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ind w:leftChars="0"/>
        <w:jc w:val="both"/>
        <w:rPr>
          <w:rFonts w:hint="eastAsia" w:ascii="宋体" w:hAnsi="宋体" w:eastAsia="宋体" w:cs="宋体"/>
          <w:i/>
          <w:iCs/>
          <w:color w:val="auto"/>
          <w:sz w:val="24"/>
          <w:szCs w:val="24"/>
          <w:highlight w:val="none"/>
          <w:shd w:val="clear" w:color="FFFFFF" w:fill="D9D9D9"/>
          <w:lang w:val="en-US" w:eastAsia="zh-CN"/>
        </w:rPr>
      </w:pPr>
      <w:bookmarkStart w:id="0" w:name="_Toc4664136"/>
      <w:bookmarkStart w:id="1" w:name="_Toc22094"/>
      <w:r>
        <w:rPr>
          <w:rFonts w:hint="eastAsia" w:ascii="宋体" w:hAnsi="宋体" w:eastAsia="宋体" w:cs="宋体"/>
          <w:i/>
          <w:iCs/>
          <w:color w:val="auto"/>
          <w:sz w:val="24"/>
          <w:szCs w:val="24"/>
          <w:highlight w:val="none"/>
          <w:shd w:val="clear" w:color="FFFFFF" w:fill="D9D9D9"/>
          <w:lang w:eastAsia="zh-CN"/>
        </w:rPr>
        <w:t>附件</w:t>
      </w:r>
      <w:r>
        <w:rPr>
          <w:rFonts w:hint="eastAsia" w:ascii="宋体" w:hAnsi="宋体" w:eastAsia="宋体" w:cs="宋体"/>
          <w:i/>
          <w:iCs/>
          <w:color w:val="auto"/>
          <w:sz w:val="24"/>
          <w:szCs w:val="24"/>
          <w:highlight w:val="none"/>
          <w:shd w:val="clear" w:color="FFFFFF" w:fill="D9D9D9"/>
          <w:lang w:val="en-US" w:eastAsia="zh-CN"/>
        </w:rPr>
        <w:t>:投标文件模板</w:t>
      </w:r>
    </w:p>
    <w:bookmarkEnd w:id="0"/>
    <w:bookmarkEnd w:id="1"/>
    <w:p>
      <w:pPr>
        <w:pStyle w:val="2"/>
        <w:numPr>
          <w:ilvl w:val="0"/>
          <w:numId w:val="2"/>
        </w:numPr>
        <w:ind w:leftChars="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法定代表人资格证明书</w:t>
      </w:r>
    </w:p>
    <w:p>
      <w:pPr>
        <w:spacing w:line="480" w:lineRule="exact"/>
        <w:rPr>
          <w:rFonts w:hint="eastAsia" w:ascii="宋体" w:hAnsi="宋体" w:eastAsia="宋体" w:cs="宋体"/>
          <w:color w:val="auto"/>
          <w:sz w:val="24"/>
          <w:szCs w:val="24"/>
          <w:highlight w:val="none"/>
        </w:rPr>
      </w:pP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8"/>
          <w:szCs w:val="28"/>
          <w:highlight w:val="none"/>
        </w:rPr>
        <w:t>单</w:t>
      </w:r>
      <w:r>
        <w:rPr>
          <w:rFonts w:hint="eastAsia" w:ascii="宋体" w:hAnsi="宋体" w:eastAsia="宋体" w:cs="宋体"/>
          <w:bCs/>
          <w:color w:val="auto"/>
          <w:sz w:val="24"/>
          <w:szCs w:val="24"/>
          <w:highlight w:val="none"/>
        </w:rPr>
        <w:t>位名称：</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地    址：</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姓    名：</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性    别：</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年    龄：</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职    务：</w:t>
      </w:r>
    </w:p>
    <w:p>
      <w:pPr>
        <w:snapToGrid w:val="0"/>
        <w:spacing w:line="360" w:lineRule="auto"/>
        <w:ind w:firstLine="1080" w:firstLineChars="450"/>
        <w:rPr>
          <w:rFonts w:hint="eastAsia" w:ascii="宋体" w:hAnsi="宋体" w:eastAsia="宋体" w:cs="宋体"/>
          <w:bCs/>
          <w:color w:val="auto"/>
          <w:sz w:val="24"/>
          <w:szCs w:val="24"/>
          <w:highlight w:val="none"/>
          <w:u w:val="single"/>
        </w:rPr>
      </w:pPr>
    </w:p>
    <w:p>
      <w:pPr>
        <w:snapToGrid w:val="0"/>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 </w:t>
      </w:r>
      <w:r>
        <w:rPr>
          <w:rFonts w:hint="eastAsia" w:ascii="宋体" w:hAnsi="宋体" w:eastAsia="宋体" w:cs="宋体"/>
          <w:bCs/>
          <w:color w:val="auto"/>
          <w:sz w:val="24"/>
          <w:szCs w:val="24"/>
          <w:highlight w:val="none"/>
          <w:lang w:eastAsia="zh-CN"/>
        </w:rPr>
        <w:t>系</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（供应商全称）</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rPr>
        <w:t>的法定代表人。为</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rPr>
        <w:t>中山大学附属第七医院危化品供应商遴选项目(GYK-HW-2020028)</w:t>
      </w:r>
      <w:r>
        <w:rPr>
          <w:rFonts w:hint="eastAsia" w:ascii="宋体" w:hAnsi="宋体" w:eastAsia="宋体" w:cs="宋体"/>
          <w:bCs/>
          <w:color w:val="auto"/>
          <w:sz w:val="24"/>
          <w:szCs w:val="24"/>
          <w:highlight w:val="none"/>
        </w:rPr>
        <w:t xml:space="preserve"> 的项目，签署上述项目的投标文件、进行合同投标、签署合同和处理与之有关的一切事务。</w:t>
      </w:r>
    </w:p>
    <w:p>
      <w:pPr>
        <w:snapToGrid w:val="0"/>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特此证明</w:t>
      </w:r>
    </w:p>
    <w:p>
      <w:pPr>
        <w:snapToGrid w:val="0"/>
        <w:spacing w:line="360" w:lineRule="auto"/>
        <w:rPr>
          <w:rFonts w:hint="eastAsia" w:ascii="宋体" w:hAnsi="宋体" w:eastAsia="宋体" w:cs="宋体"/>
          <w:color w:val="auto"/>
          <w:sz w:val="24"/>
          <w:szCs w:val="24"/>
          <w:highlight w:val="none"/>
        </w:rPr>
      </w:pPr>
    </w:p>
    <w:p>
      <w:pPr>
        <w:snapToGrid w:val="0"/>
        <w:spacing w:line="360" w:lineRule="auto"/>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供应商（盖章）：</w:t>
      </w:r>
    </w:p>
    <w:p>
      <w:pPr>
        <w:snapToGrid w:val="0"/>
        <w:spacing w:line="360" w:lineRule="auto"/>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  期：   年    月   日</w:t>
      </w:r>
    </w:p>
    <w:p>
      <w:pPr>
        <w:snapToGrid w:val="0"/>
        <w:spacing w:line="360" w:lineRule="auto"/>
        <w:ind w:firstLine="4080" w:firstLineChars="1700"/>
        <w:rPr>
          <w:rFonts w:hint="eastAsia" w:ascii="宋体" w:hAnsi="宋体" w:eastAsia="宋体" w:cs="宋体"/>
          <w:bCs/>
          <w:color w:val="auto"/>
          <w:sz w:val="24"/>
          <w:szCs w:val="24"/>
          <w:highlight w:val="none"/>
        </w:rPr>
      </w:pPr>
    </w:p>
    <w:p>
      <w:pPr>
        <w:snapToGrid w:val="0"/>
        <w:spacing w:line="360" w:lineRule="auto"/>
        <w:ind w:left="735" w:hanging="840" w:hangingChars="3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说明：1. 本证明书要求供应商提供</w:t>
      </w:r>
      <w:r>
        <w:rPr>
          <w:rFonts w:hint="eastAsia" w:ascii="宋体" w:hAnsi="宋体" w:eastAsia="宋体" w:cs="宋体"/>
          <w:b/>
          <w:bCs/>
          <w:color w:val="auto"/>
          <w:sz w:val="24"/>
          <w:szCs w:val="24"/>
          <w:highlight w:val="none"/>
        </w:rPr>
        <w:t>加盖公章</w:t>
      </w:r>
      <w:r>
        <w:rPr>
          <w:rFonts w:hint="eastAsia" w:ascii="宋体" w:hAnsi="宋体" w:eastAsia="宋体" w:cs="宋体"/>
          <w:bCs/>
          <w:color w:val="auto"/>
          <w:sz w:val="24"/>
          <w:szCs w:val="24"/>
          <w:highlight w:val="none"/>
        </w:rPr>
        <w:t>后的原件方为有效。</w:t>
      </w:r>
    </w:p>
    <w:p>
      <w:pPr>
        <w:snapToGrid w:val="0"/>
        <w:spacing w:line="360" w:lineRule="auto"/>
        <w:ind w:left="838" w:leftChars="342" w:hanging="120" w:hangingChars="5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 须提供法定代表人的身份证复印件（附后）。</w:t>
      </w:r>
    </w:p>
    <w:p>
      <w:pPr>
        <w:rPr>
          <w:rFonts w:hint="eastAsia" w:ascii="宋体" w:hAnsi="宋体" w:eastAsia="宋体" w:cs="宋体"/>
        </w:rPr>
      </w:pPr>
    </w:p>
    <w:p>
      <w:pPr>
        <w:jc w:val="center"/>
        <w:rPr>
          <w:rFonts w:hint="eastAsia" w:ascii="宋体" w:hAnsi="宋体" w:eastAsia="宋体" w:cs="宋体"/>
          <w:b/>
          <w:bCs/>
          <w:color w:val="auto"/>
          <w:sz w:val="32"/>
          <w:szCs w:val="32"/>
          <w:highlight w:val="none"/>
        </w:rPr>
      </w:pPr>
      <w:bookmarkStart w:id="2" w:name="_Toc18092"/>
      <w:bookmarkStart w:id="3" w:name="_Toc4664137"/>
      <w:r>
        <w:rPr>
          <w:rFonts w:hint="eastAsia" w:ascii="宋体" w:hAnsi="宋体" w:eastAsia="宋体" w:cs="宋体"/>
          <w:b/>
          <w:bCs/>
          <w:color w:val="auto"/>
          <w:sz w:val="32"/>
          <w:szCs w:val="32"/>
          <w:highlight w:val="none"/>
          <w:lang w:eastAsia="zh-CN"/>
        </w:rPr>
        <w:t>二、</w:t>
      </w:r>
      <w:r>
        <w:rPr>
          <w:rFonts w:hint="eastAsia" w:ascii="宋体" w:hAnsi="宋体" w:eastAsia="宋体" w:cs="宋体"/>
          <w:b/>
          <w:bCs/>
          <w:color w:val="auto"/>
          <w:sz w:val="32"/>
          <w:szCs w:val="32"/>
          <w:highlight w:val="none"/>
        </w:rPr>
        <w:t>法定代表人授权书</w:t>
      </w:r>
      <w:bookmarkEnd w:id="2"/>
      <w:bookmarkEnd w:id="3"/>
    </w:p>
    <w:p>
      <w:pPr>
        <w:rPr>
          <w:rFonts w:hint="eastAsia" w:ascii="宋体" w:hAnsi="宋体" w:eastAsia="宋体" w:cs="宋体"/>
          <w:bCs/>
          <w:color w:val="auto"/>
          <w:sz w:val="24"/>
          <w:szCs w:val="24"/>
          <w:highlight w:val="none"/>
        </w:rPr>
      </w:pPr>
    </w:p>
    <w:p>
      <w:pPr>
        <w:spacing w:line="36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致：中山大学附属第七医院</w:t>
      </w:r>
      <w:r>
        <w:rPr>
          <w:rFonts w:hint="eastAsia" w:ascii="宋体" w:hAnsi="宋体" w:cs="宋体"/>
          <w:color w:val="auto"/>
          <w:sz w:val="24"/>
          <w:szCs w:val="24"/>
          <w:highlight w:val="none"/>
          <w:lang w:eastAsia="zh-CN"/>
        </w:rPr>
        <w:t>（深圳）</w:t>
      </w:r>
    </w:p>
    <w:p>
      <w:pPr>
        <w:spacing w:line="360" w:lineRule="auto"/>
        <w:rPr>
          <w:rFonts w:hint="eastAsia" w:ascii="宋体" w:hAnsi="宋体" w:eastAsia="宋体" w:cs="宋体"/>
          <w:bCs/>
          <w:color w:val="auto"/>
          <w:sz w:val="24"/>
          <w:szCs w:val="24"/>
          <w:highlight w:val="none"/>
        </w:rPr>
      </w:pPr>
    </w:p>
    <w:p>
      <w:pPr>
        <w:spacing w:line="360" w:lineRule="auto"/>
        <w:ind w:firstLine="420" w:firstLineChars="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u w:val="single"/>
        </w:rPr>
        <w:t xml:space="preserve">          （供应商全称）     </w:t>
      </w:r>
      <w:r>
        <w:rPr>
          <w:rFonts w:hint="eastAsia" w:ascii="宋体" w:hAnsi="宋体" w:eastAsia="宋体" w:cs="宋体"/>
          <w:bCs/>
          <w:color w:val="auto"/>
          <w:sz w:val="24"/>
          <w:szCs w:val="24"/>
          <w:highlight w:val="none"/>
        </w:rPr>
        <w:t xml:space="preserve"> 法定代表人</w:t>
      </w:r>
      <w:r>
        <w:rPr>
          <w:rFonts w:hint="eastAsia" w:ascii="宋体" w:hAnsi="宋体" w:eastAsia="宋体" w:cs="宋体"/>
          <w:bCs/>
          <w:color w:val="auto"/>
          <w:sz w:val="24"/>
          <w:szCs w:val="24"/>
          <w:highlight w:val="none"/>
          <w:u w:val="single"/>
        </w:rPr>
        <w:t xml:space="preserve">  （姓名、职务）              </w:t>
      </w:r>
      <w:r>
        <w:rPr>
          <w:rFonts w:hint="eastAsia" w:ascii="宋体" w:hAnsi="宋体" w:eastAsia="宋体" w:cs="宋体"/>
          <w:bCs/>
          <w:color w:val="auto"/>
          <w:sz w:val="24"/>
          <w:szCs w:val="24"/>
          <w:highlight w:val="none"/>
        </w:rPr>
        <w:t xml:space="preserve">授权 </w:t>
      </w:r>
      <w:r>
        <w:rPr>
          <w:rFonts w:hint="eastAsia" w:ascii="宋体" w:hAnsi="宋体" w:eastAsia="宋体" w:cs="宋体"/>
          <w:bCs/>
          <w:color w:val="auto"/>
          <w:sz w:val="24"/>
          <w:szCs w:val="24"/>
          <w:highlight w:val="none"/>
          <w:u w:val="single"/>
        </w:rPr>
        <w:t xml:space="preserve">  （被授权代表姓名、职务）              </w:t>
      </w:r>
      <w:r>
        <w:rPr>
          <w:rFonts w:hint="eastAsia" w:ascii="宋体" w:hAnsi="宋体" w:eastAsia="宋体" w:cs="宋体"/>
          <w:bCs/>
          <w:color w:val="auto"/>
          <w:sz w:val="24"/>
          <w:szCs w:val="24"/>
          <w:highlight w:val="none"/>
        </w:rPr>
        <w:t>为本公司合法代理人，参加贵</w:t>
      </w:r>
      <w:r>
        <w:rPr>
          <w:rFonts w:hint="eastAsia" w:ascii="宋体" w:hAnsi="宋体" w:eastAsia="宋体" w:cs="宋体"/>
          <w:bCs/>
          <w:color w:val="auto"/>
          <w:sz w:val="24"/>
          <w:szCs w:val="24"/>
          <w:highlight w:val="none"/>
          <w:lang w:eastAsia="zh-CN"/>
        </w:rPr>
        <w:t>院</w:t>
      </w:r>
      <w:r>
        <w:rPr>
          <w:rFonts w:hint="eastAsia" w:ascii="宋体" w:hAnsi="宋体" w:eastAsia="宋体" w:cs="宋体"/>
          <w:bCs/>
          <w:color w:val="auto"/>
          <w:sz w:val="24"/>
          <w:szCs w:val="24"/>
          <w:highlight w:val="none"/>
        </w:rPr>
        <w:t>组织的</w:t>
      </w:r>
      <w:r>
        <w:rPr>
          <w:rFonts w:hint="eastAsia" w:ascii="宋体" w:hAnsi="宋体" w:eastAsia="宋体" w:cs="宋体"/>
          <w:bCs/>
          <w:color w:val="auto"/>
          <w:sz w:val="24"/>
          <w:szCs w:val="24"/>
          <w:highlight w:val="none"/>
          <w:u w:val="single"/>
        </w:rPr>
        <w:t>中山大学附属第七医院危化品供应商遴选项目(GYK-HW-2020028)</w:t>
      </w:r>
      <w:r>
        <w:rPr>
          <w:rFonts w:hint="eastAsia" w:ascii="宋体" w:hAnsi="宋体" w:eastAsia="宋体" w:cs="宋体"/>
          <w:bCs/>
          <w:color w:val="auto"/>
          <w:sz w:val="24"/>
          <w:szCs w:val="24"/>
          <w:highlight w:val="none"/>
        </w:rPr>
        <w:t>项目的招标投标活动，代表本公司处理招标投标活动中的一切事宜。包括但不限于：投标、参与开标、谈判、签约</w:t>
      </w:r>
      <w:r>
        <w:rPr>
          <w:rFonts w:hint="eastAsia" w:ascii="宋体" w:hAnsi="宋体" w:cs="宋体"/>
          <w:bCs/>
          <w:color w:val="auto"/>
          <w:sz w:val="24"/>
          <w:szCs w:val="24"/>
          <w:highlight w:val="none"/>
          <w:lang w:eastAsia="zh-CN"/>
        </w:rPr>
        <w:t>、踏勘</w:t>
      </w:r>
      <w:r>
        <w:rPr>
          <w:rFonts w:hint="eastAsia" w:ascii="宋体" w:hAnsi="宋体" w:eastAsia="宋体" w:cs="宋体"/>
          <w:bCs/>
          <w:color w:val="auto"/>
          <w:sz w:val="24"/>
          <w:szCs w:val="24"/>
          <w:highlight w:val="none"/>
        </w:rPr>
        <w:t>等。供应商代表在投标过程中所签署的一切文件和处理与之有关的一切事务，本公司均予以认可并对此承担责任。供应商代表无转委权。特此授权。</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     本授权书于</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日签字生效,特此声明。</w:t>
      </w:r>
    </w:p>
    <w:p>
      <w:pPr>
        <w:spacing w:line="360" w:lineRule="auto"/>
        <w:rPr>
          <w:rFonts w:hint="eastAsia" w:ascii="宋体" w:hAnsi="宋体" w:eastAsia="宋体" w:cs="宋体"/>
          <w:bCs/>
          <w:color w:val="auto"/>
          <w:sz w:val="24"/>
          <w:szCs w:val="24"/>
          <w:highlight w:val="none"/>
        </w:rPr>
      </w:pP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被授权人：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职务：</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 xml:space="preserve">联系电话：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rPr>
        <w:t xml:space="preserve"> 手机：</w:t>
      </w:r>
    </w:p>
    <w:p>
      <w:pPr>
        <w:spacing w:line="360" w:lineRule="auto"/>
        <w:ind w:firstLine="120" w:firstLineChars="5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身份证号码：</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供应商（盖章）：</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法定代表人（签名）：</w:t>
      </w:r>
    </w:p>
    <w:p>
      <w:pPr>
        <w:spacing w:line="360" w:lineRule="auto"/>
        <w:ind w:firstLine="120" w:firstLineChars="50"/>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被授权人（签名）：</w:t>
      </w:r>
    </w:p>
    <w:p>
      <w:pPr>
        <w:spacing w:line="360" w:lineRule="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说明：</w:t>
      </w:r>
    </w:p>
    <w:p>
      <w:pPr>
        <w:spacing w:line="360" w:lineRule="auto"/>
        <w:ind w:firstLine="42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1.本授权委托书要求供应商提供有</w:t>
      </w:r>
      <w:r>
        <w:rPr>
          <w:rFonts w:hint="eastAsia" w:ascii="宋体" w:hAnsi="宋体" w:eastAsia="宋体" w:cs="宋体"/>
          <w:b/>
          <w:bCs/>
          <w:color w:val="auto"/>
          <w:sz w:val="24"/>
          <w:szCs w:val="24"/>
          <w:highlight w:val="none"/>
        </w:rPr>
        <w:t>代理人签字、法定代表人的签字（或盖私章）和加盖公章</w:t>
      </w:r>
      <w:r>
        <w:rPr>
          <w:rFonts w:hint="eastAsia" w:ascii="宋体" w:hAnsi="宋体" w:eastAsia="宋体" w:cs="宋体"/>
          <w:bCs/>
          <w:color w:val="auto"/>
          <w:sz w:val="24"/>
          <w:szCs w:val="24"/>
          <w:highlight w:val="none"/>
        </w:rPr>
        <w:t>后的原件方为有效；</w:t>
      </w:r>
    </w:p>
    <w:p>
      <w:pPr>
        <w:spacing w:line="360" w:lineRule="auto"/>
        <w:ind w:firstLine="42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2.提供代理人的身份证复印件（附后）。</w:t>
      </w:r>
    </w:p>
    <w:p>
      <w:pPr>
        <w:spacing w:line="360" w:lineRule="auto"/>
        <w:ind w:firstLine="720" w:firstLineChars="300"/>
        <w:rPr>
          <w:rFonts w:hint="eastAsia" w:ascii="宋体" w:hAnsi="宋体" w:eastAsia="宋体" w:cs="宋体"/>
          <w:bCs/>
          <w:color w:val="auto"/>
          <w:sz w:val="24"/>
          <w:szCs w:val="24"/>
          <w:highlight w:val="none"/>
        </w:rPr>
      </w:pPr>
    </w:p>
    <w:p>
      <w:pPr>
        <w:pStyle w:val="2"/>
        <w:numPr>
          <w:ilvl w:val="1"/>
          <w:numId w:val="0"/>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三、营业执照及经营范围</w:t>
      </w:r>
    </w:p>
    <w:p>
      <w:pPr>
        <w:spacing w:line="360" w:lineRule="auto"/>
        <w:ind w:firstLine="420" w:firstLineChars="0"/>
        <w:jc w:val="center"/>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rPr>
        <w:t>如企业营业执照未反映经营范围，须提供市场监督管理局网站关于投标人经营范围查询结果的截图</w:t>
      </w:r>
      <w:r>
        <w:rPr>
          <w:rFonts w:hint="eastAsia" w:ascii="宋体" w:hAnsi="宋体" w:eastAsia="宋体" w:cs="宋体"/>
          <w:bCs/>
          <w:color w:val="auto"/>
          <w:sz w:val="24"/>
          <w:szCs w:val="24"/>
          <w:highlight w:val="none"/>
          <w:lang w:eastAsia="zh-CN"/>
        </w:rPr>
        <w:t>。）</w:t>
      </w: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spacing w:line="360" w:lineRule="auto"/>
        <w:ind w:firstLine="720" w:firstLineChars="300"/>
        <w:rPr>
          <w:rFonts w:hint="eastAsia" w:ascii="宋体" w:hAnsi="宋体" w:eastAsia="宋体" w:cs="宋体"/>
          <w:bCs/>
          <w:color w:val="auto"/>
          <w:sz w:val="24"/>
          <w:szCs w:val="24"/>
          <w:highlight w:val="none"/>
        </w:rPr>
      </w:pPr>
    </w:p>
    <w:p>
      <w:pPr>
        <w:rPr>
          <w:rFonts w:hint="eastAsia" w:ascii="宋体" w:hAnsi="宋体" w:eastAsia="宋体" w:cs="宋体"/>
          <w:color w:val="auto"/>
          <w:sz w:val="24"/>
          <w:szCs w:val="24"/>
        </w:rPr>
      </w:pPr>
      <w:r>
        <w:rPr>
          <w:rFonts w:hint="eastAsia" w:ascii="宋体" w:hAnsi="宋体" w:eastAsia="宋体" w:cs="宋体"/>
          <w:bCs/>
          <w:color w:val="auto"/>
          <w:sz w:val="24"/>
          <w:szCs w:val="24"/>
          <w:highlight w:val="none"/>
        </w:rPr>
        <w:br w:type="page"/>
      </w:r>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cs="宋体"/>
          <w:b/>
          <w:color w:val="auto"/>
          <w:kern w:val="2"/>
          <w:sz w:val="32"/>
          <w:szCs w:val="32"/>
          <w:highlight w:val="none"/>
          <w:lang w:val="en-US" w:eastAsia="zh-CN" w:bidi="ar-SA"/>
        </w:rPr>
        <w:t>相关证明文件复印件</w:t>
      </w:r>
    </w:p>
    <w:p>
      <w:pPr>
        <w:numPr>
          <w:numId w:val="0"/>
        </w:numPr>
        <w:ind w:leftChars="0"/>
        <w:jc w:val="center"/>
        <w:rPr>
          <w:rFonts w:hint="eastAsia" w:ascii="宋体" w:hAnsi="宋体" w:cs="宋体"/>
          <w:b/>
          <w:color w:val="auto"/>
          <w:kern w:val="2"/>
          <w:sz w:val="32"/>
          <w:szCs w:val="32"/>
          <w:highlight w:val="none"/>
          <w:lang w:val="en-US" w:eastAsia="zh-CN" w:bidi="ar-SA"/>
        </w:rPr>
      </w:pPr>
      <w:r>
        <w:rPr>
          <w:rFonts w:hint="eastAsia" w:ascii="宋体" w:hAnsi="宋体" w:cs="宋体"/>
          <w:b/>
          <w:color w:val="auto"/>
          <w:kern w:val="2"/>
          <w:sz w:val="32"/>
          <w:szCs w:val="32"/>
          <w:highlight w:val="none"/>
          <w:lang w:val="en-US" w:eastAsia="zh-CN" w:bidi="ar-SA"/>
        </w:rPr>
        <w:t>（</w:t>
      </w:r>
      <w:r>
        <w:rPr>
          <w:rFonts w:hint="eastAsia" w:ascii="宋体" w:hAnsi="宋体" w:eastAsia="宋体" w:cs="宋体"/>
          <w:bCs/>
          <w:kern w:val="0"/>
          <w:sz w:val="21"/>
          <w:szCs w:val="21"/>
          <w:highlight w:val="none"/>
          <w:lang w:val="en-US" w:eastAsia="zh-CN"/>
        </w:rPr>
        <w:t>《危险化学品安全生产许可证》或《危险化学品经营许可证》</w:t>
      </w:r>
      <w:r>
        <w:rPr>
          <w:rFonts w:hint="eastAsia" w:ascii="宋体" w:hAnsi="宋体" w:cs="宋体"/>
          <w:bCs/>
          <w:kern w:val="0"/>
          <w:sz w:val="21"/>
          <w:szCs w:val="21"/>
          <w:highlight w:val="none"/>
          <w:lang w:val="en-US" w:eastAsia="zh-CN"/>
        </w:rPr>
        <w:t>和</w:t>
      </w:r>
      <w:r>
        <w:rPr>
          <w:rFonts w:hint="eastAsia" w:ascii="宋体" w:hAnsi="宋体" w:eastAsia="宋体" w:cs="宋体"/>
          <w:color w:val="auto"/>
          <w:kern w:val="0"/>
          <w:sz w:val="21"/>
          <w:szCs w:val="21"/>
          <w:highlight w:val="none"/>
          <w:lang w:val="en-US" w:eastAsia="zh-CN"/>
        </w:rPr>
        <w:t>《道路运输经营许可证》</w:t>
      </w:r>
      <w:r>
        <w:rPr>
          <w:rFonts w:hint="eastAsia" w:ascii="宋体" w:hAnsi="宋体" w:cs="宋体"/>
          <w:color w:val="auto"/>
          <w:kern w:val="0"/>
          <w:sz w:val="21"/>
          <w:szCs w:val="21"/>
          <w:highlight w:val="none"/>
          <w:lang w:val="en-US" w:eastAsia="zh-CN"/>
        </w:rPr>
        <w:t>等资料</w:t>
      </w:r>
      <w:r>
        <w:rPr>
          <w:rFonts w:hint="eastAsia" w:ascii="宋体" w:hAnsi="宋体" w:cs="宋体"/>
          <w:b/>
          <w:color w:val="auto"/>
          <w:kern w:val="2"/>
          <w:sz w:val="32"/>
          <w:szCs w:val="32"/>
          <w:highlight w:val="none"/>
          <w:lang w:val="en-US" w:eastAsia="zh-CN" w:bidi="ar-SA"/>
        </w:rPr>
        <w:t>）</w:t>
      </w: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numPr>
          <w:numId w:val="0"/>
        </w:numPr>
        <w:ind w:leftChars="0"/>
        <w:jc w:val="center"/>
        <w:rPr>
          <w:rFonts w:hint="eastAsia" w:ascii="宋体" w:hAnsi="宋体" w:cs="宋体"/>
          <w:b/>
          <w:color w:val="auto"/>
          <w:kern w:val="2"/>
          <w:sz w:val="32"/>
          <w:szCs w:val="32"/>
          <w:highlight w:val="none"/>
          <w:lang w:val="en-US" w:eastAsia="zh-CN" w:bidi="ar-SA"/>
        </w:rPr>
      </w:pPr>
    </w:p>
    <w:p>
      <w:pPr>
        <w:pStyle w:val="2"/>
        <w:numPr>
          <w:numId w:val="0"/>
        </w:numPr>
        <w:spacing w:line="360" w:lineRule="auto"/>
        <w:ind w:leftChars="0"/>
        <w:jc w:val="both"/>
        <w:outlineLvl w:val="0"/>
        <w:rPr>
          <w:rFonts w:hint="eastAsia" w:ascii="宋体" w:hAnsi="宋体" w:eastAsia="宋体" w:cs="宋体"/>
          <w:color w:val="auto"/>
          <w:sz w:val="32"/>
          <w:szCs w:val="32"/>
          <w:highlight w:val="none"/>
          <w:lang w:eastAsia="zh-CN"/>
        </w:rPr>
      </w:pPr>
    </w:p>
    <w:p>
      <w:pPr>
        <w:pStyle w:val="2"/>
        <w:numPr>
          <w:ilvl w:val="0"/>
          <w:numId w:val="3"/>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报价单</w:t>
      </w:r>
    </w:p>
    <w:p>
      <w:pPr>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注意：</w:t>
      </w:r>
    </w:p>
    <w:p>
      <w:pPr>
        <w:numPr>
          <w:ilvl w:val="0"/>
          <w:numId w:val="0"/>
        </w:numPr>
        <w:spacing w:line="360" w:lineRule="auto"/>
        <w:ind w:firstLine="420" w:firstLineChars="0"/>
        <w:rPr>
          <w:rFonts w:hint="eastAsia"/>
          <w:sz w:val="21"/>
          <w:szCs w:val="21"/>
          <w:lang w:eastAsia="zh-CN"/>
        </w:rPr>
      </w:pPr>
      <w:r>
        <w:rPr>
          <w:rFonts w:hint="eastAsia" w:ascii="宋体" w:hAnsi="宋体" w:eastAsia="宋体" w:cs="宋体"/>
          <w:spacing w:val="-3"/>
          <w:sz w:val="21"/>
          <w:szCs w:val="21"/>
          <w:lang w:eastAsia="zh-CN"/>
        </w:rPr>
        <w:t>1.投标人填写各项产品的单价、总单价及合计总价（项目及数量出现少报或多报，作废标处理；商品名称及品牌参数要求发生变化或不符合要求，作废标处理；报价超过参考单价或单项参考总价视为无效报价，作废标处理）。报价为全包价，需含投标单位报价应包含材料、仓储、运输、税费、设计费、人工费等全部费用；采购人不需再支付其他费用。  </w:t>
      </w:r>
    </w:p>
    <w:p>
      <w:pPr>
        <w:numPr>
          <w:ilvl w:val="0"/>
          <w:numId w:val="0"/>
        </w:numPr>
        <w:spacing w:line="360" w:lineRule="auto"/>
        <w:ind w:firstLine="420" w:firstLineChars="0"/>
        <w:rPr>
          <w:rFonts w:hint="eastAsia" w:ascii="宋体" w:hAnsi="宋体" w:cs="宋体"/>
          <w:color w:val="FF0000"/>
          <w:spacing w:val="-3"/>
          <w:sz w:val="24"/>
          <w:szCs w:val="24"/>
          <w:highlight w:val="none"/>
          <w:lang w:eastAsia="zh-CN"/>
        </w:rPr>
      </w:pPr>
      <w:r>
        <w:rPr>
          <w:rFonts w:hint="eastAsia" w:ascii="宋体" w:hAnsi="宋体" w:cs="宋体"/>
          <w:color w:val="FF0000"/>
          <w:spacing w:val="-3"/>
          <w:sz w:val="21"/>
          <w:szCs w:val="21"/>
          <w:highlight w:val="none"/>
          <w:lang w:val="en-US" w:eastAsia="zh-CN"/>
        </w:rPr>
        <w:t xml:space="preserve">2. </w:t>
      </w:r>
      <w:r>
        <w:rPr>
          <w:rFonts w:hint="eastAsia" w:ascii="宋体" w:hAnsi="宋体" w:cs="宋体"/>
          <w:color w:val="FF0000"/>
          <w:spacing w:val="-3"/>
          <w:sz w:val="21"/>
          <w:szCs w:val="21"/>
          <w:highlight w:val="none"/>
          <w:lang w:eastAsia="zh-CN"/>
        </w:rPr>
        <w:t>本项目</w:t>
      </w:r>
      <w:r>
        <w:rPr>
          <w:rFonts w:hint="eastAsia" w:ascii="宋体" w:hAnsi="宋体" w:cs="宋体"/>
          <w:color w:val="FF0000"/>
          <w:spacing w:val="-3"/>
          <w:sz w:val="24"/>
          <w:szCs w:val="24"/>
          <w:highlight w:val="none"/>
          <w:lang w:eastAsia="zh-CN"/>
        </w:rPr>
        <w:t>预算限额为</w:t>
      </w:r>
      <w:r>
        <w:rPr>
          <w:rFonts w:hint="eastAsia" w:ascii="宋体" w:hAnsi="宋体" w:cs="宋体"/>
          <w:color w:val="FF0000"/>
          <w:spacing w:val="-3"/>
          <w:sz w:val="24"/>
          <w:szCs w:val="24"/>
          <w:highlight w:val="none"/>
          <w:lang w:val="en-US" w:eastAsia="zh-CN"/>
        </w:rPr>
        <w:t>90000</w:t>
      </w:r>
      <w:r>
        <w:rPr>
          <w:rFonts w:hint="eastAsia" w:ascii="宋体" w:hAnsi="宋体" w:cs="宋体"/>
          <w:color w:val="FF0000"/>
          <w:spacing w:val="-3"/>
          <w:sz w:val="24"/>
          <w:szCs w:val="24"/>
          <w:highlight w:val="none"/>
          <w:lang w:eastAsia="zh-CN"/>
        </w:rPr>
        <w:t>元，清单价格总额为3443元，响应报价总金额大于3443元即为无效报价,作废标处理。</w:t>
      </w:r>
    </w:p>
    <w:tbl>
      <w:tblPr>
        <w:tblW w:w="13987" w:type="dxa"/>
        <w:tblInd w:w="0" w:type="dxa"/>
        <w:shd w:val="clear"/>
        <w:tblLayout w:type="autofit"/>
        <w:tblCellMar>
          <w:top w:w="0" w:type="dxa"/>
          <w:left w:w="0" w:type="dxa"/>
          <w:bottom w:w="0" w:type="dxa"/>
          <w:right w:w="0" w:type="dxa"/>
        </w:tblCellMar>
      </w:tblPr>
      <w:tblGrid>
        <w:gridCol w:w="730"/>
        <w:gridCol w:w="2229"/>
        <w:gridCol w:w="1730"/>
        <w:gridCol w:w="2731"/>
        <w:gridCol w:w="1024"/>
        <w:gridCol w:w="1850"/>
        <w:gridCol w:w="1847"/>
        <w:gridCol w:w="1846"/>
      </w:tblGrid>
      <w:tr>
        <w:tblPrEx>
          <w:tblCellMar>
            <w:top w:w="0" w:type="dxa"/>
            <w:left w:w="0" w:type="dxa"/>
            <w:bottom w:w="0" w:type="dxa"/>
            <w:right w:w="0" w:type="dxa"/>
          </w:tblCellMar>
        </w:tblPrEx>
        <w:trPr>
          <w:trHeight w:val="600" w:hRule="atLeast"/>
        </w:trPr>
        <w:tc>
          <w:tcPr>
            <w:tcW w:w="10294"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bdr w:val="none" w:color="auto" w:sz="0" w:space="0"/>
                <w:lang w:val="en-US" w:eastAsia="zh-CN" w:bidi="ar"/>
              </w:rPr>
            </w:pPr>
            <w:r>
              <w:rPr>
                <w:rFonts w:hint="eastAsia" w:ascii="宋体" w:hAnsi="宋体" w:eastAsia="宋体" w:cs="宋体"/>
                <w:b/>
                <w:i w:val="0"/>
                <w:color w:val="000000"/>
                <w:kern w:val="0"/>
                <w:sz w:val="20"/>
                <w:szCs w:val="20"/>
                <w:u w:val="none"/>
                <w:bdr w:val="none" w:color="auto" w:sz="0" w:space="0"/>
                <w:lang w:val="en-US" w:eastAsia="zh-CN" w:bidi="ar"/>
              </w:rPr>
              <w:t>招标人信息</w:t>
            </w:r>
          </w:p>
        </w:tc>
        <w:tc>
          <w:tcPr>
            <w:tcW w:w="369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bdr w:val="none" w:color="auto" w:sz="0" w:space="0"/>
                <w:lang w:val="en-US" w:eastAsia="zh-CN" w:bidi="ar"/>
              </w:rPr>
            </w:pPr>
            <w:r>
              <w:rPr>
                <w:rFonts w:hint="eastAsia" w:ascii="宋体" w:hAnsi="宋体" w:eastAsia="宋体" w:cs="宋体"/>
                <w:b/>
                <w:i w:val="0"/>
                <w:color w:val="000000"/>
                <w:kern w:val="0"/>
                <w:sz w:val="20"/>
                <w:szCs w:val="20"/>
                <w:u w:val="none"/>
                <w:bdr w:val="none" w:color="auto" w:sz="0" w:space="0"/>
                <w:lang w:val="en-US" w:eastAsia="zh-CN" w:bidi="ar"/>
              </w:rPr>
              <w:t>投标人报价</w:t>
            </w:r>
          </w:p>
        </w:tc>
      </w:tr>
      <w:tr>
        <w:tblPrEx>
          <w:tblCellMar>
            <w:top w:w="0" w:type="dxa"/>
            <w:left w:w="0" w:type="dxa"/>
            <w:bottom w:w="0" w:type="dxa"/>
            <w:right w:w="0" w:type="dxa"/>
          </w:tblCellMar>
        </w:tblPrEx>
        <w:trPr>
          <w:trHeight w:val="6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序号</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别名</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 xml:space="preserve"> 产品包装名称</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具体规格和/或型号</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单位</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单价最高限价（元）</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bdr w:val="none" w:color="auto" w:sz="0" w:space="0"/>
                <w:lang w:val="en-US" w:eastAsia="zh-CN" w:bidi="ar"/>
              </w:rPr>
            </w:pPr>
            <w:r>
              <w:rPr>
                <w:rFonts w:hint="eastAsia" w:ascii="宋体" w:hAnsi="宋体" w:eastAsia="宋体" w:cs="宋体"/>
                <w:b/>
                <w:i w:val="0"/>
                <w:color w:val="000000"/>
                <w:kern w:val="0"/>
                <w:sz w:val="20"/>
                <w:szCs w:val="20"/>
                <w:u w:val="none"/>
                <w:bdr w:val="none" w:color="auto" w:sz="0" w:space="0"/>
                <w:lang w:val="en-US" w:eastAsia="zh-CN" w:bidi="ar"/>
              </w:rPr>
              <w:t>单价（元）</w:t>
            </w:r>
          </w:p>
        </w:tc>
        <w:tc>
          <w:tcPr>
            <w:tcW w:w="184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bdr w:val="none" w:color="auto" w:sz="0" w:space="0"/>
                <w:lang w:val="en-US" w:eastAsia="zh-CN" w:bidi="ar"/>
              </w:rPr>
            </w:pPr>
            <w:r>
              <w:rPr>
                <w:rFonts w:hint="eastAsia" w:ascii="宋体" w:hAnsi="宋体" w:eastAsia="宋体" w:cs="宋体"/>
                <w:b/>
                <w:i w:val="0"/>
                <w:color w:val="000000"/>
                <w:kern w:val="0"/>
                <w:sz w:val="20"/>
                <w:szCs w:val="20"/>
                <w:u w:val="none"/>
                <w:bdr w:val="none" w:color="auto" w:sz="0" w:space="0"/>
                <w:lang w:val="en-US" w:eastAsia="zh-CN" w:bidi="ar"/>
              </w:rPr>
              <w:t>总价</w:t>
            </w: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5-磺基水杨酸(5965-83-3)</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5-磺基水杨酸(5965-83-3)</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AR100g/瓶</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71.5</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次氯酸钠</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次氯酸钠</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有效氯（以CI计）&gt;5.0%,游离碱以NaOH计:0.1-1%,铁（Fe）《0.005%</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AR500ml/瓶</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盐酸</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（7647-01-0）</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盐酸</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AR2500ml/36%-38%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38.5</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硫酸</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（7664-93-9）</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硫酸</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AR2500ml/95%-98%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38.5</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30%双氧水（7722-84-1）</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30%双氧水</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AR500ml/≥30%</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16.5</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95%乙醇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(64-71-5)</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95%乙醇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95%乙醇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(64-71-5)</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95%乙醇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53.9</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(64-17-5)</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AR500ml/≥99.7%</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14.3</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(64-17-5)</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AR2500nl/≥95%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(64-17-5)</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AR20KG/≥95%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二甲苯</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(1330-20-7)</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二甲苯</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二甲苯</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(1330-20-7)</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二甲苯</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AR2500ml/≥99%</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甲醇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(67-56-1)</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甲醇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甲醇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(67-56-1)</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甲醇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甲酸</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(64-18-6)</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甲酸</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AR500ml/≥88%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27.5</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磷酸二氢钠(2水）</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(13472-35-0)</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磷酸二氢钠(2水）</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AR500g/≥99%</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磷酸氢二钠(12水）(10039-32-4)</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磷酸氢二钠(12水）</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AR500g/≥99%</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碳酸氢钠</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（144-55-8）</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碳酸氢钠</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氯化钠</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(7647-14-5)</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氯化钠</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氯化钾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（7447-40-7）</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氯化钾</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氢氧化钾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（1310-58-3）</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氢氧化钾</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AR500g/≥85%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磷酸二氢钾</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（7778-77-0）</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磷酸二氢钾</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28.6</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硫酸铝钾（12水）</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硫酸铝钾（12水）</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19.8</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无水氯化钙</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(10043-52-4)</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无水氯化钙</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AR500g/≥96%</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异丙醇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(67-63-0)</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异丙醇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AR500ml//≥99.7%</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异丙醇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(67-63-0)</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异丙醇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AR2500ml/≥99.7%</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83.6</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丙三醇</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（56-81-5）</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丙三醇</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25.3</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冰乙酸</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（64-19-7）</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冰乙酸</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冰乙酸</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（64-19-7）</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冰乙酸</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GR500ml/≥99.8%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氨水</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（1336-21-6）</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氨水</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AR500ml/25%-28%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氨水</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（1336-21-6）</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氨水</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AR2500ml/25%-28%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26.4</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乙酸乙酯</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（141-78-6）</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乙酸乙酯</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苯酚</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（108-95-2）</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苯酚</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AR500ml/≥99.5%</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28.6</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氢氧化钠</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（1310-73-2）</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氢氧化钠</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AR500g/≥96%</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14.3</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次氯酸钠</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(7681-52-9)</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次氯酸钠</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AR500ml/≥8%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次氯酸钠</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(7681-52-9)</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次氯酸钠</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AR2500ml/≥8%</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61.6</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无水乙酸钠</w:t>
            </w:r>
            <w:r>
              <w:rPr>
                <w:rFonts w:hint="eastAsia" w:ascii="宋体" w:hAnsi="宋体" w:eastAsia="宋体" w:cs="宋体"/>
                <w:i w:val="0"/>
                <w:color w:val="000000"/>
                <w:kern w:val="0"/>
                <w:sz w:val="20"/>
                <w:szCs w:val="20"/>
                <w:u w:val="none"/>
                <w:bdr w:val="none" w:color="auto" w:sz="0" w:space="0"/>
                <w:lang w:val="en-US" w:eastAsia="zh-CN" w:bidi="ar"/>
              </w:rPr>
              <w:br w:type="textWrapping"/>
            </w:r>
            <w:r>
              <w:rPr>
                <w:rFonts w:hint="eastAsia" w:ascii="宋体" w:hAnsi="宋体" w:eastAsia="宋体" w:cs="宋体"/>
                <w:i w:val="0"/>
                <w:color w:val="000000"/>
                <w:kern w:val="0"/>
                <w:sz w:val="20"/>
                <w:szCs w:val="20"/>
                <w:u w:val="none"/>
                <w:bdr w:val="none" w:color="auto" w:sz="0" w:space="0"/>
                <w:lang w:val="en-US" w:eastAsia="zh-CN" w:bidi="ar"/>
              </w:rPr>
              <w:t>（127-09-3）</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无水乙酸钠（127-09-3）</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AR500g/瓶</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24.2</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组胺二磷酸盐（CAS23297-90-0）</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组胺二磷酸盐（CAS23297-90-0）</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可分装成5g/瓶</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2013</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2229"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冰醋酸</w:t>
            </w:r>
          </w:p>
        </w:tc>
        <w:tc>
          <w:tcPr>
            <w:tcW w:w="173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冰醋酸</w:t>
            </w:r>
          </w:p>
        </w:tc>
        <w:tc>
          <w:tcPr>
            <w:tcW w:w="273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AR500ml</w:t>
            </w:r>
          </w:p>
        </w:tc>
        <w:tc>
          <w:tcPr>
            <w:tcW w:w="102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瓶</w:t>
            </w:r>
          </w:p>
        </w:tc>
        <w:tc>
          <w:tcPr>
            <w:tcW w:w="18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c>
          <w:tcPr>
            <w:tcW w:w="1846" w:type="dxa"/>
            <w:vMerge w:val="continue"/>
            <w:tcBorders>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r>
        <w:tblPrEx>
          <w:shd w:val="clear"/>
          <w:tblCellMar>
            <w:top w:w="0" w:type="dxa"/>
            <w:left w:w="0" w:type="dxa"/>
            <w:bottom w:w="0" w:type="dxa"/>
            <w:right w:w="0" w:type="dxa"/>
          </w:tblCellMar>
        </w:tblPrEx>
        <w:trPr>
          <w:trHeight w:val="700" w:hRule="atLeast"/>
        </w:trPr>
        <w:tc>
          <w:tcPr>
            <w:tcW w:w="10294"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清单合计最高限价（元）</w:t>
            </w:r>
          </w:p>
        </w:tc>
        <w:tc>
          <w:tcPr>
            <w:tcW w:w="184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bdr w:val="none" w:color="auto" w:sz="0" w:space="0"/>
                <w:lang w:val="en-US" w:eastAsia="zh-CN" w:bidi="ar"/>
              </w:rPr>
            </w:pPr>
            <w:r>
              <w:rPr>
                <w:rFonts w:hint="eastAsia" w:ascii="宋体" w:hAnsi="宋体" w:eastAsia="宋体" w:cs="宋体"/>
                <w:i w:val="0"/>
                <w:color w:val="000000"/>
                <w:kern w:val="0"/>
                <w:sz w:val="20"/>
                <w:szCs w:val="20"/>
                <w:u w:val="none"/>
                <w:bdr w:val="none" w:color="auto" w:sz="0" w:space="0"/>
                <w:lang w:val="en-US" w:eastAsia="zh-CN" w:bidi="ar"/>
              </w:rPr>
              <w:t>3443</w:t>
            </w:r>
          </w:p>
        </w:tc>
        <w:tc>
          <w:tcPr>
            <w:tcW w:w="1846"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bdr w:val="none" w:color="auto" w:sz="0" w:space="0"/>
                <w:lang w:val="en-US" w:eastAsia="zh-CN" w:bidi="ar"/>
              </w:rPr>
            </w:pPr>
          </w:p>
        </w:tc>
      </w:tr>
    </w:tbl>
    <w:p>
      <w:pPr>
        <w:numPr>
          <w:ilvl w:val="0"/>
          <w:numId w:val="0"/>
        </w:numPr>
        <w:spacing w:line="360" w:lineRule="auto"/>
        <w:ind w:firstLine="420" w:firstLineChars="0"/>
        <w:rPr>
          <w:rFonts w:hint="eastAsia" w:ascii="宋体" w:hAnsi="宋体" w:cs="宋体"/>
          <w:color w:val="FF0000"/>
          <w:spacing w:val="-3"/>
          <w:sz w:val="24"/>
          <w:szCs w:val="24"/>
          <w:highlight w:val="none"/>
          <w:lang w:val="en-US" w:eastAsia="zh-CN"/>
        </w:rPr>
      </w:pPr>
    </w:p>
    <w:p>
      <w:pPr>
        <w:numPr>
          <w:ilvl w:val="0"/>
          <w:numId w:val="0"/>
        </w:numPr>
        <w:spacing w:line="360" w:lineRule="auto"/>
        <w:rPr>
          <w:rFonts w:hint="eastAsia" w:ascii="宋体" w:hAnsi="宋体" w:eastAsia="宋体" w:cs="宋体"/>
          <w:b/>
          <w:color w:val="auto"/>
          <w:kern w:val="2"/>
          <w:sz w:val="32"/>
          <w:szCs w:val="32"/>
          <w:highlight w:val="none"/>
          <w:lang w:val="en-US" w:eastAsia="zh-CN" w:bidi="ar-SA"/>
        </w:rPr>
        <w:sectPr>
          <w:pgSz w:w="16838" w:h="11906" w:orient="landscape"/>
          <w:pgMar w:top="1080" w:right="1440" w:bottom="1080" w:left="1440"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3"/>
        </w:numPr>
        <w:ind w:left="432" w:leftChars="0" w:hanging="432" w:firstLineChars="0"/>
        <w:jc w:val="center"/>
        <w:outlineLvl w:val="0"/>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送货期限及其他商务要求</w:t>
      </w:r>
    </w:p>
    <w:p>
      <w:pPr>
        <w:numPr>
          <w:ilvl w:val="0"/>
          <w:numId w:val="0"/>
        </w:numPr>
        <w:ind w:leftChars="0"/>
        <w:jc w:val="center"/>
        <w:outlineLvl w:val="0"/>
        <w:rPr>
          <w:rFonts w:hint="eastAsia" w:ascii="宋体" w:hAnsi="宋体" w:cs="宋体"/>
          <w:b w:val="0"/>
          <w:bCs/>
          <w:color w:val="FF0000"/>
          <w:kern w:val="2"/>
          <w:sz w:val="24"/>
          <w:szCs w:val="24"/>
          <w:highlight w:val="none"/>
          <w:lang w:val="en-US" w:eastAsia="zh-CN" w:bidi="ar-SA"/>
        </w:rPr>
      </w:pPr>
      <w:r>
        <w:rPr>
          <w:rFonts w:hint="eastAsia" w:ascii="宋体" w:hAnsi="宋体" w:cs="宋体"/>
          <w:b w:val="0"/>
          <w:bCs/>
          <w:color w:val="FF0000"/>
          <w:kern w:val="2"/>
          <w:sz w:val="24"/>
          <w:szCs w:val="24"/>
          <w:highlight w:val="none"/>
          <w:lang w:val="en-US" w:eastAsia="zh-CN" w:bidi="ar-SA"/>
        </w:rPr>
        <w:t>（※所有招标商务条款需完全满足，此项为废标条款，若有负偏离则按废标处理。）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921"/>
        <w:gridCol w:w="2085"/>
        <w:gridCol w:w="1290"/>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招标商务条款</w:t>
            </w:r>
          </w:p>
        </w:tc>
        <w:tc>
          <w:tcPr>
            <w:tcW w:w="2085"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投标商务条款</w:t>
            </w:r>
          </w:p>
        </w:tc>
        <w:tc>
          <w:tcPr>
            <w:tcW w:w="1290"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偏离情况</w:t>
            </w:r>
          </w:p>
        </w:tc>
        <w:tc>
          <w:tcPr>
            <w:tcW w:w="1666" w:type="dxa"/>
            <w:vAlign w:val="top"/>
          </w:tcPr>
          <w:p>
            <w:pPr>
              <w:spacing w:line="240" w:lineRule="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1. 交货期限及地点：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 xml:space="preserve">1.1 </w:t>
            </w:r>
            <w:r>
              <w:rPr>
                <w:rFonts w:hint="eastAsia" w:ascii="宋体" w:hAnsi="宋体" w:eastAsia="宋体" w:cs="宋体"/>
                <w:b/>
                <w:bCs/>
                <w:color w:val="auto"/>
                <w:kern w:val="0"/>
                <w:sz w:val="21"/>
                <w:szCs w:val="21"/>
                <w:highlight w:val="none"/>
              </w:rPr>
              <w:t>送货期限：</w:t>
            </w:r>
            <w:r>
              <w:rPr>
                <w:rFonts w:hint="eastAsia" w:ascii="宋体" w:hAnsi="宋体" w:eastAsia="宋体" w:cs="宋体"/>
                <w:b w:val="0"/>
                <w:bCs w:val="0"/>
                <w:color w:val="auto"/>
                <w:kern w:val="0"/>
                <w:sz w:val="21"/>
                <w:szCs w:val="21"/>
                <w:highlight w:val="none"/>
                <w:lang w:eastAsia="zh-CN"/>
              </w:rPr>
              <w:t>中标人不可规定最低起送量。</w:t>
            </w:r>
            <w:r>
              <w:rPr>
                <w:rFonts w:hint="eastAsia" w:ascii="宋体" w:hAnsi="宋体" w:eastAsia="宋体" w:cs="宋体"/>
                <w:b w:val="0"/>
                <w:bCs w:val="0"/>
                <w:color w:val="auto"/>
                <w:kern w:val="0"/>
                <w:sz w:val="21"/>
                <w:szCs w:val="21"/>
                <w:highlight w:val="none"/>
                <w:lang w:val="en-US" w:eastAsia="zh-CN"/>
              </w:rPr>
              <w:t>中标人需保证在采购人下单后</w:t>
            </w:r>
            <w:r>
              <w:rPr>
                <w:rFonts w:hint="eastAsia" w:ascii="宋体" w:hAnsi="宋体" w:eastAsia="宋体" w:cs="宋体"/>
                <w:b w:val="0"/>
                <w:bCs w:val="0"/>
                <w:color w:val="auto"/>
                <w:kern w:val="0"/>
                <w:sz w:val="21"/>
                <w:szCs w:val="21"/>
                <w:highlight w:val="none"/>
                <w:u w:val="single"/>
                <w:lang w:val="en-US" w:eastAsia="zh-CN"/>
              </w:rPr>
              <w:t>7天</w:t>
            </w:r>
            <w:r>
              <w:rPr>
                <w:rFonts w:hint="eastAsia" w:ascii="宋体" w:hAnsi="宋体" w:eastAsia="宋体" w:cs="宋体"/>
                <w:b w:val="0"/>
                <w:bCs w:val="0"/>
                <w:color w:val="auto"/>
                <w:kern w:val="0"/>
                <w:sz w:val="21"/>
                <w:szCs w:val="21"/>
                <w:highlight w:val="none"/>
                <w:lang w:val="en-US" w:eastAsia="zh-CN"/>
              </w:rPr>
              <w:t>内完成配送至指定地点，如因严重灾害急需、公共突发事件或其他紧急情况，甲方需紧急下单时，乙方须第一时间响应，紧急处理，按医院要求时限到货。如若清单内有特殊货品无法达到送货期限要求，需在合同签订时经采购人确认后方可执行，否则须按照规定送货期限执行。</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1.2 交货地点：</w:t>
            </w:r>
            <w:r>
              <w:rPr>
                <w:rFonts w:hint="eastAsia" w:ascii="宋体" w:hAnsi="宋体" w:eastAsia="宋体" w:cs="宋体"/>
                <w:b w:val="0"/>
                <w:bCs w:val="0"/>
                <w:color w:val="auto"/>
                <w:kern w:val="0"/>
                <w:sz w:val="21"/>
                <w:szCs w:val="21"/>
                <w:highlight w:val="none"/>
                <w:lang w:val="en-US" w:eastAsia="zh-CN"/>
              </w:rPr>
              <w:t>深圳市光明区圳园路628号中山大学附属第七医院院区内。</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2. 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2.1 本项目预算金额：清单价格总额为3443元，即响应报价总金额大于3443元即为无效报价，做废标处理。</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 xml:space="preserve">3. </w:t>
            </w:r>
            <w:r>
              <w:rPr>
                <w:rFonts w:hint="eastAsia" w:ascii="宋体" w:hAnsi="宋体" w:eastAsia="宋体" w:cs="宋体"/>
                <w:b/>
                <w:bCs/>
                <w:color w:val="auto"/>
                <w:kern w:val="0"/>
                <w:sz w:val="21"/>
                <w:szCs w:val="21"/>
                <w:highlight w:val="none"/>
                <w:lang w:eastAsia="zh-CN"/>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20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3.1 </w:t>
            </w:r>
            <w:r>
              <w:rPr>
                <w:rFonts w:hint="eastAsia" w:ascii="宋体" w:hAnsi="宋体" w:eastAsia="宋体" w:cs="宋体"/>
                <w:b w:val="0"/>
                <w:bCs w:val="0"/>
                <w:color w:val="auto"/>
                <w:kern w:val="0"/>
                <w:sz w:val="21"/>
                <w:szCs w:val="21"/>
                <w:highlight w:val="none"/>
                <w:lang w:eastAsia="zh-CN"/>
              </w:rPr>
              <w:t xml:space="preserve"> 付款方式为月结。每月中标人提供月度送货的合法发票及费用产生的齐全资料（包含但不限于送货单、月度货品对账单）至采购人，由采购人凭发票办理付款。采购人收齐所有发票资料后，于30天内支付产生金额给中标人。本项目费用如最终由市政府财政部门支付的，因政府其他部门核批导致付款延迟的，中标人不得因此要求采购人承担相关责任。</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 xml:space="preserve">4. </w:t>
            </w:r>
            <w:r>
              <w:rPr>
                <w:rFonts w:hint="eastAsia" w:ascii="宋体" w:hAnsi="宋体" w:eastAsia="宋体" w:cs="宋体"/>
                <w:b/>
                <w:bCs/>
                <w:color w:val="auto"/>
                <w:kern w:val="0"/>
                <w:sz w:val="21"/>
                <w:szCs w:val="21"/>
                <w:highlight w:val="none"/>
                <w:lang w:eastAsia="zh-CN"/>
              </w:rPr>
              <w:t>货物运输及包装方式要求：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4.1 </w:t>
            </w:r>
            <w:r>
              <w:rPr>
                <w:rFonts w:hint="eastAsia" w:ascii="宋体" w:hAnsi="宋体" w:eastAsia="宋体" w:cs="宋体"/>
                <w:b w:val="0"/>
                <w:bCs w:val="0"/>
                <w:color w:val="auto"/>
                <w:kern w:val="0"/>
                <w:sz w:val="21"/>
                <w:szCs w:val="21"/>
                <w:highlight w:val="none"/>
                <w:lang w:eastAsia="zh-CN"/>
              </w:rPr>
              <w:t>中标人负责货物的包装，自行确定包装的方式，但包装应当符合货物的保护和运输要求。中标人应当提供装箱清单，以便查验。货物的运输方式由中标人自行确定。</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5. 货品产品质量及</w:t>
            </w:r>
            <w:r>
              <w:rPr>
                <w:rFonts w:hint="eastAsia" w:ascii="宋体" w:hAnsi="宋体" w:eastAsia="宋体" w:cs="宋体"/>
                <w:b/>
                <w:bCs/>
                <w:color w:val="auto"/>
                <w:kern w:val="0"/>
                <w:sz w:val="21"/>
                <w:szCs w:val="21"/>
                <w:highlight w:val="none"/>
                <w:lang w:eastAsia="zh-CN"/>
              </w:rPr>
              <w:t>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5.1 中标人应完全按招投标文件需求、合同约定及采购人需求提供货品，如果提供的产品不符合相关质量标准或以上约定的，采购人有权要求中标人更换并达到相关质量标准及约定要求或终止约定，并对所提供不合格产品拒绝支付一切费用，由此引起的风险，由中标人承担。</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5.2 提供的货物须保证是全新、未使用过的原装合格正品（包括零部件）；来源于正规销售渠道。货物达到国家标准或行业标准或具有有关质监部门出具的产品检验合格证书，具备出厂合格证。表面无划损、无任何缺陷的全新原装产品。</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5.3 由采购人和中标人按合同和采购文件、响应文件约定的要求和标准及中华人民共和国现行的验收规范和评定标准进行交货验收。中标人货物经过双方确认后，经釆购人同意，中标人开具发票由釆购人办理付款手续；产品保修期自验收合格之日起算，由投标人提供产品保修文件。若涉及需签订验收报告的货品，货物经过中标人及采购人双方检验认可后，签署验收报告。</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8" w:leftChars="0" w:firstLine="359" w:firstLineChars="171"/>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5.4 中标人提供的货品从到货之日起必须具有产品相应有效期三分之二（不含）以上的质保有效期。</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6. 其他服务要求：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val="0"/>
                <w:bCs w:val="0"/>
                <w:color w:val="auto"/>
                <w:kern w:val="0"/>
                <w:sz w:val="21"/>
                <w:szCs w:val="21"/>
                <w:highlight w:val="none"/>
                <w:lang w:val="en-US" w:eastAsia="zh-CN"/>
              </w:rPr>
              <w:t xml:space="preserve">6.1 </w:t>
            </w:r>
            <w:r>
              <w:rPr>
                <w:rFonts w:hint="eastAsia" w:ascii="宋体" w:hAnsi="宋体" w:eastAsia="宋体" w:cs="宋体"/>
                <w:color w:val="auto"/>
                <w:kern w:val="0"/>
                <w:sz w:val="21"/>
                <w:szCs w:val="21"/>
                <w:highlight w:val="none"/>
                <w:lang w:eastAsia="zh-CN"/>
              </w:rPr>
              <w:t>服务期内，如果产品有因质量问题而引起的损坏，或者中标人交付的货物存在验收人员无法肉眼现场发现的质量问题，包括但不限于货物技术质量问题、使用后才能发现的问题等，中标人应对产品予以退换，全部服务费和更换产品或配件的费用均由中标人承担。中标人需于1个工作日内回复解决方案，3个工作日内完成退换货。</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color w:val="auto"/>
                <w:kern w:val="0"/>
                <w:sz w:val="21"/>
                <w:szCs w:val="21"/>
                <w:highlight w:val="none"/>
                <w:lang w:val="en-US" w:eastAsia="zh-CN"/>
              </w:rPr>
              <w:t>6.2 服务期内，如若提供的货物临近保质期结束（临近效期3个月内），中标人须协助进行换货。</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color w:val="auto"/>
                <w:kern w:val="0"/>
                <w:sz w:val="21"/>
                <w:szCs w:val="21"/>
                <w:highlight w:val="none"/>
                <w:lang w:val="en-US" w:eastAsia="zh-CN"/>
              </w:rPr>
              <w:t>6.3服务期内，投标人的生产服务行为应符合《危险化学品安全管理条例》及其他国家、行业的相关规定，并需辅助采购人进行公安或其他相应主管部门的登记及备案。如若采购人要求中标人提供相关经营许可证件或凭证进行备案，中标人须配合提供。</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7. 合同签订要求：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7.1 合同服务期：一年。</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7.2 如若项目涉及合同签订，中标人须于结果公示结束之日起三十日内与采购人办理合同签订事宜。招投标文件、对中标人的询标及其澄清文件等，均为签订采购合同的依据。中标人若不按规定时间、地点与采购人办理合同签订事宜，采购人可按照有关法律法规进行处理。给采购人造成的损失，还应当予以赔偿并承担相应法律责任。</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val="0"/>
                <w:bCs w:val="0"/>
                <w:color w:val="auto"/>
                <w:kern w:val="0"/>
                <w:sz w:val="21"/>
                <w:szCs w:val="21"/>
                <w:highlight w:val="none"/>
                <w:lang w:val="en-US" w:eastAsia="zh-CN"/>
              </w:rPr>
              <w:t>7.3 如若项目涉及合同续签，待本项目服务期满后，采购单位可根据项目及成交供应商履约情况确定合同期限是否延长，但最长不超过2年，每次签约时长不超过1年。</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9962" w:type="dxa"/>
            <w:gridSpan w:val="4"/>
          </w:tcPr>
          <w:p>
            <w:pPr>
              <w:numPr>
                <w:ilvl w:val="0"/>
                <w:numId w:val="0"/>
              </w:numPr>
              <w:jc w:val="left"/>
              <w:outlineLvl w:val="0"/>
              <w:rPr>
                <w:rFonts w:hint="eastAsia" w:ascii="宋体" w:hAnsi="宋体" w:cs="宋体"/>
                <w:b w:val="0"/>
                <w:bCs/>
                <w:color w:val="FF0000"/>
                <w:kern w:val="2"/>
                <w:sz w:val="24"/>
                <w:szCs w:val="24"/>
                <w:highlight w:val="none"/>
                <w:vertAlign w:val="baseline"/>
                <w:lang w:val="en-US" w:eastAsia="zh-CN" w:bidi="ar-SA"/>
              </w:rPr>
            </w:pPr>
            <w:r>
              <w:rPr>
                <w:rFonts w:hint="eastAsia" w:ascii="宋体" w:hAnsi="宋体" w:eastAsia="宋体" w:cs="宋体"/>
                <w:b/>
                <w:bCs/>
                <w:color w:val="auto"/>
                <w:kern w:val="0"/>
                <w:sz w:val="21"/>
                <w:szCs w:val="21"/>
                <w:highlight w:val="none"/>
                <w:lang w:val="en-US" w:eastAsia="zh-CN"/>
              </w:rPr>
              <w:t>8. 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4921" w:type="dxa"/>
          </w:tcPr>
          <w:p>
            <w:pPr>
              <w:widowControl/>
              <w:numPr>
                <w:ilvl w:val="0"/>
                <w:numId w:val="0"/>
              </w:numPr>
              <w:shd w:val="clear" w:color="auto" w:fill="FFFFFF"/>
              <w:spacing w:line="360" w:lineRule="auto"/>
              <w:ind w:left="0" w:leftChars="0" w:firstLine="420" w:firstLineChars="0"/>
              <w:jc w:val="left"/>
              <w:outlineLvl w:val="0"/>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8.1 因中标供应商原因导致逾期完成供货的，每逾期1天中标供应商向采购人偿付总价款1%的违约金（于最终结算货款中扣除），但累计违约金总额不超过总价款的30%。</w:t>
            </w:r>
          </w:p>
        </w:tc>
        <w:tc>
          <w:tcPr>
            <w:tcW w:w="2085"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290"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c>
          <w:tcPr>
            <w:tcW w:w="1666" w:type="dxa"/>
          </w:tcPr>
          <w:p>
            <w:pPr>
              <w:numPr>
                <w:ilvl w:val="0"/>
                <w:numId w:val="0"/>
              </w:numPr>
              <w:jc w:val="center"/>
              <w:outlineLvl w:val="0"/>
              <w:rPr>
                <w:rFonts w:hint="eastAsia" w:ascii="宋体" w:hAnsi="宋体" w:cs="宋体"/>
                <w:b w:val="0"/>
                <w:bCs/>
                <w:color w:val="FF0000"/>
                <w:kern w:val="2"/>
                <w:sz w:val="24"/>
                <w:szCs w:val="24"/>
                <w:highlight w:val="none"/>
                <w:vertAlign w:val="baseline"/>
                <w:lang w:val="en-US" w:eastAsia="zh-CN" w:bidi="ar-SA"/>
              </w:rPr>
            </w:pPr>
          </w:p>
        </w:tc>
      </w:tr>
    </w:tbl>
    <w:p>
      <w:pPr>
        <w:numPr>
          <w:ilvl w:val="0"/>
          <w:numId w:val="0"/>
        </w:numPr>
        <w:ind w:leftChars="0"/>
        <w:jc w:val="center"/>
        <w:outlineLvl w:val="0"/>
        <w:rPr>
          <w:rFonts w:hint="eastAsia" w:ascii="宋体" w:hAnsi="宋体" w:cs="宋体"/>
          <w:b w:val="0"/>
          <w:bCs/>
          <w:color w:val="FF0000"/>
          <w:kern w:val="2"/>
          <w:sz w:val="24"/>
          <w:szCs w:val="24"/>
          <w:highlight w:val="none"/>
          <w:lang w:val="en-US" w:eastAsia="zh-CN" w:bidi="ar-SA"/>
        </w:rPr>
      </w:pPr>
    </w:p>
    <w:p>
      <w:pPr>
        <w:numPr>
          <w:ilvl w:val="0"/>
          <w:numId w:val="0"/>
        </w:numPr>
        <w:ind w:leftChars="0"/>
        <w:jc w:val="center"/>
        <w:outlineLvl w:val="0"/>
        <w:rPr>
          <w:rFonts w:hint="eastAsia" w:ascii="宋体" w:hAnsi="宋体" w:cs="宋体"/>
          <w:b w:val="0"/>
          <w:bCs/>
          <w:color w:val="FF0000"/>
          <w:kern w:val="2"/>
          <w:sz w:val="24"/>
          <w:szCs w:val="24"/>
          <w:highlight w:val="none"/>
          <w:lang w:val="en-US" w:eastAsia="zh-CN" w:bidi="ar-SA"/>
        </w:rPr>
      </w:pPr>
    </w:p>
    <w:p>
      <w:pPr>
        <w:jc w:val="left"/>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kern w:val="2"/>
          <w:sz w:val="24"/>
          <w:szCs w:val="24"/>
          <w:highlight w:val="none"/>
          <w:lang w:val="en-US" w:eastAsia="zh-CN" w:bidi="ar-SA"/>
        </w:rPr>
        <w:t>※可依公司情况做其他补充方案说明。</w:t>
      </w:r>
    </w:p>
    <w:p>
      <w:pPr>
        <w:jc w:val="left"/>
        <w:rPr>
          <w:rFonts w:hint="eastAsia" w:ascii="宋体" w:hAnsi="宋体" w:eastAsia="宋体" w:cs="宋体"/>
          <w:b w:val="0"/>
          <w:bCs/>
          <w:color w:val="auto"/>
          <w:kern w:val="2"/>
          <w:sz w:val="24"/>
          <w:szCs w:val="24"/>
          <w:highlight w:val="none"/>
          <w:lang w:val="en-US" w:eastAsia="zh-CN" w:bidi="ar-SA"/>
        </w:rPr>
      </w:pPr>
    </w:p>
    <w:p>
      <w:pPr>
        <w:rPr>
          <w:rFonts w:hint="eastAsia" w:ascii="宋体" w:hAnsi="宋体" w:eastAsia="宋体" w:cs="宋体"/>
          <w:b w:val="0"/>
          <w:bCs/>
          <w:color w:val="auto"/>
          <w:kern w:val="2"/>
          <w:sz w:val="24"/>
          <w:szCs w:val="24"/>
          <w:highlight w:val="none"/>
          <w:lang w:val="en-US" w:eastAsia="zh-CN" w:bidi="ar-SA"/>
        </w:rPr>
      </w:pPr>
      <w:bookmarkStart w:id="4" w:name="_GoBack"/>
      <w:bookmarkEnd w:id="4"/>
    </w:p>
    <w:p>
      <w:pPr>
        <w:pStyle w:val="2"/>
        <w:numPr>
          <w:ilvl w:val="0"/>
          <w:numId w:val="3"/>
        </w:numPr>
        <w:spacing w:line="360" w:lineRule="auto"/>
        <w:ind w:leftChars="0"/>
        <w:jc w:val="center"/>
        <w:outlineLvl w:val="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正品货品保证书</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致：中山大学附属第七医院</w:t>
      </w:r>
      <w:r>
        <w:rPr>
          <w:rFonts w:hint="eastAsia" w:ascii="宋体" w:hAnsi="宋体" w:cs="宋体"/>
          <w:bCs/>
          <w:color w:val="auto"/>
          <w:sz w:val="24"/>
          <w:szCs w:val="24"/>
          <w:highlight w:val="none"/>
          <w:lang w:eastAsia="zh-CN"/>
        </w:rPr>
        <w:t>（深圳）</w:t>
      </w:r>
      <w:r>
        <w:rPr>
          <w:rFonts w:hint="eastAsia" w:ascii="宋体" w:hAnsi="宋体" w:eastAsia="宋体" w:cs="宋体"/>
          <w:bCs/>
          <w:color w:val="auto"/>
          <w:sz w:val="24"/>
          <w:szCs w:val="24"/>
          <w:highlight w:val="none"/>
          <w:lang w:eastAsia="zh-CN"/>
        </w:rPr>
        <w:t>：</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我公司承诺保证提供的货物须保证是全新、未使用过的原装合格正品（包括零部件）；来源于正规销售渠道。</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如我司违反上述保证，自愿承担虚假应标以及其他一切不利的法律后果。</w:t>
      </w:r>
    </w:p>
    <w:p>
      <w:pPr>
        <w:spacing w:line="360" w:lineRule="auto"/>
        <w:jc w:val="left"/>
        <w:rPr>
          <w:rFonts w:hint="eastAsia" w:ascii="宋体" w:hAnsi="宋体" w:eastAsia="宋体" w:cs="宋体"/>
          <w:bCs/>
          <w:color w:val="auto"/>
          <w:sz w:val="24"/>
          <w:szCs w:val="24"/>
          <w:highlight w:val="none"/>
          <w:lang w:eastAsia="zh-CN"/>
        </w:rPr>
      </w:pP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特此承诺。</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供应商名称：（公章）</w:t>
      </w:r>
    </w:p>
    <w:p>
      <w:pPr>
        <w:spacing w:line="360" w:lineRule="auto"/>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法定代表人签名：</w:t>
      </w:r>
    </w:p>
    <w:p>
      <w:p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eastAsia="zh-CN"/>
        </w:rPr>
        <w:t xml:space="preserve">              </w:t>
      </w: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日期：      年   月   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numPr>
          <w:ilvl w:val="0"/>
          <w:numId w:val="3"/>
        </w:numPr>
        <w:ind w:left="432" w:leftChars="0" w:hanging="432" w:firstLineChars="0"/>
        <w:jc w:val="center"/>
        <w:outlineLvl w:val="0"/>
        <w:rPr>
          <w:rFonts w:hint="eastAsia" w:ascii="宋体" w:hAnsi="宋体" w:eastAsia="宋体" w:cs="宋体"/>
          <w:color w:val="auto"/>
          <w:szCs w:val="21"/>
          <w:highlight w:val="none"/>
        </w:rPr>
      </w:pPr>
      <w:r>
        <w:rPr>
          <w:rFonts w:hint="eastAsia" w:ascii="宋体" w:hAnsi="宋体" w:eastAsia="宋体" w:cs="宋体"/>
          <w:b/>
          <w:color w:val="auto"/>
          <w:kern w:val="2"/>
          <w:sz w:val="32"/>
          <w:szCs w:val="32"/>
          <w:highlight w:val="none"/>
          <w:lang w:val="en-US" w:eastAsia="zh-CN" w:bidi="ar-SA"/>
        </w:rPr>
        <w:t>承诺函</w:t>
      </w:r>
    </w:p>
    <w:p>
      <w:pPr>
        <w:spacing w:line="360" w:lineRule="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致：中山大学附属第七医院（深圳）</w:t>
      </w:r>
    </w:p>
    <w:p>
      <w:pPr>
        <w:spacing w:line="360" w:lineRule="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我公司参与本项目谈判就以下事项进行承诺：</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1.本项目所提供的货物及服务均未侵犯知识产权。</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2.我公司承诺保证无行贿犯罪记录；且参与本项目投标前三年内，在经营活动中没有重大违法记录，无骗取中标、无严重违约及重大安全及质量问题。</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3.我公司参与本项目政府采购活动时不存在被有关部门禁止参与政府采购活动且在有效期内的情况。</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4.我公司具备《中华人民共和国政府采购法》第二十二条列明的各项条件。</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5.我公司未被列入失信被执行人、重大税收违法案件当事人名单、政府采购严重违法失信行为记录名单。</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严格遵守政府采购相关法律，投标做到诚实，不造假，不围标、串标、陪标。我公司已清楚，如违反上述要求，其投标应答将作无效处理，被将记入贵院供应商诚信档案并允许公示，同时将被提请给予一定年限内禁止参与禁止其参与贵院的招标采购等经济活动或其他处罚。</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7.我公司如果获得中标（成交）资格，将做到守信，不偷工减料，依照本项目招标文件需求内容、签署的采购合同及本公司在投标中所作的一切承诺履约。项目验收达到全部指标合格，力争优良。</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我公司承诺本项目的报价不低于我公司的成本价，否则，我公司清楚将面临应答无效的风险；我公司承诺不恶意低价谋取中标（成交）资格；我公司对本项目的报价负责，中标（成交）后将严格按照本项目采购文件需求、签署的采购合同及我公司在应答中所作的全部承诺履行。我公司清楚，若我公司以“报价太低而无法履约”为理由放弃本项目中标（成交）资格时，愿意接受贵院的处理处罚。若我公司获得中标（成交）资格且报价明显低于其他供应商的报价时，我公司清楚，本项目将成为重点监管、重点验收项目，我公司将按时保质保量完成，并全力配合有关监管、验收工作；若我公司未按上述要求履约，我公司愿意接受贵院的处理处罚。</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我公司已认真核实了投标应答文件的全部内容，所有资料均为真实资料。我公司对投标应答文件中全部资料的真实性负责，如被证实我公司的投标应答文件中存在虚假资料的，则视为我公司隐瞒真实情况、提供虚假资料，我公司愿意接受贵院作出的处罚处理。</w:t>
      </w: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10.我公司承诺不非法转包或分包,不进行联合体投标。</w:t>
      </w:r>
    </w:p>
    <w:p>
      <w:pPr>
        <w:spacing w:line="240" w:lineRule="auto"/>
        <w:rPr>
          <w:rFonts w:hint="eastAsia" w:ascii="宋体" w:hAnsi="宋体" w:eastAsia="宋体" w:cs="宋体"/>
          <w:color w:val="auto"/>
          <w:sz w:val="21"/>
          <w:szCs w:val="21"/>
          <w:highlight w:val="none"/>
          <w:lang w:val="en-US" w:eastAsia="zh-CN"/>
        </w:rPr>
      </w:pPr>
    </w:p>
    <w:p>
      <w:pPr>
        <w:spacing w:line="240" w:lineRule="auto"/>
        <w:ind w:firstLine="42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以上承诺，如有违反，愿依照国家相关法律及贵院相关采购管理办法处理，并承担由此给采购人带来的损失。</w:t>
      </w:r>
    </w:p>
    <w:p>
      <w:pPr>
        <w:spacing w:line="360" w:lineRule="auto"/>
        <w:ind w:firstLine="420" w:firstLineChars="0"/>
        <w:rPr>
          <w:rFonts w:hint="eastAsia" w:ascii="宋体" w:hAnsi="宋体" w:eastAsia="宋体" w:cs="宋体"/>
          <w:color w:val="auto"/>
          <w:sz w:val="24"/>
          <w:szCs w:val="24"/>
          <w:highlight w:val="none"/>
          <w:lang w:val="en-US" w:eastAsia="zh-CN"/>
        </w:rPr>
      </w:pPr>
    </w:p>
    <w:p>
      <w:pPr>
        <w:spacing w:line="360" w:lineRule="auto"/>
        <w:ind w:firstLine="420" w:firstLineChars="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特此承诺。</w:t>
      </w:r>
    </w:p>
    <w:p>
      <w:pPr>
        <w:spacing w:line="360" w:lineRule="auto"/>
        <w:rPr>
          <w:rFonts w:hint="eastAsia" w:ascii="宋体" w:hAnsi="宋体" w:eastAsia="宋体" w:cs="宋体"/>
          <w:color w:val="auto"/>
          <w:sz w:val="24"/>
          <w:szCs w:val="24"/>
          <w:highlight w:val="none"/>
          <w:lang w:val="en-US" w:eastAsia="zh-CN"/>
        </w:rPr>
      </w:pP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供应商名称：（公章）</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投标代表签名：</w:t>
      </w:r>
    </w:p>
    <w:p>
      <w:pPr>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日期：      年   月   日</w:t>
      </w:r>
    </w:p>
    <w:p>
      <w:pPr>
        <w:rPr>
          <w:rFonts w:hint="eastAsia" w:ascii="宋体" w:hAnsi="宋体" w:eastAsia="宋体" w:cs="宋体"/>
          <w:b w:val="0"/>
          <w:bCs/>
          <w:color w:val="auto"/>
          <w:kern w:val="2"/>
          <w:sz w:val="24"/>
          <w:szCs w:val="24"/>
          <w:highlight w:val="none"/>
          <w:lang w:val="en-US" w:eastAsia="zh-CN" w:bidi="ar-SA"/>
        </w:rPr>
      </w:pPr>
    </w:p>
    <w:p>
      <w:pP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br w:type="page"/>
      </w:r>
    </w:p>
    <w:p>
      <w:pPr>
        <w:spacing w:line="360" w:lineRule="auto"/>
        <w:rPr>
          <w:rFonts w:hint="eastAsia" w:ascii="宋体" w:hAnsi="宋体" w:eastAsia="宋体" w:cs="宋体"/>
          <w:color w:val="auto"/>
          <w:sz w:val="24"/>
          <w:szCs w:val="24"/>
          <w:highlight w:val="none"/>
          <w:lang w:val="en-US" w:eastAsia="zh-CN"/>
        </w:rPr>
      </w:pPr>
    </w:p>
    <w:p>
      <w:pPr>
        <w:numPr>
          <w:ilvl w:val="0"/>
          <w:numId w:val="3"/>
        </w:numPr>
        <w:ind w:left="432" w:leftChars="0" w:hanging="432" w:firstLineChars="0"/>
        <w:jc w:val="center"/>
        <w:rPr>
          <w:rFonts w:hint="eastAsia" w:ascii="宋体" w:hAnsi="宋体" w:eastAsia="宋体" w:cs="宋体"/>
          <w:b/>
          <w:color w:val="auto"/>
          <w:kern w:val="2"/>
          <w:sz w:val="32"/>
          <w:szCs w:val="32"/>
          <w:highlight w:val="none"/>
          <w:lang w:val="en-US" w:eastAsia="zh-CN" w:bidi="ar-SA"/>
        </w:rPr>
      </w:pPr>
      <w:r>
        <w:rPr>
          <w:rFonts w:hint="eastAsia" w:ascii="宋体" w:hAnsi="宋体" w:eastAsia="宋体" w:cs="宋体"/>
          <w:b/>
          <w:color w:val="auto"/>
          <w:kern w:val="2"/>
          <w:sz w:val="32"/>
          <w:szCs w:val="32"/>
          <w:highlight w:val="none"/>
          <w:lang w:val="en-US" w:eastAsia="zh-CN" w:bidi="ar-SA"/>
        </w:rPr>
        <w:t>公司简介及联系方式</w:t>
      </w:r>
    </w:p>
    <w:p>
      <w:pPr>
        <w:spacing w:line="360" w:lineRule="auto"/>
        <w:rPr>
          <w:rFonts w:hint="eastAsia" w:ascii="宋体" w:hAnsi="宋体" w:eastAsia="宋体" w:cs="宋体"/>
          <w:color w:val="auto"/>
          <w:szCs w:val="21"/>
        </w:rPr>
      </w:pP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公司名称：</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 xml:space="preserve">统一信用代码： </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地    址：</w:t>
      </w:r>
      <w:r>
        <w:rPr>
          <w:rFonts w:hint="eastAsia" w:ascii="宋体" w:hAnsi="宋体" w:cs="宋体"/>
          <w:bCs/>
          <w:color w:val="auto"/>
          <w:sz w:val="24"/>
          <w:szCs w:val="24"/>
          <w:highlight w:val="none"/>
          <w:u w:val="single"/>
          <w:lang w:val="en-US"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电话号码：</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公司开户银行名称及账号：</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lang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公司简介</w:t>
      </w:r>
      <w:r>
        <w:rPr>
          <w:rFonts w:hint="eastAsia" w:ascii="宋体" w:hAnsi="宋体" w:cs="宋体"/>
          <w:bCs/>
          <w:color w:val="auto"/>
          <w:sz w:val="24"/>
          <w:szCs w:val="24"/>
          <w:highlight w:val="none"/>
          <w:lang w:eastAsia="zh-CN"/>
        </w:rPr>
        <w:t>：</w:t>
      </w:r>
      <w:r>
        <w:rPr>
          <w:rFonts w:hint="eastAsia" w:ascii="宋体" w:hAnsi="宋体" w:eastAsia="宋体" w:cs="宋体"/>
          <w:bCs/>
          <w:color w:val="auto"/>
          <w:sz w:val="24"/>
          <w:szCs w:val="24"/>
          <w:highlight w:val="none"/>
          <w:lang w:eastAsia="zh-CN"/>
        </w:rPr>
        <w:t>（自行描述）</w:t>
      </w: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u w:val="single"/>
          <w:lang w:val="en-US" w:eastAsia="zh-CN"/>
        </w:rPr>
        <w:t xml:space="preserve">                                                                </w:t>
      </w:r>
    </w:p>
    <w:p>
      <w:pPr>
        <w:numPr>
          <w:ilvl w:val="0"/>
          <w:numId w:val="0"/>
        </w:numPr>
        <w:spacing w:line="360" w:lineRule="auto"/>
        <w:ind w:left="420" w:leftChars="0" w:firstLine="420" w:firstLineChars="0"/>
        <w:jc w:val="left"/>
        <w:rPr>
          <w:rFonts w:hint="default" w:ascii="宋体" w:hAnsi="宋体" w:cs="宋体"/>
          <w:bCs/>
          <w:color w:val="auto"/>
          <w:sz w:val="24"/>
          <w:szCs w:val="24"/>
          <w:highlight w:val="none"/>
          <w:u w:val="single"/>
          <w:lang w:val="en-US" w:eastAsia="zh-CN"/>
        </w:rPr>
      </w:pPr>
      <w:r>
        <w:rPr>
          <w:rFonts w:hint="eastAsia" w:ascii="宋体" w:hAnsi="宋体" w:cs="宋体"/>
          <w:bCs/>
          <w:color w:val="auto"/>
          <w:sz w:val="24"/>
          <w:szCs w:val="24"/>
          <w:highlight w:val="none"/>
          <w:u w:val="single"/>
          <w:lang w:val="en-US" w:eastAsia="zh-CN"/>
        </w:rPr>
        <w:t xml:space="preserve">                                                                </w:t>
      </w:r>
    </w:p>
    <w:p>
      <w:pPr>
        <w:numPr>
          <w:ilvl w:val="0"/>
          <w:numId w:val="4"/>
        </w:numPr>
        <w:spacing w:line="360" w:lineRule="auto"/>
        <w:ind w:firstLine="420" w:firstLineChars="0"/>
        <w:jc w:val="left"/>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lang w:eastAsia="zh-CN"/>
        </w:rPr>
        <w:t>授权代表姓名及联系方式：</w:t>
      </w:r>
      <w:r>
        <w:rPr>
          <w:rFonts w:hint="eastAsia" w:ascii="宋体" w:hAnsi="宋体" w:cs="宋体"/>
          <w:bCs/>
          <w:color w:val="auto"/>
          <w:sz w:val="24"/>
          <w:szCs w:val="24"/>
          <w:highlight w:val="none"/>
          <w:u w:val="single"/>
          <w:lang w:val="en-US" w:eastAsia="zh-CN"/>
        </w:rPr>
        <w:t xml:space="preserve">                                         </w:t>
      </w:r>
    </w:p>
    <w:p>
      <w:pPr>
        <w:spacing w:line="360" w:lineRule="auto"/>
        <w:rPr>
          <w:rFonts w:ascii="宋体" w:hAnsi="宋体" w:eastAsia="宋体" w:cs="宋体"/>
          <w:color w:val="auto"/>
          <w:sz w:val="24"/>
          <w:szCs w:val="24"/>
        </w:rPr>
      </w:pPr>
    </w:p>
    <w:p>
      <w:pPr>
        <w:rPr>
          <w:rFonts w:hint="eastAsia" w:ascii="宋体" w:hAnsi="宋体" w:eastAsia="宋体" w:cs="宋体"/>
          <w:b w:val="0"/>
          <w:bCs/>
          <w:color w:val="auto"/>
          <w:kern w:val="2"/>
          <w:sz w:val="24"/>
          <w:szCs w:val="24"/>
          <w:highlight w:val="none"/>
          <w:lang w:val="en-US" w:eastAsia="zh-CN" w:bidi="ar-SA"/>
        </w:rPr>
      </w:pPr>
    </w:p>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A0389F"/>
    <w:multiLevelType w:val="singleLevel"/>
    <w:tmpl w:val="E9A0389F"/>
    <w:lvl w:ilvl="0" w:tentative="0">
      <w:start w:val="4"/>
      <w:numFmt w:val="chineseCounting"/>
      <w:suff w:val="nothing"/>
      <w:lvlText w:val="%1、"/>
      <w:lvlJc w:val="left"/>
      <w:rPr>
        <w:rFonts w:hint="eastAsia"/>
      </w:rPr>
    </w:lvl>
  </w:abstractNum>
  <w:abstractNum w:abstractNumId="1">
    <w:nsid w:val="FCECF274"/>
    <w:multiLevelType w:val="singleLevel"/>
    <w:tmpl w:val="FCECF274"/>
    <w:lvl w:ilvl="0" w:tentative="0">
      <w:start w:val="1"/>
      <w:numFmt w:val="decimal"/>
      <w:suff w:val="nothing"/>
      <w:lvlText w:val="%1．"/>
      <w:lvlJc w:val="left"/>
    </w:lvl>
  </w:abstractNum>
  <w:abstractNum w:abstractNumId="2">
    <w:nsid w:val="58DDB038"/>
    <w:multiLevelType w:val="multilevel"/>
    <w:tmpl w:val="58DDB038"/>
    <w:lvl w:ilvl="0" w:tentative="0">
      <w:start w:val="1"/>
      <w:numFmt w:val="chineseCounting"/>
      <w:lvlText w:val="第%1章"/>
      <w:lvlJc w:val="left"/>
      <w:pPr>
        <w:ind w:left="432" w:hanging="432"/>
      </w:pPr>
      <w:rPr>
        <w:rFonts w:hint="eastAsia" w:ascii="宋体" w:hAnsi="宋体" w:eastAsia="宋体" w:cs="宋体"/>
      </w:rPr>
    </w:lvl>
    <w:lvl w:ilvl="1" w:tentative="0">
      <w:start w:val="1"/>
      <w:numFmt w:val="decimal"/>
      <w:pStyle w:val="2"/>
      <w:isLgl/>
      <w:lvlText w:val="%1.%2."/>
      <w:lvlJc w:val="left"/>
      <w:pPr>
        <w:ind w:left="575" w:hanging="575"/>
      </w:pPr>
      <w:rPr>
        <w:rFonts w:hint="eastAsia" w:ascii="宋体" w:hAnsi="宋体" w:eastAsia="宋体" w:cs="宋体"/>
      </w:rPr>
    </w:lvl>
    <w:lvl w:ilvl="2" w:tentative="0">
      <w:start w:val="1"/>
      <w:numFmt w:val="decimal"/>
      <w:isLgl/>
      <w:lvlText w:val="%1.%2.%3."/>
      <w:lvlJc w:val="left"/>
      <w:pPr>
        <w:ind w:left="720" w:hanging="720"/>
      </w:pPr>
      <w:rPr>
        <w:rFonts w:hint="eastAsia" w:ascii="宋体" w:hAnsi="宋体" w:eastAsia="宋体" w:cs="宋体"/>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1" w:hanging="1151"/>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3" w:hanging="1583"/>
      </w:pPr>
      <w:rPr>
        <w:rFonts w:hint="eastAsia"/>
      </w:rPr>
    </w:lvl>
  </w:abstractNum>
  <w:abstractNum w:abstractNumId="3">
    <w:nsid w:val="60A0329C"/>
    <w:multiLevelType w:val="singleLevel"/>
    <w:tmpl w:val="60A0329C"/>
    <w:lvl w:ilvl="0" w:tentative="0">
      <w:start w:val="1"/>
      <w:numFmt w:val="chineseCounting"/>
      <w:suff w:val="space"/>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D0735"/>
    <w:rsid w:val="02036219"/>
    <w:rsid w:val="03B45782"/>
    <w:rsid w:val="05EB62FE"/>
    <w:rsid w:val="07D65F72"/>
    <w:rsid w:val="0DBA6993"/>
    <w:rsid w:val="10F779E0"/>
    <w:rsid w:val="12D702FB"/>
    <w:rsid w:val="14A93341"/>
    <w:rsid w:val="16B75F48"/>
    <w:rsid w:val="1C73788B"/>
    <w:rsid w:val="1EC54FFB"/>
    <w:rsid w:val="27F2644C"/>
    <w:rsid w:val="286F1DAE"/>
    <w:rsid w:val="29D430CB"/>
    <w:rsid w:val="2B176FCC"/>
    <w:rsid w:val="2DF616CE"/>
    <w:rsid w:val="2F7578DA"/>
    <w:rsid w:val="311F3B30"/>
    <w:rsid w:val="35D95F13"/>
    <w:rsid w:val="36630055"/>
    <w:rsid w:val="40C354A5"/>
    <w:rsid w:val="45BD0E44"/>
    <w:rsid w:val="4F5E1B00"/>
    <w:rsid w:val="562A68AF"/>
    <w:rsid w:val="589671AB"/>
    <w:rsid w:val="5C573C91"/>
    <w:rsid w:val="5D11102B"/>
    <w:rsid w:val="5EBA667A"/>
    <w:rsid w:val="5EE16DFE"/>
    <w:rsid w:val="73662CC3"/>
    <w:rsid w:val="76213EC9"/>
    <w:rsid w:val="772C13C5"/>
    <w:rsid w:val="776E62C5"/>
    <w:rsid w:val="777D0735"/>
    <w:rsid w:val="781D2DAF"/>
    <w:rsid w:val="7BA40FE1"/>
    <w:rsid w:val="7EB54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numPr>
        <w:ilvl w:val="1"/>
        <w:numId w:val="1"/>
      </w:numPr>
      <w:adjustRightInd w:val="0"/>
      <w:snapToGrid w:val="0"/>
      <w:spacing w:before="120" w:after="120"/>
      <w:outlineLvl w:val="1"/>
    </w:pPr>
    <w:rPr>
      <w:rFonts w:ascii="Arial" w:hAnsi="Arial" w:eastAsia="黑体"/>
      <w:b/>
      <w:sz w:val="30"/>
      <w:szCs w:val="20"/>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列出段落"/>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2019-06-14T06:33:00Z</dcterms:created>
  <dc:creator>石琳</dc:creator>
  <cp:lastModifiedBy>LL</cp:lastModifiedBy>
  <cp:lastPrinted>2019-10-10T08:57:00Z</cp:lastPrinted>
  <dcterms:modified xsi:type="dcterms:W3CDTF">2020-11-24T01:26:58Z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