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10" w:name="_GoBack"/>
      <w:bookmarkEnd w:id="10"/>
      <w:r>
        <w:rPr>
          <w:rFonts w:hint="eastAsia"/>
          <w:b/>
          <w:sz w:val="32"/>
          <w:szCs w:val="32"/>
        </w:rPr>
        <w:t>智慧医院升级项目需求书</w:t>
      </w:r>
    </w:p>
    <w:p>
      <w:pPr>
        <w:spacing w:after="156" w:afterLines="50" w:line="360" w:lineRule="auto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一、项目背景</w:t>
      </w:r>
    </w:p>
    <w:p>
      <w:pPr>
        <w:spacing w:after="156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2019年国家卫健委发布《医院智慧服务分级评估标准体系(试行)》，旨在指导医院以问题和需求为导向持续加强信息化建设、提供智慧服务,供各地推进智慧医院建设和改善医疗服务作为参考。提出了医院智慧服务分级评估标准，将医院智慧服务分为0-5级。</w:t>
      </w:r>
    </w:p>
    <w:p>
      <w:pPr>
        <w:spacing w:after="156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针对我院前期的门诊住院智慧服务系统为基础进行升级，移动医保支付、少儿医保、全流程消息推送、移动支付住院床旁结算、报告单升级、刷脸就医、病历寄递等能力，旨在更好的服务号医院患者，提升患者满意度，提升医院运营效率。</w:t>
      </w:r>
    </w:p>
    <w:p>
      <w:pPr>
        <w:spacing w:after="156" w:afterLines="50" w:line="360" w:lineRule="auto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二、具体需求描述</w:t>
      </w:r>
    </w:p>
    <w:p>
      <w:pPr>
        <w:pStyle w:val="2"/>
        <w:numPr>
          <w:ilvl w:val="1"/>
          <w:numId w:val="1"/>
        </w:numPr>
        <w:spacing w:line="360" w:lineRule="auto"/>
        <w:jc w:val="left"/>
      </w:pPr>
      <w:bookmarkStart w:id="0" w:name="_Toc446841868"/>
      <w:r>
        <w:rPr>
          <w:rFonts w:hint="eastAsia"/>
        </w:rPr>
        <w:t>医保</w:t>
      </w:r>
      <w:bookmarkEnd w:id="0"/>
      <w:r>
        <w:rPr>
          <w:rFonts w:hint="eastAsia"/>
        </w:rPr>
        <w:t>升级</w:t>
      </w:r>
    </w:p>
    <w:p>
      <w:pPr>
        <w:pStyle w:val="2"/>
        <w:numPr>
          <w:ilvl w:val="2"/>
          <w:numId w:val="1"/>
        </w:numPr>
        <w:spacing w:line="360" w:lineRule="auto"/>
        <w:rPr>
          <w:sz w:val="24"/>
          <w:szCs w:val="24"/>
        </w:rPr>
      </w:pPr>
      <w:bookmarkStart w:id="1" w:name="_Toc446841869"/>
      <w:r>
        <w:rPr>
          <w:rFonts w:hint="eastAsia"/>
          <w:sz w:val="24"/>
          <w:szCs w:val="24"/>
        </w:rPr>
        <w:t>移动医保支付</w:t>
      </w:r>
    </w:p>
    <w:p>
      <w:pPr>
        <w:spacing w:after="156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完成移动医保支付升级，网络支付统一改造至建设银行聚合支付通道。</w:t>
      </w:r>
    </w:p>
    <w:p>
      <w:pPr>
        <w:pStyle w:val="2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新增支持二三档医保</w:t>
      </w:r>
      <w:bookmarkEnd w:id="1"/>
    </w:p>
    <w:p>
      <w:pPr>
        <w:spacing w:after="156" w:afterLines="50"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背景说明：</w:t>
      </w:r>
    </w:p>
    <w:p>
      <w:pPr>
        <w:spacing w:after="156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深圳二三档转诊用户,无法支持在线医保支付。需要服务商打通 HIS接口,支持二三档转诊患者的在线医保支付,为用户提供便捷的看病就医流程。</w:t>
      </w:r>
    </w:p>
    <w:p>
      <w:pPr>
        <w:spacing w:after="156" w:afterLines="50" w:line="360" w:lineRule="auto"/>
        <w:ind w:left="720" w:leftChars="228" w:hanging="241" w:hangingChars="1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二三档医保转诊操作指引：</w:t>
      </w:r>
    </w:p>
    <w:p>
      <w:pPr>
        <w:spacing w:after="156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微信医保支付在人社端已经支持二三档转诊的在线医保支付,主要需要医院 HIS及服务商来进行对应的修改,具体细节如下:</w:t>
      </w:r>
    </w:p>
    <w:p>
      <w:pPr>
        <w:pStyle w:val="2"/>
        <w:numPr>
          <w:ilvl w:val="3"/>
          <w:numId w:val="1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预约或当天医保挂号时,服务商调用 his 的锁号接口,his 需要判断当前患者是否参保类型: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若为一档,正常医保锁号;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若为二档、三档,则判断其是否已转诊;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如果已转诊,则正常医保锁号;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如果未转诊,判断是否是家庭共济,走的是家庭通道;如果不是,则医保挂号异常提醒;</w:t>
      </w:r>
    </w:p>
    <w:p>
      <w:pPr>
        <w:pStyle w:val="2"/>
        <w:numPr>
          <w:ilvl w:val="3"/>
          <w:numId w:val="1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诊间医保支付时,服务商调用诊间支付的接口,HIS 按照上述逻辑,解除二档、三档的限制,医保预结算和结算。</w:t>
      </w:r>
    </w:p>
    <w:p>
      <w:pPr>
        <w:pStyle w:val="2"/>
        <w:numPr>
          <w:ilvl w:val="2"/>
          <w:numId w:val="1"/>
        </w:numPr>
        <w:spacing w:line="360" w:lineRule="auto"/>
        <w:rPr>
          <w:sz w:val="24"/>
          <w:szCs w:val="24"/>
        </w:rPr>
      </w:pPr>
      <w:bookmarkStart w:id="2" w:name="_Toc446841870"/>
      <w:r>
        <w:rPr>
          <w:rFonts w:hint="eastAsia"/>
          <w:sz w:val="24"/>
          <w:szCs w:val="24"/>
        </w:rPr>
        <w:t>新增支持少儿医保</w:t>
      </w:r>
      <w:bookmarkEnd w:id="2"/>
    </w:p>
    <w:p>
      <w:pPr>
        <w:spacing w:after="156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新增少儿医保绑卡功能，少儿绑卡流程如下：</w:t>
      </w:r>
    </w:p>
    <w:p>
      <w:pPr>
        <w:spacing w:after="156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微信可以通过医院公众号触发绑卡，也可以在“深圳人社官方公众号”发送的通知进入绑定少儿或者通过“我的社保卡”公众号的电子社保卡进入少儿绑定页面。</w:t>
      </w:r>
    </w:p>
    <w:p>
      <w:pPr>
        <w:spacing w:after="156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支持微信支付密码验证，实名验证；授权绑卡；支持多个儿童同时绑定。</w:t>
      </w:r>
    </w:p>
    <w:p>
      <w:pPr>
        <w:spacing w:after="156" w:afterLines="50"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进行医保支付，医保支付挂号费流程如下：</w:t>
      </w:r>
    </w:p>
    <w:p>
      <w:pPr>
        <w:pStyle w:val="2"/>
        <w:numPr>
          <w:ilvl w:val="3"/>
          <w:numId w:val="1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选择科室-选择医生-选择挂号时段-提交订单-选择“少儿医保”支付；</w:t>
      </w:r>
    </w:p>
    <w:p>
      <w:pPr>
        <w:pStyle w:val="2"/>
        <w:numPr>
          <w:ilvl w:val="3"/>
          <w:numId w:val="1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点击“立即支付”开始支付；</w:t>
      </w:r>
    </w:p>
    <w:p>
      <w:pPr>
        <w:pStyle w:val="2"/>
        <w:numPr>
          <w:ilvl w:val="3"/>
          <w:numId w:val="1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完成挂号费医保支付；</w:t>
      </w:r>
    </w:p>
    <w:p>
      <w:pPr>
        <w:spacing w:after="156" w:afterLines="50"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医保支付诊中费用流程如下：</w:t>
      </w:r>
    </w:p>
    <w:p>
      <w:pPr>
        <w:pStyle w:val="2"/>
        <w:numPr>
          <w:ilvl w:val="3"/>
          <w:numId w:val="3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没有绑定社保卡号的需要先绑定社保卡号，绑定后即可查到医生开的待支付订单；</w:t>
      </w:r>
    </w:p>
    <w:p>
      <w:pPr>
        <w:spacing w:line="360" w:lineRule="auto"/>
        <w:rPr>
          <w:sz w:val="24"/>
          <w:szCs w:val="24"/>
        </w:rPr>
      </w:pPr>
    </w:p>
    <w:p>
      <w:pPr>
        <w:pStyle w:val="2"/>
        <w:numPr>
          <w:ilvl w:val="3"/>
          <w:numId w:val="3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选择一笔需要支付的订单，进入订单详情页；</w:t>
      </w:r>
    </w:p>
    <w:p>
      <w:pPr>
        <w:pStyle w:val="2"/>
        <w:numPr>
          <w:ilvl w:val="3"/>
          <w:numId w:val="3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选择“少儿医保”支付方式，点击“确认支付”开始支付；</w:t>
      </w:r>
    </w:p>
    <w:p>
      <w:pPr>
        <w:pStyle w:val="2"/>
        <w:numPr>
          <w:ilvl w:val="3"/>
          <w:numId w:val="3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支付完成，可以做检验检查或者拿药；</w:t>
      </w:r>
    </w:p>
    <w:p>
      <w:pPr>
        <w:pStyle w:val="2"/>
        <w:numPr>
          <w:ilvl w:val="1"/>
          <w:numId w:val="1"/>
        </w:numPr>
        <w:spacing w:line="360" w:lineRule="auto"/>
        <w:jc w:val="left"/>
      </w:pPr>
      <w:bookmarkStart w:id="3" w:name="_Toc446841871"/>
      <w:r>
        <w:rPr>
          <w:rFonts w:hint="eastAsia"/>
        </w:rPr>
        <w:t>报告单升级</w:t>
      </w:r>
      <w:bookmarkEnd w:id="3"/>
    </w:p>
    <w:p>
      <w:pPr>
        <w:pStyle w:val="2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完善报告单全生命周期的状态，让患者清楚知晓检验检查当前的进度，以及下一步需要做什么。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新增待检测、检测中、异常等3个状态（所有状态为：待检测、检测中、已完成、异常）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待检测：患者交费后未检测为待检测；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检测中：采集患者样本后未检测中，提示患者预计出结果的时间；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已完成：出结果后显示已完成，患者可以查看报告；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标本异常通知：标本异常可一键通知患者；</w:t>
      </w:r>
    </w:p>
    <w:p>
      <w:pPr>
        <w:pStyle w:val="2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增加附件PDF/图片查看，与医院纸质版报告单一致，患者可保存到手机查看，且无需打印即可就诊，方便医院推进无纸化。</w:t>
      </w:r>
    </w:p>
    <w:p>
      <w:pPr>
        <w:pStyle w:val="2"/>
        <w:numPr>
          <w:ilvl w:val="1"/>
          <w:numId w:val="1"/>
        </w:numPr>
        <w:spacing w:line="360" w:lineRule="auto"/>
        <w:jc w:val="left"/>
      </w:pPr>
      <w:bookmarkStart w:id="4" w:name="_Toc446841872"/>
      <w:r>
        <w:rPr>
          <w:rFonts w:hint="eastAsia"/>
        </w:rPr>
        <w:t>全流程消息服务平台</w:t>
      </w:r>
      <w:bookmarkEnd w:id="4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建立</w:t>
      </w:r>
      <w:r>
        <w:rPr>
          <w:rFonts w:hint="eastAsia"/>
          <w:sz w:val="24"/>
          <w:szCs w:val="24"/>
        </w:rPr>
        <w:t>全流程</w:t>
      </w:r>
      <w:r>
        <w:rPr>
          <w:sz w:val="24"/>
          <w:szCs w:val="24"/>
        </w:rPr>
        <w:t>统一消息服务平台，为所有消息推送提供综合服务支撑</w:t>
      </w:r>
      <w:r>
        <w:rPr>
          <w:rFonts w:hint="eastAsia"/>
          <w:sz w:val="24"/>
          <w:szCs w:val="24"/>
        </w:rPr>
        <w:t>。从预约挂号、取号、交费、检验检查通知、住院办理、押金预缴等全流程消息推送，根据医院需要，还可以推送：手术通知、入院提示、出院提示，取药、报告、危急值信息、检查注意事项、用药指导等通知。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详细提醒流程如下图：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427980" cy="2286000"/>
            <wp:effectExtent l="0" t="0" r="0" b="0"/>
            <wp:docPr id="215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1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消息通知的具体要求如下表：</w:t>
      </w:r>
    </w:p>
    <w:tbl>
      <w:tblPr>
        <w:tblStyle w:val="6"/>
        <w:tblW w:w="86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759"/>
        <w:gridCol w:w="6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消息通知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挂号成功提醒</w:t>
            </w:r>
          </w:p>
        </w:tc>
        <w:tc>
          <w:tcPr>
            <w:tcW w:w="6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患者预约成功后，给患者提醒，点击关联订单详情，可作为用户后续就诊的快速入口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就诊日提醒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就诊前提前一天提醒患者就诊时间及就诊所需的相关材料，防止因隔天就诊，患者遗忘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停诊提醒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医院故特殊原因停诊，待医院操作后，微信推送消息给预约患者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改诊提醒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医院故特殊原因改诊，待医院操作后，微信推送消息给预约患者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替诊提醒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医院故特殊原因替诊，待医院操作后，微信推送消息给预约患者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取消挂号提醒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取号提醒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提醒用户及时取号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门诊缴费提醒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医生开单后，用户手机会收到交费提醒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门诊缴费成功提醒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交费成功通知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取药成功提醒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已取走药品患者手机会收到已取药成功消息提醒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新报告单提醒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已出报告单患者会即时收到新报告单消息提醒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住院押金不足提醒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押金不足时提醒患者及时补缴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住院押金补缴成功通知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通过微信或支付宝补缴押金成功后给患者推送消息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就诊卡充值成功提醒</w:t>
            </w:r>
          </w:p>
        </w:tc>
        <w:tc>
          <w:tcPr>
            <w:tcW w:w="6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微信或支付宝储值成功后系统推送充值结果提醒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除了上述标准通知外，我们提供标准消息接口，医院还可以推送：手术通知、入院提示、出院提示，取药、报告、危急值信息、检查注意事项、用药指导等通知。</w:t>
      </w:r>
    </w:p>
    <w:p>
      <w:pPr>
        <w:pStyle w:val="2"/>
        <w:numPr>
          <w:ilvl w:val="1"/>
          <w:numId w:val="1"/>
        </w:numPr>
        <w:spacing w:line="360" w:lineRule="auto"/>
        <w:jc w:val="left"/>
      </w:pPr>
      <w:bookmarkStart w:id="5" w:name="_Toc446841873"/>
      <w:bookmarkStart w:id="6" w:name="_Toc446321440"/>
      <w:bookmarkStart w:id="7" w:name="_Toc17185"/>
      <w:bookmarkStart w:id="8" w:name="_Toc445935866"/>
      <w:r>
        <w:rPr>
          <w:rFonts w:hint="eastAsia"/>
        </w:rPr>
        <w:t>移动床旁结算</w:t>
      </w:r>
      <w:bookmarkEnd w:id="5"/>
    </w:p>
    <w:p>
      <w:pPr>
        <w:pStyle w:val="12"/>
        <w:spacing w:line="360" w:lineRule="auto"/>
        <w:ind w:firstLine="424" w:firstLineChars="177"/>
        <w:rPr>
          <w:rFonts w:ascii="宋体" w:hAnsi="宋体" w:eastAsia="宋体" w:cs="宋体"/>
          <w:color w:val="000000"/>
          <w:kern w:val="0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4"/>
        </w:rPr>
        <w:t>医院护士封账后，推送消息给患者，患者可以通过手机自助办理出院结算，如果押金有剩余则进行退费，如果押金有欠费，则进行补缴。</w:t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0" distR="0">
            <wp:extent cx="5427980" cy="2313940"/>
            <wp:effectExtent l="0" t="0" r="1270" b="10160"/>
            <wp:docPr id="21523" name="图片 2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3" name="图片 215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31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出院通知：护士封账后，推送通知患者办理出院结算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我的住院：查看我的住院情况，包含入住安排、押金余额、费用详情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出院结算：核对费用清单，完成微信交费，用户余额自动退回，欠费的患者将触发补交流程</w:t>
      </w:r>
    </w:p>
    <w:p>
      <w:pPr>
        <w:pStyle w:val="9"/>
        <w:numPr>
          <w:ilvl w:val="0"/>
          <w:numId w:val="2"/>
        </w:numPr>
        <w:spacing w:line="360" w:lineRule="auto"/>
        <w:ind w:left="90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结算成功：结算成功，显示出院小结</w:t>
      </w:r>
    </w:p>
    <w:bookmarkEnd w:id="6"/>
    <w:bookmarkEnd w:id="7"/>
    <w:bookmarkEnd w:id="8"/>
    <w:p>
      <w:pPr>
        <w:pStyle w:val="2"/>
        <w:numPr>
          <w:ilvl w:val="1"/>
          <w:numId w:val="1"/>
        </w:numPr>
        <w:spacing w:line="360" w:lineRule="auto"/>
        <w:jc w:val="left"/>
      </w:pPr>
      <w:bookmarkStart w:id="9" w:name="_Toc446841876"/>
      <w:r>
        <w:rPr>
          <w:rFonts w:hint="eastAsia"/>
        </w:rPr>
        <w:t>刷脸就医</w:t>
      </w:r>
      <w:bookmarkEnd w:id="9"/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刷脸建档：用户首次建档/绑卡时进行人脸实名认证，认证通过后用于关联HIS就诊档案，用于后续的刷脸就医。</w:t>
      </w:r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刷脸报道：患者到护士分诊台,刷脸后由护士进行诊室的分诊,并打印小票给到患者,患者根据小票等待排队叫号,按序就诊。</w:t>
      </w:r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刷脸看诊：患者进入诊室,医生询问患者是否刷脸就医,或患者向医生提 出要刷脸就医,患者刷脸后，医生工作站即可获得用户基本信息,进行诊断开处方。</w:t>
      </w:r>
    </w:p>
    <w:p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刷脸支付：医生处方开好后,患者通过刷脸调取自己的付费信息,点击确认后，刷脸支付完成。 </w:t>
      </w:r>
    </w:p>
    <w:p>
      <w:pPr>
        <w:pStyle w:val="2"/>
        <w:numPr>
          <w:ilvl w:val="1"/>
          <w:numId w:val="1"/>
        </w:numPr>
        <w:spacing w:line="360" w:lineRule="auto"/>
        <w:jc w:val="left"/>
      </w:pPr>
      <w:r>
        <w:rPr>
          <w:rFonts w:hint="eastAsia"/>
        </w:rPr>
        <w:t>病历复印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支持在线申请病历复印功能，减少窗口排队等候。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具体要求如下：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要求一：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申请信息分布填写，每一步操作都有指引；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上传照片只允许实施拍摄，不认可手机相册（未来要支持人脸识别）；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身份证上传后自动打码，并添加上传时间和病案号；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患者本人和代领人的身份证均需上传；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要求二：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可选择自取或快递，满足所有患者需要；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费用支付前，可对订单信息进行二次核对；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信息自动保存，修改时无需二次录入；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费用明细分行列出，清晰明了；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要求三：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系统实时推送状态变更消息，患者第一时间获知办理进度；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所有订单进度可查询，方便患者随时查看；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要求四：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界面清晰，帮助工作人员提高审核效率；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录入病案页数，自动计算打印费用；若系统对接，则自动获取页数信息；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审核不通过时，将返回申请并告知未通过原因；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病案打印后，系统自动推送可自取提醒或者快递取件通知；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要求五：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清晰记录每一笔费用来源及金额；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账单流水可查询、统计及导出，流水时间段可选择；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统计流水可总可分；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要求六：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可选择自取或者快递，满足所有患者需要；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费用支付前，可对订单信息进行二次核对；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信息自动保存，修改时无需二次录入；</w:t>
      </w:r>
    </w:p>
    <w:p>
      <w:pPr>
        <w:numPr>
          <w:ilvl w:val="0"/>
          <w:numId w:val="5"/>
        </w:numPr>
        <w:spacing w:line="360" w:lineRule="auto"/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费用明细分行列出，清晰明了；</w:t>
      </w:r>
    </w:p>
    <w:p>
      <w:pPr>
        <w:pStyle w:val="2"/>
        <w:numPr>
          <w:ilvl w:val="1"/>
          <w:numId w:val="1"/>
        </w:numPr>
        <w:spacing w:line="360" w:lineRule="auto"/>
        <w:jc w:val="left"/>
      </w:pPr>
      <w:r>
        <w:rPr>
          <w:rFonts w:hint="eastAsia"/>
        </w:rPr>
        <w:t>其它功能</w:t>
      </w:r>
    </w:p>
    <w:p>
      <w:pPr>
        <w:pStyle w:val="9"/>
        <w:numPr>
          <w:ilvl w:val="0"/>
          <w:numId w:val="6"/>
        </w:numPr>
        <w:spacing w:line="360" w:lineRule="auto"/>
        <w:ind w:left="84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对接我院院内导航系统，实现患者取药、检查等场景下的消息提醒服务；</w:t>
      </w:r>
    </w:p>
    <w:p>
      <w:pPr>
        <w:pStyle w:val="9"/>
        <w:numPr>
          <w:ilvl w:val="0"/>
          <w:numId w:val="6"/>
        </w:numPr>
        <w:spacing w:line="360" w:lineRule="auto"/>
        <w:ind w:left="84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集成卫健、人社体系的电子健康卡功能为我院患者标识，升级完成后可利用网络支付逐步代替目前物理诊疗卡预存模式；</w:t>
      </w:r>
    </w:p>
    <w:p>
      <w:pPr>
        <w:pStyle w:val="9"/>
        <w:numPr>
          <w:ilvl w:val="0"/>
          <w:numId w:val="6"/>
        </w:numPr>
        <w:spacing w:line="360" w:lineRule="auto"/>
        <w:ind w:left="84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支持住院押金预缴与虚拟诊疗卡的绑定；</w:t>
      </w:r>
    </w:p>
    <w:p>
      <w:pPr>
        <w:pStyle w:val="9"/>
        <w:numPr>
          <w:ilvl w:val="0"/>
          <w:numId w:val="6"/>
        </w:numPr>
        <w:spacing w:line="360" w:lineRule="auto"/>
        <w:ind w:left="84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门诊按次查询费用清单；住院按日查询费用清单；</w:t>
      </w:r>
    </w:p>
    <w:p>
      <w:pPr>
        <w:pStyle w:val="9"/>
        <w:numPr>
          <w:ilvl w:val="0"/>
          <w:numId w:val="6"/>
        </w:numPr>
        <w:spacing w:line="360" w:lineRule="auto"/>
        <w:ind w:left="840"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提供医技检查预约、住院登记预约入口；</w:t>
      </w:r>
    </w:p>
    <w:p>
      <w:pPr>
        <w:pStyle w:val="9"/>
        <w:numPr>
          <w:ilvl w:val="0"/>
          <w:numId w:val="6"/>
        </w:numPr>
        <w:spacing w:line="360" w:lineRule="auto"/>
        <w:ind w:left="840" w:firstLineChars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按院方要求需在公众号展现的，需提供技术支持与实现</w:t>
      </w:r>
      <w:r>
        <w:rPr>
          <w:rFonts w:hint="eastAsia"/>
          <w:color w:val="auto"/>
          <w:sz w:val="24"/>
          <w:szCs w:val="24"/>
          <w:lang w:eastAsia="zh-CN"/>
        </w:rPr>
        <w:t>；</w:t>
      </w:r>
    </w:p>
    <w:p>
      <w:pPr>
        <w:pStyle w:val="9"/>
        <w:numPr>
          <w:ilvl w:val="0"/>
          <w:numId w:val="6"/>
        </w:numPr>
        <w:spacing w:line="360" w:lineRule="auto"/>
        <w:ind w:left="840" w:firstLineChars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配合医院智慧医院5级评审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4A9EB"/>
    <w:multiLevelType w:val="multilevel"/>
    <w:tmpl w:val="9594A9EB"/>
    <w:lvl w:ilvl="0" w:tentative="0">
      <w:start w:val="1"/>
      <w:numFmt w:val="chineseCounting"/>
      <w:suff w:val="nothing"/>
      <w:lvlText w:val="（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>
    <w:nsid w:val="F4F30FF0"/>
    <w:multiLevelType w:val="multilevel"/>
    <w:tmpl w:val="F4F30FF0"/>
    <w:lvl w:ilvl="0" w:tentative="0">
      <w:start w:val="1"/>
      <w:numFmt w:val="chineseCounting"/>
      <w:suff w:val="nothing"/>
      <w:lvlText w:val="（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">
    <w:nsid w:val="F812E4F3"/>
    <w:multiLevelType w:val="singleLevel"/>
    <w:tmpl w:val="F812E4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C087EFE"/>
    <w:multiLevelType w:val="singleLevel"/>
    <w:tmpl w:val="1C087EF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68C6506"/>
    <w:multiLevelType w:val="multilevel"/>
    <w:tmpl w:val="668C6506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5">
    <w:nsid w:val="7F6B3DF3"/>
    <w:multiLevelType w:val="singleLevel"/>
    <w:tmpl w:val="7F6B3D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8C"/>
    <w:rsid w:val="00032611"/>
    <w:rsid w:val="000A7231"/>
    <w:rsid w:val="000E478B"/>
    <w:rsid w:val="00391DEB"/>
    <w:rsid w:val="00603FE9"/>
    <w:rsid w:val="0068448C"/>
    <w:rsid w:val="008946D7"/>
    <w:rsid w:val="00911191"/>
    <w:rsid w:val="00B37B5F"/>
    <w:rsid w:val="00B70A65"/>
    <w:rsid w:val="00C31174"/>
    <w:rsid w:val="00F5414B"/>
    <w:rsid w:val="02B83570"/>
    <w:rsid w:val="187955E5"/>
    <w:rsid w:val="1EAA3B53"/>
    <w:rsid w:val="2C063FB0"/>
    <w:rsid w:val="37E63BEF"/>
    <w:rsid w:val="3B076285"/>
    <w:rsid w:val="435A50D9"/>
    <w:rsid w:val="485D2E9D"/>
    <w:rsid w:val="53020110"/>
    <w:rsid w:val="53265B00"/>
    <w:rsid w:val="5593450A"/>
    <w:rsid w:val="55AE4A24"/>
    <w:rsid w:val="5A8A61C8"/>
    <w:rsid w:val="5C3B49D8"/>
    <w:rsid w:val="5F23175F"/>
    <w:rsid w:val="67431DA4"/>
    <w:rsid w:val="68C6749A"/>
    <w:rsid w:val="6C266F2D"/>
    <w:rsid w:val="730C1D9F"/>
    <w:rsid w:val="74366253"/>
    <w:rsid w:val="7955078D"/>
    <w:rsid w:val="7DCE79A9"/>
    <w:rsid w:val="7EC70C7C"/>
    <w:rsid w:val="7F4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link w:val="10"/>
    <w:qFormat/>
    <w:uiPriority w:val="34"/>
    <w:pPr>
      <w:ind w:firstLine="420" w:firstLineChars="200"/>
    </w:pPr>
  </w:style>
  <w:style w:type="character" w:customStyle="1" w:styleId="10">
    <w:name w:val="列出段落 Char"/>
    <w:link w:val="9"/>
    <w:qFormat/>
    <w:uiPriority w:val="34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  <w:rPr>
      <w:rFonts w:ascii="Calibri" w:hAnsi="Calibri" w:eastAsia="微软雅黑" w:cs="Times New Roman"/>
      <w:sz w:val="24"/>
    </w:rPr>
  </w:style>
  <w:style w:type="character" w:customStyle="1" w:styleId="13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446</Words>
  <Characters>2544</Characters>
  <Lines>21</Lines>
  <Paragraphs>5</Paragraphs>
  <TotalTime>276</TotalTime>
  <ScaleCrop>false</ScaleCrop>
  <LinksUpToDate>false</LinksUpToDate>
  <CharactersWithSpaces>2985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2020-05-07T12:05:00Z</dcterms:created>
  <dc:creator>mm</dc:creator>
  <cp:lastModifiedBy>张盟远</cp:lastModifiedBy>
  <dcterms:modified xsi:type="dcterms:W3CDTF">2020-05-27T03:47:17Z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