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F6" w:rsidRPr="00FE20D5" w:rsidRDefault="00AD0BF6" w:rsidP="00AD0BF6">
      <w:pPr>
        <w:jc w:val="center"/>
        <w:rPr>
          <w:b/>
          <w:sz w:val="44"/>
          <w:szCs w:val="44"/>
        </w:rPr>
      </w:pPr>
      <w:r w:rsidRPr="00FE20D5">
        <w:rPr>
          <w:rFonts w:hint="eastAsia"/>
          <w:b/>
          <w:sz w:val="44"/>
          <w:szCs w:val="44"/>
        </w:rPr>
        <w:t>中山</w:t>
      </w:r>
      <w:r w:rsidRPr="00FE20D5">
        <w:rPr>
          <w:b/>
          <w:sz w:val="44"/>
          <w:szCs w:val="44"/>
        </w:rPr>
        <w:t>大学附属第七医院</w:t>
      </w:r>
      <w:r w:rsidRPr="00FE20D5">
        <w:rPr>
          <w:rFonts w:hint="eastAsia"/>
          <w:b/>
          <w:sz w:val="44"/>
          <w:szCs w:val="44"/>
        </w:rPr>
        <w:t>HRP</w:t>
      </w:r>
      <w:r w:rsidRPr="00FE20D5">
        <w:rPr>
          <w:rFonts w:hint="eastAsia"/>
          <w:b/>
          <w:sz w:val="44"/>
          <w:szCs w:val="44"/>
        </w:rPr>
        <w:t>医院</w:t>
      </w:r>
      <w:r w:rsidRPr="00FE20D5">
        <w:rPr>
          <w:b/>
          <w:sz w:val="44"/>
          <w:szCs w:val="44"/>
        </w:rPr>
        <w:t>运营管理系统一期项目</w:t>
      </w:r>
      <w:r w:rsidRPr="00FE20D5">
        <w:rPr>
          <w:rFonts w:hint="eastAsia"/>
          <w:b/>
          <w:sz w:val="44"/>
          <w:szCs w:val="44"/>
        </w:rPr>
        <w:t>采购</w:t>
      </w:r>
      <w:r w:rsidRPr="00FE20D5">
        <w:rPr>
          <w:b/>
          <w:sz w:val="44"/>
          <w:szCs w:val="44"/>
        </w:rPr>
        <w:t>需求</w:t>
      </w:r>
    </w:p>
    <w:p w:rsidR="00AD0BF6" w:rsidRPr="00AD0BF6" w:rsidRDefault="00AD0BF6" w:rsidP="00C266A2">
      <w:pPr>
        <w:spacing w:line="500" w:lineRule="exact"/>
        <w:jc w:val="left"/>
        <w:rPr>
          <w:rFonts w:ascii="宋体" w:hAnsi="宋体"/>
          <w:bCs/>
          <w:sz w:val="24"/>
        </w:rPr>
      </w:pPr>
    </w:p>
    <w:p w:rsidR="00C266A2" w:rsidRPr="00AD0BF6" w:rsidRDefault="00C266A2" w:rsidP="00AD0BF6">
      <w:pPr>
        <w:spacing w:line="500" w:lineRule="exact"/>
        <w:ind w:firstLineChars="150" w:firstLine="420"/>
        <w:jc w:val="left"/>
        <w:rPr>
          <w:rFonts w:ascii="微软雅黑" w:eastAsia="微软雅黑" w:hAnsi="微软雅黑" w:cstheme="majorBidi"/>
          <w:color w:val="2E74B5" w:themeColor="accent1" w:themeShade="BF"/>
          <w:sz w:val="28"/>
          <w:szCs w:val="32"/>
        </w:rPr>
      </w:pPr>
      <w:r w:rsidRPr="00AD0BF6">
        <w:rPr>
          <w:rFonts w:ascii="微软雅黑" w:eastAsia="微软雅黑" w:hAnsi="微软雅黑" w:cstheme="majorBidi" w:hint="eastAsia"/>
          <w:color w:val="2E74B5" w:themeColor="accent1" w:themeShade="BF"/>
          <w:sz w:val="28"/>
          <w:szCs w:val="32"/>
        </w:rPr>
        <w:t>项目建设总体目标</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通过整合医院各种信息资源和构建医院财务管理信息系统、全成本核算分析系统、全面预算管理系统、物资管理信息系统、设备及固定资产管理信息系统、人力资源管理信息系统、绩效管理信息系统、使医院在运营、财务、预算、成本、物资、固定资产、人力资源、绩效等方面的管理能力及信息资源整合方面得到全面提升，全面实现医院“人财物”管理的可视化、精细化。中大附属第七医院推动医院运营管理平台建设，总体目标是通过实施HRP，引入现代企业管理的思想和理念，在管理上至少以下方面得到提升：</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在财务管理方面，满足新会计制度全部要求，通过会计政策、会计科目、核算口径统一管控，确保对医院经济活动的集中监控、财务信息真实可比。通过财务系统与各自HIS等业务系统间的数据整合、共享，实现财务业务一体化。实现全员管理，提高流程效率，与预算系统、财务系统、银企支付系统的连接。</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在供应链管理方面，从采购到付款实现业务流程重组，物资申领、计划、采购、入库、出库、消耗的全过程透明可控，实现对物资有效期、批次、货位的有效管理，保证质量与安全，有效降低物资成本。高值耗材实现入出库全程条码管理，详细记录每一项耗材的来源和去向，</w:t>
      </w:r>
      <w:r w:rsidRPr="00C266A2">
        <w:rPr>
          <w:rFonts w:ascii="宋体" w:hAnsi="宋体" w:hint="eastAsia"/>
          <w:bCs/>
          <w:sz w:val="24"/>
        </w:rPr>
        <w:t>达到物流的可追溯管理。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(3)在成本管理方面，构建医院完整的核算、控制、考核体系，实现医院全成本核算，实时、有效地监控科室成本及经营成果，有效控制医院运营成本，为进一步核算病种成本作准备，为按病种付费结算提供依据</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(4)在资产管理方面，实现固定资产预算、审批、采购、验收、使用、折旧、维修、改良、报废、清理和处置全生命周期管理，实现大型、重点医疗设备成本效益监控。</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(5)在预算控制方面，实现医院业务、收支以及项目全过程可控，统一预算管理体系，有效贯彻医院总体规划，确保运营目标的实现。</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lastRenderedPageBreak/>
        <w:t>(6)在人力资源管理方面，构建完整的涵盖员工职业生涯的人力资源管理信息系统，实现医院人力资源主要事务、流程的全过程管理，</w:t>
      </w:r>
    </w:p>
    <w:p w:rsidR="00C266A2" w:rsidRDefault="00AD0BF6" w:rsidP="00C266A2">
      <w:pPr>
        <w:spacing w:line="500" w:lineRule="exact"/>
        <w:ind w:firstLineChars="200" w:firstLine="560"/>
        <w:rPr>
          <w:rFonts w:ascii="宋体" w:hAnsi="宋体"/>
          <w:bCs/>
          <w:sz w:val="24"/>
        </w:rPr>
      </w:pPr>
      <w:r>
        <w:rPr>
          <w:rFonts w:ascii="微软雅黑" w:eastAsia="微软雅黑" w:hAnsi="微软雅黑" w:cstheme="majorBidi" w:hint="eastAsia"/>
          <w:color w:val="2E74B5" w:themeColor="accent1" w:themeShade="BF"/>
          <w:sz w:val="28"/>
          <w:szCs w:val="32"/>
        </w:rPr>
        <w:t>项目建设功能</w:t>
      </w:r>
    </w:p>
    <w:p w:rsidR="00C266A2" w:rsidRPr="00780044" w:rsidRDefault="00C266A2" w:rsidP="00C266A2">
      <w:pPr>
        <w:spacing w:line="500" w:lineRule="exact"/>
        <w:jc w:val="left"/>
        <w:rPr>
          <w:rFonts w:ascii="宋体" w:hAnsi="宋体"/>
          <w:b/>
          <w:bCs/>
          <w:sz w:val="24"/>
        </w:rPr>
      </w:pPr>
      <w:r>
        <w:rPr>
          <w:rFonts w:ascii="宋体" w:hAnsi="宋体" w:hint="eastAsia"/>
          <w:bCs/>
          <w:sz w:val="24"/>
        </w:rPr>
        <w:t xml:space="preserve">   </w:t>
      </w:r>
      <w:r w:rsidRPr="00780044">
        <w:rPr>
          <w:rFonts w:ascii="宋体" w:hAnsi="宋体" w:hint="eastAsia"/>
          <w:b/>
          <w:bCs/>
          <w:sz w:val="24"/>
        </w:rPr>
        <w:t xml:space="preserve"> </w:t>
      </w:r>
      <w:r w:rsidR="003545CA" w:rsidRPr="00780044">
        <w:rPr>
          <w:rFonts w:ascii="宋体" w:hAnsi="宋体" w:hint="eastAsia"/>
          <w:b/>
          <w:bCs/>
          <w:sz w:val="24"/>
        </w:rPr>
        <w:t>一</w:t>
      </w:r>
      <w:r w:rsidR="003545CA" w:rsidRPr="00780044">
        <w:rPr>
          <w:rFonts w:ascii="宋体" w:hAnsi="宋体"/>
          <w:b/>
          <w:bCs/>
          <w:sz w:val="24"/>
        </w:rPr>
        <w:t>、</w:t>
      </w:r>
      <w:r w:rsidRPr="00780044">
        <w:rPr>
          <w:rFonts w:ascii="宋体" w:hAnsi="宋体" w:hint="eastAsia"/>
          <w:b/>
          <w:bCs/>
          <w:sz w:val="24"/>
        </w:rPr>
        <w:t>财物管理系统</w:t>
      </w:r>
    </w:p>
    <w:p w:rsidR="00C266A2" w:rsidRDefault="00C266A2" w:rsidP="00C266A2">
      <w:pPr>
        <w:spacing w:line="500" w:lineRule="exact"/>
        <w:jc w:val="left"/>
        <w:rPr>
          <w:rFonts w:ascii="宋体" w:hAnsi="宋体"/>
          <w:bCs/>
          <w:sz w:val="24"/>
        </w:rPr>
      </w:pPr>
      <w:r>
        <w:rPr>
          <w:rFonts w:ascii="宋体" w:hAnsi="宋体" w:hint="eastAsia"/>
          <w:bCs/>
          <w:sz w:val="24"/>
        </w:rPr>
        <w:t xml:space="preserve">    1、财务核算管理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满足财务日常的账务处理要求：期初录入、基础资料、凭证填制、出纳签字、会计确认、凭证审核、记账、对账、结账、反结账、明细账、总账、辅助账、备查账、报表、查询等功能。系统能够满足财务成本一体化管理模式，在处理会计凭证时，同时按照国家成本核算口径及院内奖金核算口径进行成本数据的归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由用户根据自己的需要建立财务应用环境，设置适合本医院实际需要的专用模块。可自由定义科目代码长度、科目级次。根据需要增加、删除或修改会计科目或选取行业标准会计科目。可自定义凭证类别、凭证格式，凭证追溯功能。</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提供丰富的凭证录入功能。支持凭证录入时指定现金流量项目，可自定义转账，可满足多人同时在线制单，支持凭证整理功能。加强与业务系统和其他模块的协同实现自动制单，包括HIS系统中的收入数据、成本数据，固定资产系统中的资产折旧、报废数据，物资系统中的出入库数据，薪资系统中的人力成本数据，绩效分配系统中的绩效分配数据，支出报销数据等，可定时自动生成凭证。</w:t>
      </w:r>
    </w:p>
    <w:p w:rsidR="00C266A2" w:rsidRDefault="00C266A2" w:rsidP="00C266A2">
      <w:pPr>
        <w:pStyle w:val="1"/>
        <w:spacing w:line="500" w:lineRule="exact"/>
        <w:ind w:firstLine="480"/>
        <w:rPr>
          <w:rFonts w:ascii="宋体" w:hAnsi="宋体"/>
          <w:bCs/>
          <w:sz w:val="24"/>
          <w:szCs w:val="24"/>
        </w:rPr>
      </w:pPr>
      <w:r>
        <w:rPr>
          <w:rFonts w:ascii="宋体" w:hAnsi="宋体" w:hint="eastAsia"/>
          <w:bCs/>
          <w:sz w:val="24"/>
          <w:szCs w:val="24"/>
        </w:rPr>
        <w:t>（4）提供多种查询方式。支持跨年度查询，也可以选择年度分段查询。完善查询权限，可按操作员权限自动过滤数据。可自由定义在查询结果中显示的字段。制单时可查科目和辅助项目余额，提供明细账、总账、凭证、原始单据联查功能。</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（5）提供丰富的报表功能。既有根据医院会计制度预置的相关会计报表，又有可自定义编辑、自动取数的自定义报表，可以从HRP的各业务系统自主选择取数，生成有固定样式的电子报表。</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lastRenderedPageBreak/>
        <w:t>（6）提供出纳管理功能。满足出纳日常管理功能，支持现金、银行日记账及支票、票据等动态追踪管理，支持银行对账单的导入和银行自动对账，支持根据会计凭证内容（往来单位、金额等）进行多家银行的支票、进账单等银行单据的单张或集中打印。</w:t>
      </w:r>
    </w:p>
    <w:p w:rsidR="00C266A2" w:rsidRDefault="00C266A2" w:rsidP="00C266A2">
      <w:pPr>
        <w:pStyle w:val="1"/>
        <w:spacing w:line="500" w:lineRule="exact"/>
        <w:ind w:firstLine="480"/>
        <w:rPr>
          <w:rFonts w:ascii="宋体" w:hAnsi="宋体"/>
          <w:bCs/>
          <w:sz w:val="24"/>
          <w:szCs w:val="24"/>
        </w:rPr>
      </w:pPr>
      <w:r>
        <w:rPr>
          <w:rFonts w:ascii="宋体" w:hAnsi="宋体" w:hint="eastAsia"/>
          <w:bCs/>
          <w:sz w:val="24"/>
          <w:szCs w:val="24"/>
        </w:rPr>
        <w:t>2、应收应付款管理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（1）提供对病人应收款的管理。提供各种预警，及时进行到期账款的催收，以防止发生坏账，提供信用额度的控制，及时了解客户的信用情况。</w:t>
      </w:r>
    </w:p>
    <w:p w:rsidR="00C266A2" w:rsidRDefault="00C266A2" w:rsidP="00C266A2">
      <w:pPr>
        <w:spacing w:line="500" w:lineRule="exact"/>
        <w:ind w:firstLineChars="200" w:firstLine="464"/>
        <w:rPr>
          <w:rFonts w:ascii="宋体" w:hAnsi="宋体"/>
          <w:bCs/>
          <w:spacing w:val="-4"/>
          <w:sz w:val="24"/>
        </w:rPr>
      </w:pPr>
      <w:r>
        <w:rPr>
          <w:rFonts w:ascii="宋体" w:hAnsi="宋体" w:hint="eastAsia"/>
          <w:bCs/>
          <w:spacing w:val="-4"/>
          <w:sz w:val="24"/>
        </w:rPr>
        <w:t>（2）提供应收账龄分析、欠款分析、回款分析等统计分析，从而进行资金流入预测。</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（3）提供多种账期管理(固定日付款、交货付款、即付现金、按单不同，预定付款)，在应收单上可设置到期日、立账日、收付款协议，并可按立账日、到期日分析账龄。</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（4）对采购管理系统的采购发票进行审核，进行付款处理，支持应付单的录入、现金折扣的处理、单据核销的处理等业务处理功能。</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（5）提供应付款票据的跟踪管理，可以随时对票据的计息、结算等操作进行监控。提供结算单的批量审核、自动核销功能，并能与网上银行进行数据的交互。</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3、资金管理：通过与银行建立接口，全面支持网上银行服务，可以在HRP系统中直接查询账户余额、交易信息，进行账户管理、支付等服务。</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（1）网上转账：医院在系统中可以通过接口实现支付和转账。</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（2）银行账户余额查询：实现网上在线查询当天及昨天银行账户余额，并将当日余额和科目账余额进行比较分析。</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（3）在线统计查询：实现网上在线查询当天银行账户交易明细及银行账户历史交易明细。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（4）支持多种接口方式：文件方式，银企直连。</w:t>
      </w:r>
    </w:p>
    <w:p w:rsidR="00C266A2" w:rsidRPr="00780044" w:rsidRDefault="00C266A2" w:rsidP="00C266A2">
      <w:pPr>
        <w:spacing w:line="500" w:lineRule="exact"/>
        <w:rPr>
          <w:rFonts w:ascii="宋体" w:hAnsi="宋体"/>
          <w:b/>
          <w:bCs/>
          <w:sz w:val="24"/>
        </w:rPr>
      </w:pPr>
      <w:r>
        <w:rPr>
          <w:rFonts w:ascii="宋体" w:hAnsi="宋体" w:hint="eastAsia"/>
          <w:bCs/>
          <w:sz w:val="24"/>
        </w:rPr>
        <w:t xml:space="preserve">   </w:t>
      </w:r>
      <w:r w:rsidRPr="00780044">
        <w:rPr>
          <w:rFonts w:ascii="宋体" w:hAnsi="宋体" w:hint="eastAsia"/>
          <w:b/>
          <w:bCs/>
          <w:sz w:val="24"/>
        </w:rPr>
        <w:t xml:space="preserve"> </w:t>
      </w:r>
      <w:r w:rsidR="003545CA" w:rsidRPr="00780044">
        <w:rPr>
          <w:rFonts w:ascii="宋体" w:hAnsi="宋体" w:hint="eastAsia"/>
          <w:b/>
          <w:bCs/>
          <w:sz w:val="24"/>
        </w:rPr>
        <w:t>二、</w:t>
      </w:r>
      <w:r w:rsidRPr="00780044">
        <w:rPr>
          <w:rFonts w:ascii="宋体" w:hAnsi="宋体" w:hint="eastAsia"/>
          <w:b/>
          <w:bCs/>
          <w:sz w:val="24"/>
        </w:rPr>
        <w:t>预算管理系统</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1、搭建预算体系：建立预算项目，提供预算项目分类的维护功能，设置预</w:t>
      </w:r>
      <w:r>
        <w:rPr>
          <w:rFonts w:ascii="宋体" w:hAnsi="宋体" w:hint="eastAsia"/>
          <w:bCs/>
          <w:sz w:val="24"/>
        </w:rPr>
        <w:lastRenderedPageBreak/>
        <w:t xml:space="preserve">算表格和预算模板。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2、预算申报和编制：支持基于临床科室业务工作计划、工作量的预算编制结果生成财务预算；支持职能科室根据各自职能的划分，按类别归口编制相应的预算。预算对象落实到每个职能科室、业务科室和核算单元，实现全院所有科室的预算管理。预算内容包含：业务预算、收支预算、专项项目预算、投资（设备）预算、现金预算等医院所有经济活动。预算表的数据生成提供三种途径：公式自动取数、从 EXCEL 导入预算数据和手工录入预算数。系统根据预算项目按照业务需要指定给不同的编制科室。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3、预算审批：提交过来的预算可以进行批量审批与批量审批取消。将审批不通过的信息传递给相关负责人。可以按不同条件选择个预算审批流程由谁审批，也可以决定审批几个环节。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4、预算调整：在预算发布之后由于医院内外部经营环境发生变化，要对预算进行调整调整。首先填制预算调整申请单，经上级审批下发后生效。医院以调整后的预算进行控制。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预算控制：制定预算控制对象与控制规则，支持预算控制到固定资产配置、物资请购、物资采购、费用报销，并对超预算事件进行审批。提供预算执行数据和预算控制数据到业务执行明细数据和业务单据的追踪。</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与预警平台结合提供预警控制功能，通过用户的设置，可以在超预算之前提供预警信息，以提醒责任人加强预算控制。</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6、预算分析：实现预算的有效分析，及时分析预算的执行结果，提前预测预算可能出现的问题；对每个科室、每个项目的预算进行分析，科室（项目组）可以掌控本科室（项目）的预算执行情况并进行及时分析。支持即时的集团级、院区级、科室级、项目级的初始预算、追加预算、预算执行情况的查询、分析，提供与预算执行差异分析、与现金流量差异分析、与资产负债差异分析、进度分析和差额分析。</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7、预算权限管理：提供预算编制（预算调整）环节、预算控制环节的权限设置和控制，并且实现预算的有效分析，及时分析预算的执行结果，提前预测预</w:t>
      </w:r>
      <w:r>
        <w:rPr>
          <w:rFonts w:ascii="宋体" w:hAnsi="宋体" w:hint="eastAsia"/>
          <w:bCs/>
          <w:sz w:val="24"/>
        </w:rPr>
        <w:lastRenderedPageBreak/>
        <w:t>算可能出现的问题；对每个科室、每个项目的预算进行分析，科室（项目组）可以掌控本科室（项目）的预算执行情况并进行及时分析。支持即时的院区级、科室级、项目级的初始预算、追加预算、预算执行情况的查询、分析。</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8、要求预算系统与医院现有财务系统无缝连接。与本次采购中的物资系统，设备系统无缝隙连接。在财务会计系统中可以实时当期预算编制内容和预算执行情况。</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9、支持按总额、年度、月度进行预算控制。可分别实现在采购定单阶段和对外付款阶段进行控制。预算超过一定的百分比可以警告，发送Email 和错误提示。</w:t>
      </w:r>
    </w:p>
    <w:p w:rsidR="00C266A2" w:rsidRPr="00780044" w:rsidRDefault="003545CA" w:rsidP="00C266A2">
      <w:pPr>
        <w:spacing w:line="500" w:lineRule="exact"/>
        <w:ind w:firstLineChars="200" w:firstLine="482"/>
        <w:rPr>
          <w:rFonts w:ascii="宋体" w:hAnsi="宋体"/>
          <w:b/>
          <w:bCs/>
          <w:sz w:val="24"/>
        </w:rPr>
      </w:pPr>
      <w:r w:rsidRPr="00780044">
        <w:rPr>
          <w:rFonts w:ascii="宋体" w:hAnsi="宋体" w:hint="eastAsia"/>
          <w:b/>
          <w:bCs/>
          <w:sz w:val="24"/>
        </w:rPr>
        <w:t>三、</w:t>
      </w:r>
      <w:r w:rsidR="00C266A2" w:rsidRPr="00780044">
        <w:rPr>
          <w:rFonts w:ascii="宋体" w:hAnsi="宋体" w:hint="eastAsia"/>
          <w:b/>
          <w:bCs/>
          <w:sz w:val="24"/>
        </w:rPr>
        <w:t>全成本核算系统</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建立医院全成本核算体系，全面支持新医院财务会计制度及“二、三甲”医院评审标准对成本核算的要求，全面、真实、准确反映医院、科室、病种、项目组提供医疗服务的成本，准确找到科室的成本控制点，从而有效降低医疗运行成本。</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基本要求：必须全面支持最新《医院会计制度》、《医院财务制度》及卫生部《医院成本管理暂行办法》全成本核算要求，遵循财务会计与责任会计体系的有机结合，建立基于全院所有核算单元的全成本核算、控制和计划体系。提供成本核算单元、成本分类、成本项目、收入项目、收费类别、收费项目、内部服务项目、分摊规则、参数值等基础信息进行维护的功能，支持科室成本、床日成本、诊次成本的归集与分摊。能够进行制度所定义的医疗成本核算、医疗全成本核算及医院全成本核算。</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数据采集：提供集成平台，实现HRP与现有系统无缝对接。通过成熟可靠的接口技术，提供从前台HIS及病案等业务系统、物流系统、固定资产系统、人力资源系统、财务核算系统以及Excel\Access\XML文件等直接获取各部门收入、成本、工作量、服务量、执行收入、部门房屋面积、人员数量、排班考勤等数据的功能。在数据获取过程中，系统将对数据的完整性和业务逻辑关联进行自动校验，保证会计核算系统与成本系统数据的即时一致性，并给出不一致情况下</w:t>
      </w:r>
      <w:r>
        <w:rPr>
          <w:rFonts w:ascii="宋体" w:hAnsi="宋体" w:hint="eastAsia"/>
          <w:bCs/>
          <w:sz w:val="24"/>
        </w:rPr>
        <w:lastRenderedPageBreak/>
        <w:t>的明确警示。</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成本分摊：支持自定义核算科室（责任中心）分类，满足各类成本在不同级次的科室间进行分项、逐级、分步自动的分摊。系统可以自定义多类公共成本分摊模板，分摊参数可以事先定义，公共成本分摊完后可以自动生成会计凭证。自定义成本分摊级次及分摊流程，可按照科室分类定义分摊顺序，也可按照单独或指定的核算单元提取数据源并分摊到指定的科室或科室类别上。</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提供成本建模平台,实现定向、不定级分摊、交互分摊等多种分摊模型。新增核算科室进行分摊定向关系设置时能够实现单科室批量设置。自定义各类成本项目在不同级次的分摊参数（收支配比、收入比例、执行收入比例、工作量、服务量、人员、面积等），支持单科室不同成本项目采用不同参数进行分摊，支持同一成本项目在不同级次上采用不同参数进行分摊。保证成本报表的勾稽平衡，系统能自动正确处理分摊过程中的尾差，确保月报、季报、半年报及年报中各类成本及合计数不存在由尾差所引起的与财务会计核算系统的差异。</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成本报表：能够提供医疗成本、医疗全成本、医院全成本三个层面下的各个科室直接成本表、临床科室全成本表、临床科室全成本构成表等及其医院内部管理需要的个性化报表。能够进行直接成本的穿透查询，通过联动一体的HRP系统，能够追踪到成本产生的源头。能够进行成本分摊数据的正向、逆向追踪到最明细，确保成本分摊过程的可追溯性。</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成本分析（本、量、利分析）：满足医院“收入分析”、“成本分析”、“效益分析”等的要求，可根据各核算单元成本的组成元素、来源、成本对象（科室、床日、诊次）等进行因素、趋势、结构、同比、量本利等全方位的灵活多样的成本分析, 能够反映本期成本与上期成本、上年同期成本、预算成本、年平均成本的差异分析，及时揭示成本的变化趋势及变动的因素，以把握成本变动规律，提高成本效率。支持科室、诊次、床日及关键设备收入成本收益分析等。</w:t>
      </w:r>
    </w:p>
    <w:p w:rsidR="00C266A2" w:rsidRPr="00780044" w:rsidRDefault="003545CA" w:rsidP="00780044">
      <w:pPr>
        <w:spacing w:line="560" w:lineRule="exact"/>
        <w:ind w:firstLineChars="200" w:firstLine="482"/>
        <w:rPr>
          <w:rFonts w:ascii="宋体" w:hAnsi="宋体"/>
          <w:b/>
          <w:bCs/>
          <w:sz w:val="24"/>
        </w:rPr>
      </w:pPr>
      <w:r w:rsidRPr="00780044">
        <w:rPr>
          <w:rFonts w:ascii="宋体" w:hAnsi="宋体" w:hint="eastAsia"/>
          <w:b/>
          <w:bCs/>
          <w:sz w:val="24"/>
        </w:rPr>
        <w:t>四、</w:t>
      </w:r>
      <w:r w:rsidR="00C266A2" w:rsidRPr="00780044">
        <w:rPr>
          <w:rFonts w:ascii="宋体" w:hAnsi="宋体" w:hint="eastAsia"/>
          <w:b/>
          <w:bCs/>
          <w:sz w:val="24"/>
        </w:rPr>
        <w:t>供应链管理系统</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1、基本要求</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支持多种采购方式与支付方式，满足医院对材料、低值易耗品等所有物资的</w:t>
      </w:r>
      <w:r>
        <w:rPr>
          <w:rFonts w:ascii="宋体" w:hAnsi="宋体" w:hint="eastAsia"/>
          <w:bCs/>
          <w:sz w:val="24"/>
        </w:rPr>
        <w:lastRenderedPageBreak/>
        <w:t>采购申请、计划、订单、入库、移库、退库、调拨、盘点、出库、调价、发票、应付、结算、付款等物流的过程管理。支持在采购申请、订单、发票等环节进行预算检查和控制。物资档案支持一个品种多个名称，并支持多种分类口径、多计量单位和多个规格。材料物资的信息完整（条码、品名、效期、类别、生产批号、采购批次、厂商、供应商、三证、费别等）。</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2、条码管理</w:t>
      </w:r>
    </w:p>
    <w:p w:rsidR="00C266A2" w:rsidRDefault="00C266A2" w:rsidP="00C266A2">
      <w:pPr>
        <w:spacing w:line="500" w:lineRule="exact"/>
        <w:ind w:firstLine="200"/>
        <w:rPr>
          <w:rFonts w:ascii="宋体" w:hAnsi="宋体"/>
          <w:bCs/>
          <w:sz w:val="24"/>
        </w:rPr>
      </w:pPr>
      <w:r>
        <w:rPr>
          <w:rFonts w:ascii="宋体" w:hAnsi="宋体" w:hint="eastAsia"/>
          <w:bCs/>
          <w:sz w:val="24"/>
        </w:rPr>
        <w:t xml:space="preserve">  引入个体条码管理，能够对物资的需求计划、采购、入库、移库、出库、消耗每个环节实现全程跟踪。引入品种条码管理，通过无线条码枪实现库房移动盘点。每一种仓库材料都可采用供应商提供的条码，也可系统生成唯一条码；包括消毒供应科物流全流程追溯管理。  </w:t>
      </w:r>
    </w:p>
    <w:p w:rsidR="00C266A2" w:rsidRDefault="00C266A2" w:rsidP="00C266A2">
      <w:pPr>
        <w:spacing w:line="500" w:lineRule="exact"/>
        <w:ind w:firstLine="200"/>
        <w:rPr>
          <w:rFonts w:ascii="宋体" w:hAnsi="宋体"/>
          <w:bCs/>
          <w:color w:val="FF0000"/>
          <w:sz w:val="24"/>
        </w:rPr>
      </w:pPr>
      <w:r>
        <w:rPr>
          <w:rFonts w:ascii="宋体" w:hAnsi="宋体" w:hint="eastAsia"/>
          <w:bCs/>
          <w:color w:val="FF0000"/>
          <w:sz w:val="24"/>
        </w:rPr>
        <w:t xml:space="preserve"> </w:t>
      </w:r>
      <w:r w:rsidRPr="00C266A2">
        <w:rPr>
          <w:rFonts w:ascii="宋体" w:hAnsi="宋体" w:hint="eastAsia"/>
          <w:bCs/>
          <w:sz w:val="24"/>
        </w:rPr>
        <w:t xml:space="preserve"> 实现消毒供应科各种物流全流程条码追溯管理，特别是对供应室的高值耗材灭菌包全程可追溯管理，满足供应室信息化建设要求，且实现单独模块管理。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3、物资申领、采购、领用</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物资需求申请各科室使用部门及实物库房提交，常规耗材根据科室库或二级库库存情况自动生成补货建议，各院区库房自动汇总、平衡库存后，向资产管理部门提请本科室的采购计划.。资产管理部门审核后自动按供应商生成采购计划和采购订单。物资申领、采购计划支持按金额、物资类别等自定义审批流程。自动产生相关的出入库单据、会计凭证和内部应付单据。能实现物资请领的预算控制，控制超预算出库行为发生。系统能解决临时采购方面情况。同时该平台能与省高值耗材采购等有关国家的平台对接。</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4、采购入库、结算</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能够处理各种普通出入库业务：如采购入库、代销入库、其他出入库等。验收支持条码识别。支持合同、订单、验收单、发票手动或自动匹配，并对核对有误的发票给予提醒。提供月初回冲、单到回冲和单到补差三种暂估处理方式。</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支持从输入请购单到生成采购订单的所有例行工作可以自动进行，不需要很多人工干预。使用人员只需要在意外情况下干预。所有文档可参照系统中已有的相关数据产生，简化处理过程和防止数据输入过程中产生错误。</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lastRenderedPageBreak/>
        <w:t>报价单申请可由请购单生成或手工输入，传送给若干个供货商。报价单的数据输入到系统中存储的各个报价单申请中。采购员可以使用价格比较清单对报价单的价格和条件进行对比分析，以确定最优惠的报价单。</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5、高值\植入材料管理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高值医疗耗材实现入出库全程条码管理，一物一号，支持院内条码和产品自带条码的有机结合，记录每一项耗材的来源和去向。支持代销模式，通过HIS支持，高值耗材使用与收入自动匹配稽核，并能追踪到使用病人，实现高值耗材的全程跟踪。支持高值耗材“申请→订货→验收入库（寄售库）→使用记帐→结算→付款”的管理模式。骨科植入耗材，支持组合（打包）入库\部分使用的模式。</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6、库存管理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满足日常库存管理，支持库位、效期、批次管理、ABC库存管理、安全库存管理，提供库存查询、分析。多角度统计分析：提供存货资金占用规划、占用分析、储备分析及周转分析、存货周转率分析、入库成本分析、ABC成本分析、库龄分析等</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建立科室二级仓库管理，对二级库实行动态监控。与HIS系统实现有机整合，根据材料类别，提供二级仓库出库模式。计价材料与HIS收费项目实现对应，材料入库进价发生重大变化应对收费项目进行调价提示。</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7、存货盘点</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提供多种盘点方式，如按仓库盘点、按批次盘点、按存货类别盘点、对保质期临近多少天的存货进行盘点等等，还可以对各仓库或批次中的全部或部分存货进行盘点，盘盈、盘亏的结果自动生成其它出入库单。支持科室二级库实时盘点。</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8、预警管理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提供及时灵活的合同效期（生效和失效）、公司资质效期、物资效期、安全库存、积压物资、物资到货期等预警功能。支持采购订单、采购入库、采购结算等环节进行证件过期控制。</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9、供应商管理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构建供应商基本资料信息库，做到整个医院供应商信息的统一管理、资质过</w:t>
      </w:r>
      <w:r>
        <w:rPr>
          <w:rFonts w:ascii="宋体" w:hAnsi="宋体" w:hint="eastAsia"/>
          <w:bCs/>
          <w:sz w:val="24"/>
        </w:rPr>
        <w:lastRenderedPageBreak/>
        <w:t>程自动更新、维护与分散使用。支持根据供应商资质情况、存货价格、交货效率、交货质量等情况进行综合分析评估，支持医院供应商等级制定及评价。支持对供应商资质及其效期进行管理，可以定义供应商允许供应的物资及效期，不允许向未审批供应商或资质过期的供应商采购，实现供应商、耗材准入管理信息化，与招标公司数据对接。</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10、合同管理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合同管理，主要完成合同信息的录入、保存、审核、生效、变更、续签、冻结、废止、终止及查询、预收（付）款等功能。支持物资采购部门、物资管理部门、财务部门在系统中对采购合同进行全程跟踪、监控管理，实现物资采购订单、入库、付款等环节自动受合同控制。采购合同可以直接付款，实现预付业务，其他合同也可直接收款或付款，也可生成应付（收）单。</w:t>
      </w:r>
    </w:p>
    <w:p w:rsidR="00C266A2" w:rsidRPr="00780044" w:rsidRDefault="00C266A2" w:rsidP="00780044">
      <w:pPr>
        <w:spacing w:line="560" w:lineRule="exact"/>
        <w:rPr>
          <w:rFonts w:ascii="宋体" w:hAnsi="宋体"/>
          <w:b/>
          <w:bCs/>
          <w:sz w:val="24"/>
        </w:rPr>
      </w:pPr>
      <w:r w:rsidRPr="00780044">
        <w:rPr>
          <w:rFonts w:ascii="宋体" w:hAnsi="宋体" w:hint="eastAsia"/>
          <w:b/>
          <w:bCs/>
          <w:sz w:val="24"/>
        </w:rPr>
        <w:t xml:space="preserve">    </w:t>
      </w:r>
      <w:r w:rsidR="003545CA" w:rsidRPr="00780044">
        <w:rPr>
          <w:rFonts w:ascii="宋体" w:hAnsi="宋体" w:hint="eastAsia"/>
          <w:b/>
          <w:bCs/>
          <w:sz w:val="24"/>
        </w:rPr>
        <w:t>五、</w:t>
      </w:r>
      <w:r w:rsidRPr="00780044">
        <w:rPr>
          <w:rFonts w:ascii="宋体" w:hAnsi="宋体" w:hint="eastAsia"/>
          <w:b/>
          <w:bCs/>
          <w:sz w:val="24"/>
        </w:rPr>
        <w:t>资产管理系统</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1、基本功能</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实现医院固定资产</w:t>
      </w:r>
      <w:r>
        <w:rPr>
          <w:rFonts w:ascii="方正兰亭超细黑简体" w:eastAsia="方正兰亭超细黑简体" w:hAnsi="方正兰亭超细黑简体" w:cs="方正兰亭超细黑简体" w:hint="eastAsia"/>
          <w:color w:val="FF0000"/>
          <w:sz w:val="24"/>
        </w:rPr>
        <w:t>生命周期</w:t>
      </w:r>
      <w:r>
        <w:rPr>
          <w:rFonts w:ascii="宋体" w:hAnsi="宋体" w:hint="eastAsia"/>
          <w:bCs/>
          <w:sz w:val="24"/>
        </w:rPr>
        <w:t>的全流程管理，从需求计划、审批、招标、采购、验收、入库、出库、报废、日常维修保养等所有环节的管理。处理各种资产变动业务，包括部门转移、使用状况变动、使用年限调整、折旧方法调整、自动计提折旧等。提供多层次、多维度、可自定义的资产管理报表。</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2、实现固定资产条码管理，通过条码跟踪固定资产实物从入库、安装、使用、移动、变更、移动盘点以及报废的全过程。</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3、提供 “固定资产卡片联查图片”功能，在固定资产卡片中数码相机生成的资产图片，以便管理得更具体、更直观；支持对固定资产生命周期过程中形成的所有资料、说明书、合同等文档关键信息录入及影印件进行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折旧处理。支持面向财务的分资金来源的固定资产折旧，面向全成本核算的分核算单元的固定资产折旧，面向部门绩效考核（奖金核算）的固定资产折旧（折旧年限、是否折旧等与国家财务制度可能不同）。实现固定资产多部门使用、折旧多部门分摊的处理功能。</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5、日常维保、报废管理。支持对固定资产及其配件的质保期及质保金管理。</w:t>
      </w:r>
      <w:r>
        <w:rPr>
          <w:rFonts w:ascii="宋体" w:hAnsi="宋体" w:hint="eastAsia"/>
          <w:bCs/>
          <w:sz w:val="24"/>
        </w:rPr>
        <w:lastRenderedPageBreak/>
        <w:t>支持在线申请维修，设备发生的维修、保养费用与具体设备相关联，便于设备管理部门及使用部门对维修次数、维修支出有全面了解。支持在线申请资产报废、审批。支持日常维修、保养、强检提醒。</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6、设备效益分析。可以通过系统中记录的设备使用次数、收入、成本耗费等信息，计算设备效益。科室购买设备需通过系统提交设备效益承诺与分析，支持对单台设备或多台设备的收入数据提取与跟踪，能自动生成设备效益分析报表</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7、实现与财政部门专用资产管理系统的数据互联，减少重复工作。</w:t>
      </w:r>
    </w:p>
    <w:p w:rsidR="00C266A2" w:rsidRPr="00780044" w:rsidRDefault="00C266A2" w:rsidP="00780044">
      <w:pPr>
        <w:spacing w:line="560" w:lineRule="exact"/>
        <w:rPr>
          <w:rFonts w:ascii="宋体" w:hAnsi="宋体"/>
          <w:b/>
          <w:bCs/>
          <w:sz w:val="24"/>
        </w:rPr>
      </w:pPr>
      <w:r w:rsidRPr="00780044">
        <w:rPr>
          <w:rFonts w:ascii="宋体" w:hAnsi="宋体" w:hint="eastAsia"/>
          <w:b/>
          <w:bCs/>
          <w:sz w:val="24"/>
        </w:rPr>
        <w:t xml:space="preserve">    </w:t>
      </w:r>
      <w:r w:rsidR="003545CA" w:rsidRPr="00780044">
        <w:rPr>
          <w:rFonts w:ascii="宋体" w:hAnsi="宋体" w:hint="eastAsia"/>
          <w:b/>
          <w:bCs/>
          <w:sz w:val="24"/>
        </w:rPr>
        <w:t>六、</w:t>
      </w:r>
      <w:r w:rsidRPr="00780044">
        <w:rPr>
          <w:rFonts w:ascii="宋体" w:hAnsi="宋体" w:hint="eastAsia"/>
          <w:b/>
          <w:bCs/>
          <w:sz w:val="24"/>
        </w:rPr>
        <w:t>报销管理系统</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作为财务领域的构成模块，费用管理单独应用时支持跨组织报销以及授权代理报销；与网上报账产品配合使用，可实现面向医疗机构员工的网上全员报销。费用管理主要是面向财务审核、付款环节的处理，同时也可以处理报销助理协助报销的情况。主要包括：</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1. 提供代理报销模式：通过办公助理登录系统发起报销业务。</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2. 支持费用申请-&gt;借还款-&gt;报销等主要报销业务。</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3. 支持费用计划对费用报销的控制。</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4. 支持报销-&gt;付款-&gt;生成总账凭证业务自动完成。</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5. 支持对供应商、医疗机构员工的付款。</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6. 支持网银支付、出纳手工支付、委托结算中心支付等多种支付方式。</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7. 提供多种报销审批方式：邮件审批、登录系统审批、手机移动审批。</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8. 预置多种费用报销单据：差旅费报销单、会议费报销单、交通费报销单等。</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9. 提供批关账功能，密切和其他模块的数据传递次序。</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10.支持上传附件功能，便于上传报销单据的扫描附件及相关文档。</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11. 支持跨组织、跨部门、跨成本中心分摊费用。支持在申请、报销环节分摊，也支持在事后结转。</w:t>
      </w:r>
    </w:p>
    <w:p w:rsidR="00C266A2" w:rsidRDefault="00C266A2" w:rsidP="00C266A2">
      <w:pPr>
        <w:spacing w:line="500" w:lineRule="exact"/>
        <w:ind w:firstLineChars="200" w:firstLine="480"/>
        <w:rPr>
          <w:rFonts w:ascii="宋体" w:hAnsi="宋体"/>
          <w:bCs/>
          <w:sz w:val="24"/>
        </w:rPr>
      </w:pPr>
      <w:r w:rsidRPr="008C0507">
        <w:rPr>
          <w:rFonts w:ascii="宋体" w:hAnsi="宋体" w:hint="eastAsia"/>
          <w:bCs/>
          <w:sz w:val="24"/>
        </w:rPr>
        <w:t>12. 支持待摊费用摊销。</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网上报账可以帮助医疗机构全员通过互联网进行费用报销。本产品使用者主</w:t>
      </w:r>
      <w:r w:rsidRPr="008C0507">
        <w:rPr>
          <w:rFonts w:ascii="宋体" w:hAnsi="宋体" w:hint="eastAsia"/>
          <w:bCs/>
          <w:sz w:val="24"/>
        </w:rPr>
        <w:lastRenderedPageBreak/>
        <w:t>要针对医疗机构员工、主管领导等报销前端业务人员，不针对财务部的财务后端处理人员，后者登录NC费用管理产品处理业务。应用的产品支持Portal应用，支持通过Portal录入、审批单据，从而实现全员网上报账，随时随地报销。报销人可在任何时间、从任何地点提交财务报销单据，审批人可在任何时间、任何地点进行业务审批，财务部门在NC系统的报销管理中对原始单据审核无误后，通过NC的会计平台生成记账凭证，并可以在NC系统通过网上银行、手工等多种方式进行支付。网上报账主要功能有:</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1. 支持在线填写各类报销单据，包括费用申请、借款、报销。</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2. 支持各种报销交易类型（可自定义），如差旅费、交通费、会议费等等。</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3. 支持邮件审批、登录系统审批、手机移动审批多种审批方式。</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4. 支持上传附件功能，便于上传报销单据的扫描附件及相关文档。</w:t>
      </w:r>
    </w:p>
    <w:p w:rsidR="00C266A2" w:rsidRPr="008C0507" w:rsidRDefault="00C266A2" w:rsidP="00C266A2">
      <w:pPr>
        <w:spacing w:line="500" w:lineRule="exact"/>
        <w:ind w:firstLineChars="200" w:firstLine="480"/>
        <w:rPr>
          <w:rFonts w:ascii="宋体" w:hAnsi="宋体"/>
          <w:bCs/>
          <w:sz w:val="24"/>
        </w:rPr>
      </w:pPr>
      <w:r w:rsidRPr="008C0507">
        <w:rPr>
          <w:rFonts w:ascii="宋体" w:hAnsi="宋体" w:hint="eastAsia"/>
          <w:bCs/>
          <w:sz w:val="24"/>
        </w:rPr>
        <w:t>5. 支持跨组织、跨部门、跨成本中心分摊费用。支持在申请、报销环节分摊，也支持在事后结转。</w:t>
      </w:r>
    </w:p>
    <w:p w:rsidR="00C266A2" w:rsidRDefault="00C266A2" w:rsidP="00C266A2">
      <w:pPr>
        <w:spacing w:line="500" w:lineRule="exact"/>
        <w:ind w:firstLineChars="200" w:firstLine="480"/>
        <w:rPr>
          <w:rFonts w:ascii="宋体" w:hAnsi="宋体"/>
          <w:bCs/>
          <w:sz w:val="24"/>
        </w:rPr>
      </w:pPr>
      <w:r w:rsidRPr="008C0507">
        <w:rPr>
          <w:rFonts w:ascii="宋体" w:hAnsi="宋体" w:hint="eastAsia"/>
          <w:bCs/>
          <w:sz w:val="24"/>
        </w:rPr>
        <w:t>6. 支持待摊费用摊销。</w:t>
      </w:r>
    </w:p>
    <w:p w:rsidR="00C266A2" w:rsidRPr="00780044" w:rsidRDefault="00C266A2" w:rsidP="00780044">
      <w:pPr>
        <w:spacing w:line="560" w:lineRule="exact"/>
        <w:rPr>
          <w:rFonts w:ascii="宋体" w:hAnsi="宋体" w:cs="宋体"/>
          <w:b/>
          <w:bCs/>
          <w:sz w:val="24"/>
        </w:rPr>
      </w:pPr>
      <w:r w:rsidRPr="00780044">
        <w:rPr>
          <w:rFonts w:ascii="宋体" w:hAnsi="宋体" w:cs="宋体" w:hint="eastAsia"/>
          <w:b/>
          <w:bCs/>
          <w:sz w:val="24"/>
        </w:rPr>
        <w:t xml:space="preserve">    </w:t>
      </w:r>
      <w:r w:rsidR="003545CA" w:rsidRPr="00780044">
        <w:rPr>
          <w:rFonts w:ascii="宋体" w:hAnsi="宋体" w:cs="宋体" w:hint="eastAsia"/>
          <w:b/>
          <w:bCs/>
          <w:sz w:val="24"/>
        </w:rPr>
        <w:t>七、</w:t>
      </w:r>
      <w:r w:rsidRPr="00780044">
        <w:rPr>
          <w:rFonts w:ascii="宋体" w:hAnsi="宋体" w:cs="宋体" w:hint="eastAsia"/>
          <w:b/>
          <w:bCs/>
          <w:sz w:val="24"/>
        </w:rPr>
        <w:t>人力资源管理系统</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1、组织机构：</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支持岗位管理，提供了岗位的工作目标、职责、任职资格、考核指标、岗位发展计划等信息，实现了岗位的标准化管理。按医院的组织架构图，提供统一的、多层次的机构设置及维护平台，提供组织机构及岗位的新建、变更（含上下级关系的调整）、撤销及合并，以及部门岗位编制调整和部门职能划分功能，满足对全院各部门、班组、员工及其基本信息进行统一的日常维护、管理，实现全医院范围内各业务系统间的机构设置的标准统一以及信息（变动）共享（联动）。支持相关档案信息在授权范围内多级维护（审核）的方式。数据要能输入，还要能导出。</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2、人事基本信息管理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完整记录员工从入院到离院的个人基本信息、学历变动、工作履历、职称变动、职务变动、执业（或职业）资质及技术（特殊岗位）准入授权信息、奖惩记</w:t>
      </w:r>
      <w:r>
        <w:rPr>
          <w:rFonts w:ascii="宋体" w:hAnsi="宋体" w:hint="eastAsia"/>
          <w:bCs/>
          <w:sz w:val="24"/>
        </w:rPr>
        <w:lastRenderedPageBreak/>
        <w:t>录、家庭成员、论文专著、国内外培训等所有职工个人信息及动态，进行全过程管理，包括员工入职、转正、岗位变动、待岗、重新上岗、辞职、辞退、外派（外借）、退休、返聘、实习生聘用为正式员工、非正式员工聘用为正式员工等，所有重要的员工信息变更要有时间记录，并提供实时查询及历史记录查询。支持离退人员管理，包括退休提前提醒、返聘、延聘等程序管理。提供员工个人与各职能部门的互动交流平台及安全的员工自助管理服务平台。支持员工档案信息成批更新。支持对各种信息如部门、岗位、培训、人员信息等的附件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3、人事变动管理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设置灵活的人事业务变动管理，预置基本的人事业务处理规则，并可以自定义所需要的新业务规则，支持按业务授权。 支持各类调动业务的电子审批。</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4、薪资管理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（1）具有薪资管理的基本功能，如工资数据的上报与收集、工资日常变动、个人所得税的自动申报支持银行代发工资 、数据导入、自动分摊和制证</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（2）自动获取相关数据，如考勤提供多工资类别工资表。</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（3）实现薪资调整的灵活支持。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（4）明细的工资统计、分析报表业务处理。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支持不同形式的薪酬结构/标准的定义和维护，薪酬等级可直接和岗位和员工挂钩，支持不同类别的人员管理的薪酬支付和所得税计算处理，支持根据员工类别，地理位置等信息来设定福利措施的适用范围。支持员工各种工资项目的录入或设置规则进行自动计算。</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5、考勤管理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（1）加班可以安排调休，各类加班可设置补休系数和补休顺序，剩余的加班可结算加班工资，也可转下月处理。填写调休单时可查看加班余额。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（2）排班管理：系统支持医生、护士的排班管理。 排班管理增加锁定功能，在规定时间各部门排好班以后，人力资源部统一锁定排班结果，避免有人恶意修改排班表，影响考勤结果。支持预置的多种排班方案，可应付各种轮班状况，提供完整的可用人员表，即时解决人力抽调问题，支持自动条挑选适当员工或经手</w:t>
      </w:r>
      <w:r>
        <w:rPr>
          <w:rFonts w:ascii="宋体" w:hAnsi="宋体" w:hint="eastAsia"/>
          <w:bCs/>
          <w:sz w:val="24"/>
        </w:rPr>
        <w:lastRenderedPageBreak/>
        <w:t>动选择，来排定轮班计划。</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 xml:space="preserve">（3）加班登记、请假登记、出差登记等增加审核功能，以支持分权考勤模式，录入的工作交由业务部门负责，人力资源部审核，审核后的考勤原始单据不允许修改。 </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（4）</w:t>
      </w:r>
      <w:r>
        <w:rPr>
          <w:rFonts w:ascii="宋体" w:hAnsi="宋体" w:hint="eastAsia"/>
          <w:bCs/>
          <w:color w:val="FF0000"/>
          <w:sz w:val="24"/>
        </w:rPr>
        <w:t>实现与考勤机对接，</w:t>
      </w:r>
      <w:r>
        <w:rPr>
          <w:rFonts w:ascii="宋体" w:hAnsi="宋体" w:hint="eastAsia"/>
          <w:bCs/>
          <w:sz w:val="24"/>
        </w:rPr>
        <w:t>提供考勤异常处理功能，可查询各类考勤异常（如迟到、早退、旷工、欠卡等）并做相应的处理，如签卡、补请假单、补出差单、调整班次等。</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（5）支持刷卡数据的采集：文件方式和直接集成方式。</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（6）考勤结果与薪资自动关联，参与薪资项目的计算。</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（7）提供各类考勤报表：日报、月报、年报等。</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6、合同管理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支持各类人员不同类别的劳动合同、进修协议、出国培训协议、在职学历培养协议等合同样本管理。支持各类聘用合同（协议）批量签定、变更、续签、解除、终止及其预警维护。支持通过员工自助和科室平台在员工合同到期时，征询员工、员工部门负责人及人力资源管理部门的意见，确定员工的合同是否续签，并可以打印出相关的表单签字存档。支持合同（协议）的查询、统计、分析。</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7、招聘管理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支持按照部门、岗位的招聘需求管理，对于需求的岗位进行任职资格、职责等的详细要求。 提供招聘计划的制定和发布功能。实现对于应聘人员的基本信息、工作技能、工作履历和教育状况进行综合反映，并及时处理面试的结果，并发送面试通知告知应聘者。为医院建立人才库，用于关键人才的储备。发布招聘信息后对应聘者能汇总。</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8、培训管理</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统一的培训资源管理：对于培训机构、教师、课程、资料、设施等培训资料可以统一管理和协调。 统一管理培训需求：可以统一管理各部门的培训需求，包括时间、课程等，便于培训的组织。统一管理培训计划和活动：制定培训计划，并可以管理每一项培训活动的具体信息，有助于形成完整的培训记录。提供详尽</w:t>
      </w:r>
      <w:r>
        <w:rPr>
          <w:rFonts w:ascii="宋体" w:hAnsi="宋体" w:hint="eastAsia"/>
          <w:bCs/>
          <w:sz w:val="24"/>
        </w:rPr>
        <w:lastRenderedPageBreak/>
        <w:t>的培训结果的记录，并与人员晋升关联。</w:t>
      </w:r>
    </w:p>
    <w:p w:rsidR="00C266A2" w:rsidRDefault="00C266A2" w:rsidP="00C266A2">
      <w:pPr>
        <w:spacing w:line="500" w:lineRule="exact"/>
        <w:ind w:firstLineChars="200" w:firstLine="480"/>
        <w:rPr>
          <w:rFonts w:ascii="宋体" w:hAnsi="宋体"/>
          <w:bCs/>
          <w:sz w:val="24"/>
        </w:rPr>
      </w:pPr>
      <w:r>
        <w:rPr>
          <w:rFonts w:ascii="宋体" w:hAnsi="宋体" w:hint="eastAsia"/>
          <w:bCs/>
          <w:sz w:val="24"/>
        </w:rPr>
        <w:t>9、员工自助</w:t>
      </w:r>
    </w:p>
    <w:p w:rsidR="00C266A2" w:rsidRDefault="00C266A2" w:rsidP="00C266A2">
      <w:pPr>
        <w:spacing w:line="500" w:lineRule="exact"/>
        <w:ind w:firstLineChars="200" w:firstLine="480"/>
        <w:rPr>
          <w:rFonts w:ascii="宋体" w:hAnsi="宋体" w:cs="宋体"/>
          <w:bCs/>
          <w:sz w:val="24"/>
        </w:rPr>
      </w:pPr>
      <w:r>
        <w:rPr>
          <w:rFonts w:ascii="宋体" w:hAnsi="宋体" w:hint="eastAsia"/>
          <w:bCs/>
          <w:sz w:val="24"/>
        </w:rPr>
        <w:t>为全院职工提供自助查询窗口，通过授权可查询：薪资发放、保险缴交、合同执行、考勤休假、职称申报、绩效得分等信息。支持在线申请业务：各类请假申请、人事调动</w:t>
      </w:r>
      <w:r>
        <w:rPr>
          <w:rFonts w:ascii="宋体" w:hAnsi="宋体" w:cs="宋体" w:hint="eastAsia"/>
          <w:bCs/>
          <w:sz w:val="24"/>
        </w:rPr>
        <w:t>申请、培训申请等。</w:t>
      </w:r>
    </w:p>
    <w:p w:rsidR="00C266A2" w:rsidRPr="008C0507" w:rsidRDefault="00092795" w:rsidP="00C266A2">
      <w:pPr>
        <w:spacing w:line="500" w:lineRule="exact"/>
        <w:ind w:firstLineChars="200" w:firstLine="480"/>
        <w:rPr>
          <w:rFonts w:ascii="宋体" w:hAnsi="宋体" w:cs="宋体"/>
          <w:bCs/>
          <w:sz w:val="24"/>
        </w:rPr>
      </w:pPr>
      <w:r>
        <w:rPr>
          <w:rFonts w:ascii="宋体" w:hAnsi="宋体" w:cs="宋体" w:hint="eastAsia"/>
          <w:bCs/>
          <w:sz w:val="24"/>
        </w:rPr>
        <w:t>10、</w:t>
      </w:r>
      <w:r w:rsidR="00C266A2">
        <w:rPr>
          <w:rFonts w:ascii="宋体" w:hAnsi="宋体" w:cs="宋体" w:hint="eastAsia"/>
          <w:bCs/>
          <w:sz w:val="24"/>
        </w:rPr>
        <w:t>科主任</w:t>
      </w:r>
      <w:r w:rsidR="00C266A2" w:rsidRPr="008C0507">
        <w:rPr>
          <w:rFonts w:ascii="宋体" w:hAnsi="宋体" w:cs="宋体" w:hint="eastAsia"/>
          <w:bCs/>
          <w:sz w:val="24"/>
        </w:rPr>
        <w:t>自助是人力资本管理全员应用的重要组织部分，部门负责人或部门主管可以通过</w:t>
      </w:r>
      <w:r w:rsidR="00C266A2">
        <w:rPr>
          <w:rFonts w:ascii="宋体" w:hAnsi="宋体" w:cs="宋体" w:hint="eastAsia"/>
          <w:bCs/>
          <w:sz w:val="24"/>
        </w:rPr>
        <w:t>科主任</w:t>
      </w:r>
      <w:r w:rsidR="00C266A2" w:rsidRPr="008C0507">
        <w:rPr>
          <w:rFonts w:ascii="宋体" w:hAnsi="宋体" w:cs="宋体" w:hint="eastAsia"/>
          <w:bCs/>
          <w:sz w:val="24"/>
        </w:rPr>
        <w:t>自助的相关节点查询到本人所管理部门人员的各类业务信息，包括个人信息、工作信息、能力素质匹配情况、薪资信息、考勤信息等等。</w:t>
      </w:r>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具体包括如下重要功能：</w:t>
      </w:r>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员工信息查询</w:t>
      </w:r>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包括部门人员信息、部门岗位信息、员工合同信息、员工考勤信息、员工薪资信息、员工培训档案、员工绩效信息等。</w:t>
      </w:r>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自助业务处理</w:t>
      </w:r>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包括填写员工合同续签意见、进行员工能力分析、对员工的能力素质进行评价、提交部门培训需求。</w:t>
      </w:r>
      <w:bookmarkStart w:id="0" w:name="_GoBack"/>
      <w:bookmarkEnd w:id="0"/>
    </w:p>
    <w:p w:rsidR="00C266A2" w:rsidRPr="008C0507" w:rsidRDefault="00C266A2" w:rsidP="00C266A2">
      <w:pPr>
        <w:spacing w:line="500" w:lineRule="exact"/>
        <w:ind w:firstLineChars="200" w:firstLine="480"/>
        <w:rPr>
          <w:rFonts w:ascii="宋体" w:hAnsi="宋体" w:cs="宋体"/>
          <w:bCs/>
          <w:sz w:val="24"/>
        </w:rPr>
      </w:pPr>
      <w:r w:rsidRPr="008C0507">
        <w:rPr>
          <w:rFonts w:ascii="宋体" w:hAnsi="宋体" w:cs="宋体" w:hint="eastAsia"/>
          <w:bCs/>
          <w:sz w:val="24"/>
        </w:rPr>
        <w:t>提交申请</w:t>
      </w:r>
    </w:p>
    <w:p w:rsidR="00C266A2" w:rsidRDefault="00C266A2" w:rsidP="00C266A2">
      <w:pPr>
        <w:spacing w:line="500" w:lineRule="exact"/>
        <w:ind w:firstLineChars="200" w:firstLine="480"/>
        <w:rPr>
          <w:rFonts w:ascii="宋体" w:hAnsi="宋体" w:cs="宋体"/>
          <w:bCs/>
          <w:sz w:val="24"/>
        </w:rPr>
      </w:pPr>
      <w:r>
        <w:rPr>
          <w:rFonts w:ascii="宋体" w:hAnsi="宋体" w:cs="宋体" w:hint="eastAsia"/>
          <w:bCs/>
          <w:sz w:val="24"/>
        </w:rPr>
        <w:t>科主任</w:t>
      </w:r>
      <w:r w:rsidRPr="008C0507">
        <w:rPr>
          <w:rFonts w:ascii="宋体" w:hAnsi="宋体" w:cs="宋体" w:hint="eastAsia"/>
          <w:bCs/>
          <w:sz w:val="24"/>
        </w:rPr>
        <w:t>通过自助提交的申请主要包括招聘需求申请和录用申请。</w:t>
      </w:r>
    </w:p>
    <w:p w:rsidR="00C266A2" w:rsidRPr="00780044" w:rsidRDefault="00C266A2" w:rsidP="00C266A2">
      <w:pPr>
        <w:spacing w:line="560" w:lineRule="exact"/>
        <w:rPr>
          <w:rFonts w:ascii="宋体" w:hAnsi="宋体" w:cs="宋体"/>
          <w:b/>
          <w:bCs/>
          <w:sz w:val="24"/>
        </w:rPr>
      </w:pPr>
      <w:r w:rsidRPr="00780044">
        <w:rPr>
          <w:rFonts w:ascii="宋体" w:hAnsi="宋体" w:cs="宋体" w:hint="eastAsia"/>
          <w:b/>
          <w:bCs/>
          <w:sz w:val="24"/>
        </w:rPr>
        <w:t xml:space="preserve"> </w:t>
      </w:r>
      <w:r w:rsidR="003545CA" w:rsidRPr="00780044">
        <w:rPr>
          <w:rFonts w:ascii="宋体" w:hAnsi="宋体" w:cs="宋体" w:hint="eastAsia"/>
          <w:b/>
          <w:bCs/>
          <w:sz w:val="24"/>
        </w:rPr>
        <w:t>八、</w:t>
      </w:r>
      <w:r w:rsidRPr="00780044">
        <w:rPr>
          <w:rFonts w:ascii="宋体" w:hAnsi="宋体" w:cs="宋体" w:hint="eastAsia"/>
          <w:b/>
          <w:bCs/>
          <w:sz w:val="24"/>
        </w:rPr>
        <w:t>BI医院辅助决策支持系统</w:t>
      </w:r>
    </w:p>
    <w:p w:rsidR="00C266A2" w:rsidRPr="008978E8" w:rsidRDefault="00C266A2" w:rsidP="00C266A2">
      <w:pPr>
        <w:spacing w:line="560" w:lineRule="exact"/>
        <w:rPr>
          <w:rFonts w:ascii="宋体" w:hAnsi="宋体" w:cs="宋体"/>
          <w:bCs/>
          <w:sz w:val="24"/>
        </w:rPr>
      </w:pPr>
      <w:r w:rsidRPr="008978E8">
        <w:rPr>
          <w:rFonts w:ascii="宋体" w:hAnsi="宋体" w:cs="宋体" w:hint="eastAsia"/>
          <w:bCs/>
          <w:sz w:val="24"/>
        </w:rPr>
        <w:t xml:space="preserve">    通过对数据的采集，形成数据仓库，使用数据挖掘等工具，实现医院的人财物的精细化管理，为管理者提供决策支撑。</w:t>
      </w:r>
    </w:p>
    <w:p w:rsidR="00AB2FA8" w:rsidRPr="00C266A2" w:rsidRDefault="00C266A2" w:rsidP="008978E8">
      <w:pPr>
        <w:spacing w:line="560" w:lineRule="exact"/>
      </w:pPr>
      <w:r w:rsidRPr="008978E8">
        <w:rPr>
          <w:rFonts w:ascii="宋体" w:hAnsi="宋体" w:cs="宋体" w:hint="eastAsia"/>
          <w:bCs/>
          <w:sz w:val="24"/>
        </w:rPr>
        <w:t xml:space="preserve">    能对数据的情况进行详细分析，形成同比、环比等方式的数据支撑。</w:t>
      </w:r>
    </w:p>
    <w:sectPr w:rsidR="00AB2FA8" w:rsidRPr="00C266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F5" w:rsidRDefault="00C504F5" w:rsidP="005E3ABA">
      <w:r>
        <w:separator/>
      </w:r>
    </w:p>
  </w:endnote>
  <w:endnote w:type="continuationSeparator" w:id="0">
    <w:p w:rsidR="00C504F5" w:rsidRDefault="00C504F5" w:rsidP="005E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兰亭超细黑简体">
    <w:altName w:val="Arial Unicode MS"/>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F5" w:rsidRDefault="00C504F5" w:rsidP="005E3ABA">
      <w:r>
        <w:separator/>
      </w:r>
    </w:p>
  </w:footnote>
  <w:footnote w:type="continuationSeparator" w:id="0">
    <w:p w:rsidR="00C504F5" w:rsidRDefault="00C504F5" w:rsidP="005E3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A2"/>
    <w:rsid w:val="00092795"/>
    <w:rsid w:val="003545CA"/>
    <w:rsid w:val="005E3ABA"/>
    <w:rsid w:val="00780044"/>
    <w:rsid w:val="008978E8"/>
    <w:rsid w:val="00AB2FA8"/>
    <w:rsid w:val="00AD0BF6"/>
    <w:rsid w:val="00C266A2"/>
    <w:rsid w:val="00C5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45822"/>
  <w15:chartTrackingRefBased/>
  <w15:docId w15:val="{399716CF-68FD-4CA8-95FB-41E1A8CE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6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C266A2"/>
    <w:pPr>
      <w:ind w:firstLineChars="200" w:firstLine="420"/>
    </w:pPr>
    <w:rPr>
      <w:rFonts w:ascii="Calibri" w:hAnsi="Calibri"/>
      <w:szCs w:val="22"/>
    </w:rPr>
  </w:style>
  <w:style w:type="paragraph" w:styleId="a3">
    <w:name w:val="header"/>
    <w:basedOn w:val="a"/>
    <w:link w:val="a4"/>
    <w:uiPriority w:val="99"/>
    <w:unhideWhenUsed/>
    <w:rsid w:val="005E3A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3ABA"/>
    <w:rPr>
      <w:rFonts w:ascii="Times New Roman" w:eastAsia="宋体" w:hAnsi="Times New Roman" w:cs="Times New Roman"/>
      <w:sz w:val="18"/>
      <w:szCs w:val="18"/>
    </w:rPr>
  </w:style>
  <w:style w:type="paragraph" w:styleId="a5">
    <w:name w:val="footer"/>
    <w:basedOn w:val="a"/>
    <w:link w:val="a6"/>
    <w:uiPriority w:val="99"/>
    <w:unhideWhenUsed/>
    <w:rsid w:val="005E3ABA"/>
    <w:pPr>
      <w:tabs>
        <w:tab w:val="center" w:pos="4153"/>
        <w:tab w:val="right" w:pos="8306"/>
      </w:tabs>
      <w:snapToGrid w:val="0"/>
      <w:jc w:val="left"/>
    </w:pPr>
    <w:rPr>
      <w:sz w:val="18"/>
      <w:szCs w:val="18"/>
    </w:rPr>
  </w:style>
  <w:style w:type="character" w:customStyle="1" w:styleId="a6">
    <w:name w:val="页脚 字符"/>
    <w:basedOn w:val="a0"/>
    <w:link w:val="a5"/>
    <w:uiPriority w:val="99"/>
    <w:rsid w:val="005E3A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dc:creator>
  <cp:keywords/>
  <dc:description/>
  <cp:lastModifiedBy>Chilan</cp:lastModifiedBy>
  <cp:revision>8</cp:revision>
  <dcterms:created xsi:type="dcterms:W3CDTF">2019-01-11T10:42:00Z</dcterms:created>
  <dcterms:modified xsi:type="dcterms:W3CDTF">2019-01-11T10:57:00Z</dcterms:modified>
</cp:coreProperties>
</file>