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56A63" w14:textId="77777777" w:rsidR="00BD579E" w:rsidRDefault="00BD579E" w:rsidP="00BD579E">
      <w:pPr>
        <w:tabs>
          <w:tab w:val="left" w:pos="1680"/>
        </w:tabs>
        <w:ind w:left="3296" w:hangingChars="1030" w:hanging="3296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32"/>
          <w:szCs w:val="32"/>
        </w:rPr>
        <w:t>附件1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</w:t>
      </w:r>
    </w:p>
    <w:p w14:paraId="6D9F2B5C" w14:textId="77777777" w:rsidR="00641CD6" w:rsidRDefault="00BD579E" w:rsidP="00641CD6">
      <w:pPr>
        <w:tabs>
          <w:tab w:val="left" w:pos="1680"/>
        </w:tabs>
        <w:ind w:left="3296" w:hangingChars="1030" w:hanging="3296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32"/>
          <w:szCs w:val="32"/>
        </w:rPr>
        <w:t>2020年新冠肺炎疫情科研攻关悬赏项目申报指南</w:t>
      </w:r>
    </w:p>
    <w:p w14:paraId="0E4F48A2" w14:textId="77777777" w:rsidR="00BD579E" w:rsidRDefault="00641CD6" w:rsidP="00641CD6">
      <w:pPr>
        <w:tabs>
          <w:tab w:val="left" w:pos="1680"/>
        </w:tabs>
        <w:ind w:left="3296" w:hangingChars="1030" w:hanging="3296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32"/>
          <w:szCs w:val="32"/>
        </w:rPr>
        <w:t>（第一批）</w:t>
      </w:r>
    </w:p>
    <w:p w14:paraId="12A22B06" w14:textId="77777777" w:rsidR="00BD579E" w:rsidRDefault="00BD579E" w:rsidP="00BD579E">
      <w:pPr>
        <w:tabs>
          <w:tab w:val="left" w:pos="1680"/>
        </w:tabs>
        <w:ind w:left="3296" w:hangingChars="1030" w:hanging="3296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14:paraId="7259332F" w14:textId="77777777" w:rsidR="00BD579E" w:rsidRDefault="00BD579E" w:rsidP="004E1919">
      <w:pPr>
        <w:spacing w:line="560" w:lineRule="exact"/>
        <w:ind w:firstLineChars="200" w:firstLine="640"/>
        <w:rPr>
          <w:rFonts w:ascii="黑体" w:eastAsia="黑体" w:hAnsi="黑体" w:cs="黑体"/>
          <w:color w:val="000000" w:themeColor="text1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kern w:val="0"/>
          <w:sz w:val="32"/>
          <w:szCs w:val="32"/>
        </w:rPr>
        <w:t>一、新冠病毒全自动</w:t>
      </w:r>
      <w:r w:rsidR="005F1D51">
        <w:rPr>
          <w:rFonts w:ascii="黑体" w:eastAsia="黑体" w:hAnsi="黑体" w:cs="黑体" w:hint="eastAsia"/>
          <w:color w:val="000000" w:themeColor="text1"/>
          <w:kern w:val="0"/>
          <w:sz w:val="32"/>
          <w:szCs w:val="32"/>
        </w:rPr>
        <w:t>高通量</w:t>
      </w:r>
      <w:r>
        <w:rPr>
          <w:rFonts w:ascii="黑体" w:eastAsia="黑体" w:hAnsi="黑体" w:cs="黑体" w:hint="eastAsia"/>
          <w:color w:val="000000" w:themeColor="text1"/>
          <w:kern w:val="0"/>
          <w:sz w:val="32"/>
          <w:szCs w:val="32"/>
        </w:rPr>
        <w:t>诊断设备及试剂的研发</w:t>
      </w:r>
    </w:p>
    <w:p w14:paraId="630D8024" w14:textId="77777777" w:rsidR="00BD579E" w:rsidRDefault="00BD579E" w:rsidP="004E1919">
      <w:pPr>
        <w:spacing w:line="560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kern w:val="0"/>
          <w:sz w:val="32"/>
          <w:szCs w:val="32"/>
        </w:rPr>
        <w:t>（一）应用场景：</w:t>
      </w:r>
      <w:r>
        <w:rPr>
          <w:rFonts w:ascii="楷体_GB2312" w:eastAsia="楷体_GB2312" w:hAnsi="楷体_GB2312" w:cs="楷体_GB2312" w:hint="eastAsia"/>
          <w:color w:val="000000" w:themeColor="text1"/>
          <w:kern w:val="0"/>
          <w:sz w:val="32"/>
          <w:szCs w:val="32"/>
        </w:rPr>
        <w:t>在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大中型医疗单位和防疫机构快速确诊新冠病毒感染患者。</w:t>
      </w:r>
    </w:p>
    <w:p w14:paraId="17F9DED7" w14:textId="77777777" w:rsidR="00BD579E" w:rsidRDefault="00BD579E" w:rsidP="004E1919">
      <w:pPr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color w:val="000000" w:themeColor="text1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kern w:val="0"/>
          <w:sz w:val="32"/>
          <w:szCs w:val="32"/>
        </w:rPr>
        <w:t>（二）考核指标：</w:t>
      </w:r>
    </w:p>
    <w:p w14:paraId="67E697F3" w14:textId="77777777" w:rsidR="00BD579E" w:rsidRDefault="00BD579E" w:rsidP="004E1919">
      <w:pPr>
        <w:numPr>
          <w:ilvl w:val="255"/>
          <w:numId w:val="0"/>
        </w:numPr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1.</w:t>
      </w:r>
      <w:r w:rsidR="005F1D51">
        <w:rPr>
          <w:rFonts w:ascii="仿宋_GB2312" w:eastAsia="仿宋_GB2312" w:hAnsi="仿宋_GB2312" w:cs="仿宋_GB2312" w:hint="eastAsia"/>
          <w:kern w:val="0"/>
          <w:sz w:val="32"/>
          <w:szCs w:val="32"/>
        </w:rPr>
        <w:t>全自动原试管快速检测。样本进，结果出；</w:t>
      </w:r>
      <w:r w:rsidR="005F1D51">
        <w:rPr>
          <w:rFonts w:ascii="仿宋_GB2312" w:eastAsia="仿宋_GB2312" w:hAnsi="仿宋_GB2312" w:cs="仿宋_GB2312"/>
          <w:kern w:val="0"/>
          <w:sz w:val="32"/>
          <w:szCs w:val="32"/>
        </w:rPr>
        <w:t xml:space="preserve"> </w:t>
      </w:r>
    </w:p>
    <w:p w14:paraId="146027D0" w14:textId="77777777" w:rsidR="00CE125E" w:rsidRDefault="00BD579E" w:rsidP="004E1919">
      <w:pPr>
        <w:numPr>
          <w:ilvl w:val="255"/>
          <w:numId w:val="0"/>
        </w:numPr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2.核酸检测的特异性、最低检出限、灵敏度、全流程检测时间、仪器测试速度等指标优于</w:t>
      </w:r>
      <w:r>
        <w:rPr>
          <w:rFonts w:ascii="仿宋_GB2312" w:eastAsia="仿宋_GB2312" w:hAnsi="仿宋_GB2312" w:cs="仿宋_GB2312" w:hint="eastAsia"/>
          <w:sz w:val="32"/>
          <w:szCs w:val="32"/>
        </w:rPr>
        <w:t>国家药监局应急审批名单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同类产品</w:t>
      </w:r>
      <w:r w:rsidR="005F1D51">
        <w:rPr>
          <w:rFonts w:ascii="仿宋_GB2312" w:eastAsia="仿宋_GB2312" w:hAnsi="仿宋_GB2312" w:cs="仿宋_GB2312" w:hint="eastAsia"/>
          <w:kern w:val="0"/>
          <w:sz w:val="32"/>
          <w:szCs w:val="32"/>
        </w:rPr>
        <w:t>，实现核酸提取与扩增检测一体化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；</w:t>
      </w:r>
    </w:p>
    <w:p w14:paraId="47E40491" w14:textId="77777777" w:rsidR="00BD579E" w:rsidRDefault="00BD579E" w:rsidP="004E1919">
      <w:pPr>
        <w:numPr>
          <w:ilvl w:val="255"/>
          <w:numId w:val="0"/>
        </w:numPr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抗原检测的抗原试剂在临床患者中的检出率，或抗体检测的IgM抗体试剂在临床患者（发病4天后）中检出率、特异性、IgG抗体/总抗体试剂恢复期患者中检出率优于</w:t>
      </w:r>
      <w:r>
        <w:rPr>
          <w:rFonts w:ascii="仿宋_GB2312" w:eastAsia="仿宋_GB2312" w:hAnsi="仿宋_GB2312" w:cs="仿宋_GB2312" w:hint="eastAsia"/>
          <w:sz w:val="32"/>
          <w:szCs w:val="32"/>
        </w:rPr>
        <w:t>国家药监局应急审批名单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同类产品；</w:t>
      </w:r>
    </w:p>
    <w:p w14:paraId="11901CC0" w14:textId="77777777" w:rsidR="00BD579E" w:rsidRDefault="00BD579E" w:rsidP="004E1919">
      <w:pPr>
        <w:numPr>
          <w:ilvl w:val="255"/>
          <w:numId w:val="0"/>
        </w:numPr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3.优先支持能同时检测其他呼吸道病原体的方法，以实现鉴别诊断；</w:t>
      </w:r>
    </w:p>
    <w:p w14:paraId="60AB9EB5" w14:textId="77777777" w:rsidR="00BD579E" w:rsidRDefault="00BD579E" w:rsidP="004E1919">
      <w:pPr>
        <w:numPr>
          <w:ilvl w:val="255"/>
          <w:numId w:val="0"/>
        </w:numPr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4.获得医疗器械注册申请受理回执。</w:t>
      </w:r>
    </w:p>
    <w:p w14:paraId="32F45EFF" w14:textId="77777777" w:rsidR="00BD579E" w:rsidRDefault="00BD579E" w:rsidP="004E1919">
      <w:pPr>
        <w:spacing w:line="560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kern w:val="0"/>
          <w:sz w:val="32"/>
          <w:szCs w:val="32"/>
        </w:rPr>
        <w:t>（三）实施期限：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30天</w:t>
      </w:r>
    </w:p>
    <w:p w14:paraId="63ED1CEC" w14:textId="6869B778" w:rsidR="00BD579E" w:rsidRDefault="00BD579E" w:rsidP="004E1919">
      <w:pPr>
        <w:spacing w:line="560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511549">
        <w:rPr>
          <w:rFonts w:ascii="楷体_GB2312" w:eastAsia="楷体_GB2312" w:hAnsi="楷体_GB2312" w:cs="楷体_GB2312" w:hint="eastAsia"/>
          <w:b/>
          <w:bCs/>
          <w:color w:val="000000" w:themeColor="text1"/>
          <w:kern w:val="0"/>
          <w:sz w:val="32"/>
          <w:szCs w:val="32"/>
          <w:highlight w:val="yellow"/>
        </w:rPr>
        <w:t>（四）资助方式：</w:t>
      </w:r>
      <w:r w:rsidRPr="00511549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highlight w:val="yellow"/>
        </w:rPr>
        <w:t>揭榜奖励制</w:t>
      </w:r>
      <w:r w:rsidR="00511549" w:rsidRPr="00511549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highlight w:val="yellow"/>
        </w:rPr>
        <w:t>：</w:t>
      </w:r>
      <w:r w:rsidR="00511549" w:rsidRPr="00511549">
        <w:rPr>
          <w:rFonts w:ascii="FangSong" w:eastAsia="FangSong" w:hAnsi="FangSong" w:cs="仿宋_GB2312" w:hint="eastAsia"/>
          <w:color w:val="000000" w:themeColor="text1"/>
          <w:sz w:val="32"/>
          <w:szCs w:val="32"/>
          <w:highlight w:val="yellow"/>
        </w:rPr>
        <w:t>即</w:t>
      </w:r>
      <w:r w:rsidR="00511549" w:rsidRPr="00511549">
        <w:rPr>
          <w:rFonts w:ascii="FangSong" w:eastAsia="FangSong" w:hAnsi="FangSong" w:cs="仿宋_GB2312" w:hint="eastAsia"/>
          <w:color w:val="000000" w:themeColor="text1"/>
          <w:sz w:val="32"/>
          <w:szCs w:val="32"/>
          <w:highlight w:val="yellow"/>
        </w:rPr>
        <w:t>在规定时间内，有揭榜意向的机构向市科技主管部门备案，承诺有关悬赏标的产品的知识产权归深圳市科技主管部门所有。对在揭榜截止日之前，</w:t>
      </w:r>
      <w:bookmarkStart w:id="0" w:name="_GoBack"/>
      <w:r w:rsidR="00511549" w:rsidRPr="00511549">
        <w:rPr>
          <w:rFonts w:ascii="FangSong" w:eastAsia="FangSong" w:hAnsi="FangSong" w:cs="仿宋_GB2312" w:hint="eastAsia"/>
          <w:b/>
          <w:bCs/>
          <w:color w:val="000000" w:themeColor="text1"/>
          <w:sz w:val="32"/>
          <w:szCs w:val="32"/>
          <w:highlight w:val="yellow"/>
        </w:rPr>
        <w:t>最先达到悬赏标的要求的揭榜者</w:t>
      </w:r>
      <w:bookmarkEnd w:id="0"/>
      <w:r w:rsidR="00511549" w:rsidRPr="00511549">
        <w:rPr>
          <w:rFonts w:ascii="FangSong" w:eastAsia="FangSong" w:hAnsi="FangSong" w:cs="仿宋_GB2312" w:hint="eastAsia"/>
          <w:color w:val="000000" w:themeColor="text1"/>
          <w:sz w:val="32"/>
          <w:szCs w:val="32"/>
          <w:highlight w:val="yellow"/>
        </w:rPr>
        <w:t>给予奖励。奖金额度</w:t>
      </w:r>
      <w:r w:rsidR="00511549" w:rsidRPr="00511549">
        <w:rPr>
          <w:rFonts w:ascii="FangSong" w:eastAsia="FangSong" w:hAnsi="FangSong" w:cs="仿宋_GB2312" w:hint="eastAsia"/>
          <w:color w:val="000000" w:themeColor="text1"/>
          <w:sz w:val="32"/>
          <w:szCs w:val="32"/>
          <w:highlight w:val="yellow"/>
        </w:rPr>
        <w:lastRenderedPageBreak/>
        <w:t>由市科技主管部门组织专家审定，在悬赏标的中明确。奖金从市科技研发资金中安排。“揭榜奖励制”项目无需事前立项。</w:t>
      </w:r>
    </w:p>
    <w:p w14:paraId="1A7B8418" w14:textId="77777777" w:rsidR="00BD579E" w:rsidRDefault="00BD579E" w:rsidP="004E1919">
      <w:pPr>
        <w:spacing w:line="560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kern w:val="0"/>
          <w:sz w:val="32"/>
          <w:szCs w:val="32"/>
        </w:rPr>
        <w:t>（五）</w:t>
      </w:r>
      <w:r w:rsidR="007E7B49" w:rsidRPr="007E7B49">
        <w:rPr>
          <w:rFonts w:ascii="楷体_GB2312" w:eastAsia="楷体_GB2312" w:hAnsi="楷体_GB2312" w:cs="楷体_GB2312" w:hint="eastAsia"/>
          <w:b/>
          <w:bCs/>
          <w:color w:val="000000" w:themeColor="text1"/>
          <w:kern w:val="0"/>
          <w:sz w:val="32"/>
          <w:szCs w:val="32"/>
        </w:rPr>
        <w:t>奖金额度</w:t>
      </w:r>
      <w:r>
        <w:rPr>
          <w:rFonts w:ascii="楷体_GB2312" w:eastAsia="楷体_GB2312" w:hAnsi="楷体_GB2312" w:cs="楷体_GB2312" w:hint="eastAsia"/>
          <w:b/>
          <w:bCs/>
          <w:color w:val="000000" w:themeColor="text1"/>
          <w:kern w:val="0"/>
          <w:sz w:val="32"/>
          <w:szCs w:val="32"/>
        </w:rPr>
        <w:t>：</w:t>
      </w:r>
      <w:r w:rsidR="007E7B49" w:rsidRPr="007E7B49"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不超过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500万元</w:t>
      </w:r>
      <w:r w:rsidR="007E7B49"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，</w:t>
      </w:r>
      <w:r w:rsidR="007E7B49" w:rsidRPr="007E7B49"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最终实际奖金额度取获奖单位申请金额、专家评估金额的低值</w:t>
      </w:r>
      <w:r w:rsidR="007E7B49"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 xml:space="preserve"> </w:t>
      </w:r>
    </w:p>
    <w:p w14:paraId="0F8757F3" w14:textId="4DDB9F90" w:rsidR="00641CD6" w:rsidRDefault="00641CD6" w:rsidP="004E1919">
      <w:pPr>
        <w:spacing w:line="560" w:lineRule="exact"/>
        <w:ind w:firstLineChars="200" w:firstLine="602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</w:rPr>
      </w:pPr>
      <w:r w:rsidRPr="00B82F3A">
        <w:rPr>
          <w:rFonts w:ascii="Times New Roman" w:hAnsi="Times New Roman" w:cs="Times New Roman"/>
          <w:b/>
          <w:color w:val="000000" w:themeColor="text1"/>
          <w:kern w:val="0"/>
          <w:sz w:val="30"/>
          <w:szCs w:val="30"/>
        </w:rPr>
        <w:t>（</w:t>
      </w:r>
      <w:r w:rsidRPr="00B82F3A">
        <w:rPr>
          <w:rFonts w:ascii="Times New Roman" w:hAnsi="Times New Roman" w:cs="Times New Roman" w:hint="eastAsia"/>
          <w:b/>
          <w:color w:val="000000" w:themeColor="text1"/>
          <w:kern w:val="0"/>
          <w:sz w:val="30"/>
          <w:szCs w:val="30"/>
        </w:rPr>
        <w:t>六）资助数量：</w:t>
      </w:r>
      <w:r w:rsidRPr="00057B37"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 xml:space="preserve">不超过3项 </w:t>
      </w:r>
    </w:p>
    <w:p w14:paraId="7D853A84" w14:textId="7B22C6AC" w:rsidR="00511549" w:rsidRDefault="00511549" w:rsidP="004E1919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</w:rPr>
      </w:pPr>
    </w:p>
    <w:p w14:paraId="002CA3E8" w14:textId="77777777" w:rsidR="00511549" w:rsidRPr="00B82F3A" w:rsidRDefault="00511549" w:rsidP="004E1919">
      <w:pPr>
        <w:spacing w:line="560" w:lineRule="exact"/>
        <w:ind w:firstLineChars="200" w:firstLine="640"/>
        <w:rPr>
          <w:rFonts w:ascii="Times New Roman" w:hAnsi="Times New Roman" w:cs="Times New Roman" w:hint="eastAsia"/>
          <w:color w:val="000000" w:themeColor="text1"/>
          <w:sz w:val="32"/>
          <w:szCs w:val="32"/>
        </w:rPr>
      </w:pPr>
    </w:p>
    <w:p w14:paraId="5645C6D7" w14:textId="77777777" w:rsidR="00BD579E" w:rsidRPr="004E1919" w:rsidRDefault="00BD579E" w:rsidP="004E1919">
      <w:pPr>
        <w:widowControl/>
        <w:jc w:val="center"/>
      </w:pPr>
      <w:r>
        <w:rPr>
          <w:rFonts w:ascii="黑体" w:eastAsia="黑体" w:hAnsi="黑体" w:cs="黑体" w:hint="eastAsia"/>
          <w:color w:val="000000" w:themeColor="text1"/>
          <w:kern w:val="0"/>
          <w:sz w:val="32"/>
          <w:szCs w:val="32"/>
        </w:rPr>
        <w:t>二、新冠病毒的现场快速筛查设备及试剂的研发</w:t>
      </w:r>
    </w:p>
    <w:p w14:paraId="4DE9FD79" w14:textId="77777777" w:rsidR="00BD579E" w:rsidRDefault="00BD579E" w:rsidP="00BD579E">
      <w:pPr>
        <w:spacing w:line="579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kern w:val="0"/>
          <w:sz w:val="32"/>
          <w:szCs w:val="32"/>
        </w:rPr>
        <w:t>（一）应用场景：</w:t>
      </w:r>
      <w:r>
        <w:rPr>
          <w:rFonts w:ascii="楷体_GB2312" w:eastAsia="楷体_GB2312" w:hAnsi="楷体_GB2312" w:cs="楷体_GB2312" w:hint="eastAsia"/>
          <w:color w:val="000000" w:themeColor="text1"/>
          <w:kern w:val="0"/>
          <w:sz w:val="32"/>
          <w:szCs w:val="32"/>
        </w:rPr>
        <w:t>在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基层医疗机构及公共场所，现场快速排查新冠病毒疑似感染患者。</w:t>
      </w:r>
    </w:p>
    <w:p w14:paraId="24ADDCDB" w14:textId="77777777" w:rsidR="00BD579E" w:rsidRDefault="00BD579E" w:rsidP="00BD579E">
      <w:pPr>
        <w:spacing w:line="579" w:lineRule="exact"/>
        <w:ind w:firstLineChars="200" w:firstLine="643"/>
        <w:rPr>
          <w:rFonts w:ascii="楷体_GB2312" w:eastAsia="楷体_GB2312" w:hAnsi="楷体_GB2312" w:cs="楷体_GB2312"/>
          <w:b/>
          <w:bCs/>
          <w:color w:val="000000" w:themeColor="text1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kern w:val="0"/>
          <w:sz w:val="32"/>
          <w:szCs w:val="32"/>
        </w:rPr>
        <w:t>（二）考核指标：</w:t>
      </w:r>
    </w:p>
    <w:p w14:paraId="3CFE857E" w14:textId="77777777" w:rsidR="00CE125E" w:rsidRDefault="00BD579E" w:rsidP="00FD038F">
      <w:pPr>
        <w:widowControl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1.核酸检测的特异性、最低检出限、灵敏度、分析时间等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指标优于</w:t>
      </w:r>
      <w:r>
        <w:rPr>
          <w:rFonts w:ascii="仿宋_GB2312" w:eastAsia="仿宋_GB2312" w:hAnsi="仿宋_GB2312" w:cs="仿宋_GB2312" w:hint="eastAsia"/>
          <w:sz w:val="32"/>
          <w:szCs w:val="32"/>
        </w:rPr>
        <w:t>国家药监局应急审批名单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同类产品</w:t>
      </w:r>
      <w:r w:rsidR="00CE125E">
        <w:rPr>
          <w:rFonts w:ascii="仿宋_GB2312" w:eastAsia="仿宋_GB2312" w:hAnsi="仿宋_GB2312" w:cs="仿宋_GB2312" w:hint="eastAsia"/>
          <w:kern w:val="0"/>
          <w:sz w:val="32"/>
          <w:szCs w:val="32"/>
        </w:rPr>
        <w:t>，单独闭管检测，</w:t>
      </w:r>
      <w:r w:rsidR="00CE125E">
        <w:rPr>
          <w:rFonts w:ascii="仿宋_GB2312" w:eastAsia="仿宋_GB2312" w:hAnsi="仿宋_GB2312" w:cs="仿宋_GB2312" w:hint="eastAsia"/>
          <w:sz w:val="32"/>
          <w:szCs w:val="32"/>
        </w:rPr>
        <w:t>提取与扩增在一台仪器内完成，实现</w:t>
      </w:r>
      <w:r w:rsidR="00CE125E">
        <w:rPr>
          <w:rFonts w:ascii="仿宋_GB2312" w:eastAsia="仿宋_GB2312" w:hAnsi="仿宋_GB2312" w:cs="仿宋_GB2312" w:hint="eastAsia"/>
          <w:kern w:val="0"/>
          <w:sz w:val="32"/>
          <w:szCs w:val="32"/>
        </w:rPr>
        <w:t>样本进，结果出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；</w:t>
      </w:r>
    </w:p>
    <w:p w14:paraId="0B53F4A4" w14:textId="77777777" w:rsidR="00BD579E" w:rsidRDefault="00BD579E" w:rsidP="00FD038F">
      <w:pPr>
        <w:widowControl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抗原检测的新冠病毒抗原试剂在临床患者中的检出率、全流程检测时长，或抗体检测的新冠病毒IgM抗体试剂在临床患者（发病4天后）中检出率、特异性、IgG抗体/总抗体试剂恢复期患者中检出率、</w:t>
      </w:r>
      <w:r w:rsidR="00FD038F"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全流程检测时长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等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指标优于</w:t>
      </w:r>
      <w:r>
        <w:rPr>
          <w:rFonts w:ascii="仿宋_GB2312" w:eastAsia="仿宋_GB2312" w:hAnsi="仿宋_GB2312" w:cs="仿宋_GB2312" w:hint="eastAsia"/>
          <w:sz w:val="32"/>
          <w:szCs w:val="32"/>
        </w:rPr>
        <w:t>国家药监局应急审批名单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同类产品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；</w:t>
      </w:r>
    </w:p>
    <w:p w14:paraId="2EDCDE18" w14:textId="77777777" w:rsidR="00BD579E" w:rsidRDefault="00BD579E" w:rsidP="00BD579E">
      <w:pPr>
        <w:widowControl/>
        <w:numPr>
          <w:ilvl w:val="255"/>
          <w:numId w:val="0"/>
        </w:numPr>
        <w:spacing w:line="579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优先支持能同时检测其他呼吸道病原体的方法，以实现鉴别诊断；</w:t>
      </w:r>
    </w:p>
    <w:p w14:paraId="6A410021" w14:textId="77777777" w:rsidR="00BD579E" w:rsidRDefault="00BD579E" w:rsidP="00BD579E">
      <w:pPr>
        <w:numPr>
          <w:ilvl w:val="255"/>
          <w:numId w:val="0"/>
        </w:numPr>
        <w:spacing w:line="579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3.获得医疗器械注册申请受理回执。</w:t>
      </w:r>
    </w:p>
    <w:p w14:paraId="5AAEE1C8" w14:textId="77777777" w:rsidR="00BD579E" w:rsidRDefault="00BD579E" w:rsidP="00BD579E">
      <w:pPr>
        <w:spacing w:line="579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kern w:val="0"/>
          <w:sz w:val="32"/>
          <w:szCs w:val="32"/>
        </w:rPr>
        <w:lastRenderedPageBreak/>
        <w:t>（三）实施期限：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30天</w:t>
      </w:r>
    </w:p>
    <w:p w14:paraId="02188FCD" w14:textId="77777777" w:rsidR="00BD579E" w:rsidRDefault="00BD579E" w:rsidP="00BD579E">
      <w:pPr>
        <w:spacing w:line="579" w:lineRule="exact"/>
        <w:ind w:firstLineChars="200" w:firstLine="643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511549">
        <w:rPr>
          <w:rFonts w:ascii="楷体_GB2312" w:eastAsia="楷体_GB2312" w:hAnsi="楷体_GB2312" w:cs="楷体_GB2312" w:hint="eastAsia"/>
          <w:b/>
          <w:bCs/>
          <w:color w:val="000000" w:themeColor="text1"/>
          <w:kern w:val="0"/>
          <w:sz w:val="32"/>
          <w:szCs w:val="32"/>
          <w:highlight w:val="yellow"/>
        </w:rPr>
        <w:t>（四）资助方式：</w:t>
      </w:r>
      <w:r w:rsidRPr="00511549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highlight w:val="yellow"/>
        </w:rPr>
        <w:t>揭榜奖励制</w:t>
      </w:r>
    </w:p>
    <w:p w14:paraId="03514C4C" w14:textId="77777777" w:rsidR="00BD579E" w:rsidRDefault="00BD579E" w:rsidP="00BD579E">
      <w:pPr>
        <w:widowControl/>
        <w:spacing w:line="579" w:lineRule="exact"/>
        <w:ind w:firstLineChars="200" w:firstLine="643"/>
        <w:jc w:val="left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  <w:kern w:val="0"/>
          <w:sz w:val="32"/>
          <w:szCs w:val="32"/>
        </w:rPr>
        <w:t>（五）</w:t>
      </w:r>
      <w:r w:rsidR="007E7B49" w:rsidRPr="007E7B49">
        <w:rPr>
          <w:rFonts w:ascii="楷体_GB2312" w:eastAsia="楷体_GB2312" w:hAnsi="楷体_GB2312" w:cs="楷体_GB2312" w:hint="eastAsia"/>
          <w:b/>
          <w:bCs/>
          <w:color w:val="000000" w:themeColor="text1"/>
          <w:kern w:val="0"/>
          <w:sz w:val="32"/>
          <w:szCs w:val="32"/>
        </w:rPr>
        <w:t>奖金额度</w:t>
      </w:r>
      <w:r w:rsidR="007E7B49">
        <w:rPr>
          <w:rFonts w:ascii="楷体_GB2312" w:eastAsia="楷体_GB2312" w:hAnsi="楷体_GB2312" w:cs="楷体_GB2312" w:hint="eastAsia"/>
          <w:b/>
          <w:bCs/>
          <w:color w:val="000000" w:themeColor="text1"/>
          <w:kern w:val="0"/>
          <w:sz w:val="32"/>
          <w:szCs w:val="32"/>
        </w:rPr>
        <w:t>：</w:t>
      </w:r>
      <w:r w:rsidR="007E7B49" w:rsidRPr="007E7B49"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不超过</w:t>
      </w:r>
      <w:r w:rsidR="007E7B49"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500万元，</w:t>
      </w:r>
      <w:r w:rsidR="007E7B49" w:rsidRPr="007E7B49"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最终实际奖金额度取获奖单位申请金额、专家评估金额的低值</w:t>
      </w:r>
      <w:r w:rsidR="007E7B49"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。</w:t>
      </w:r>
    </w:p>
    <w:p w14:paraId="60E8A227" w14:textId="77777777" w:rsidR="00D52373" w:rsidRPr="00057B37" w:rsidRDefault="00D52373" w:rsidP="00D52373">
      <w:pPr>
        <w:ind w:firstLineChars="200" w:firstLine="602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</w:rPr>
      </w:pPr>
      <w:r w:rsidRPr="00B82F3A">
        <w:rPr>
          <w:rFonts w:ascii="Times New Roman" w:hAnsi="Times New Roman" w:cs="Times New Roman"/>
          <w:b/>
          <w:color w:val="000000" w:themeColor="text1"/>
          <w:kern w:val="0"/>
          <w:sz w:val="30"/>
          <w:szCs w:val="30"/>
        </w:rPr>
        <w:t>（</w:t>
      </w:r>
      <w:r w:rsidRPr="00B82F3A">
        <w:rPr>
          <w:rFonts w:ascii="Times New Roman" w:hAnsi="Times New Roman" w:cs="Times New Roman" w:hint="eastAsia"/>
          <w:b/>
          <w:color w:val="000000" w:themeColor="text1"/>
          <w:kern w:val="0"/>
          <w:sz w:val="30"/>
          <w:szCs w:val="30"/>
        </w:rPr>
        <w:t>六）资助数量：</w:t>
      </w:r>
      <w:r w:rsidRPr="00057B37"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 xml:space="preserve">不超过3项 </w:t>
      </w:r>
    </w:p>
    <w:p w14:paraId="57A198E4" w14:textId="77777777" w:rsidR="00BD579E" w:rsidRPr="00D52373" w:rsidRDefault="00BD579E" w:rsidP="00BD579E">
      <w:pPr>
        <w:widowControl/>
        <w:spacing w:line="579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</w:rPr>
      </w:pPr>
    </w:p>
    <w:p w14:paraId="6D733625" w14:textId="77777777" w:rsidR="00BD579E" w:rsidRPr="00BD579E" w:rsidRDefault="00BD579E" w:rsidP="00BD579E"/>
    <w:sectPr w:rsidR="00BD579E" w:rsidRPr="00BD57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F8BE8" w14:textId="77777777" w:rsidR="000531E9" w:rsidRDefault="000531E9" w:rsidP="005F1D51">
      <w:r>
        <w:separator/>
      </w:r>
    </w:p>
  </w:endnote>
  <w:endnote w:type="continuationSeparator" w:id="0">
    <w:p w14:paraId="7885AC12" w14:textId="77777777" w:rsidR="000531E9" w:rsidRDefault="000531E9" w:rsidP="005F1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C4811" w14:textId="77777777" w:rsidR="000531E9" w:rsidRDefault="000531E9" w:rsidP="005F1D51">
      <w:r>
        <w:separator/>
      </w:r>
    </w:p>
  </w:footnote>
  <w:footnote w:type="continuationSeparator" w:id="0">
    <w:p w14:paraId="4E652793" w14:textId="77777777" w:rsidR="000531E9" w:rsidRDefault="000531E9" w:rsidP="005F1D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579E"/>
    <w:rsid w:val="000531E9"/>
    <w:rsid w:val="00057B37"/>
    <w:rsid w:val="002B0A9F"/>
    <w:rsid w:val="004A6166"/>
    <w:rsid w:val="004E1919"/>
    <w:rsid w:val="00511549"/>
    <w:rsid w:val="005F1D51"/>
    <w:rsid w:val="00614F7B"/>
    <w:rsid w:val="00641CD6"/>
    <w:rsid w:val="007E7B49"/>
    <w:rsid w:val="00BD579E"/>
    <w:rsid w:val="00CE125E"/>
    <w:rsid w:val="00D52373"/>
    <w:rsid w:val="00FB0049"/>
    <w:rsid w:val="00FC2EF8"/>
    <w:rsid w:val="00FD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CD855C"/>
  <w15:docId w15:val="{371992CA-0812-4010-BBCB-22E985CF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579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D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1D5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1D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1D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陈献梅</dc:creator>
  <cp:keywords/>
  <dc:description/>
  <cp:lastModifiedBy>W Yazhen</cp:lastModifiedBy>
  <cp:revision>5</cp:revision>
  <dcterms:created xsi:type="dcterms:W3CDTF">2020-02-28T15:31:00Z</dcterms:created>
  <dcterms:modified xsi:type="dcterms:W3CDTF">2020-03-02T01:02:00Z</dcterms:modified>
</cp:coreProperties>
</file>