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1D51">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59C1D25">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bookmarkStart w:id="2" w:name="_GoBack"/>
      <w:bookmarkEnd w:id="2"/>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15F107CD"/>
    <w:p w14:paraId="5314B937">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DB738C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2AB80B9">
      <w:pPr>
        <w:spacing w:line="360" w:lineRule="auto"/>
        <w:ind w:firstLine="422"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color w:val="FF0000"/>
          <w:sz w:val="21"/>
          <w:szCs w:val="21"/>
          <w:lang w:val="en-US" w:eastAsia="zh-CN"/>
        </w:rPr>
        <w:t>三、</w:t>
      </w:r>
      <w:r>
        <w:rPr>
          <w:rFonts w:hint="eastAsia" w:ascii="宋体" w:hAnsi="宋体" w:cs="宋体"/>
          <w:color w:val="333333"/>
          <w:kern w:val="0"/>
          <w:sz w:val="24"/>
          <w:szCs w:val="24"/>
        </w:rPr>
        <w:t>企业营业执照复印件</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6DA08EE9">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四、报价表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5F658297">
      <w:pPr>
        <w:numPr>
          <w:ilvl w:val="0"/>
          <w:numId w:val="0"/>
        </w:numPr>
        <w:rPr>
          <w:rFonts w:hint="eastAsia" w:ascii="宋体" w:hAnsi="宋体" w:cs="宋体"/>
          <w:color w:val="333333"/>
          <w:kern w:val="0"/>
          <w:sz w:val="24"/>
          <w:szCs w:val="24"/>
        </w:rPr>
      </w:pPr>
    </w:p>
    <w:tbl>
      <w:tblPr>
        <w:tblStyle w:val="5"/>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987"/>
        <w:gridCol w:w="1013"/>
        <w:gridCol w:w="785"/>
        <w:gridCol w:w="1266"/>
        <w:gridCol w:w="1334"/>
        <w:gridCol w:w="1675"/>
      </w:tblGrid>
      <w:tr w14:paraId="374A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15464F85">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1116" w:type="pct"/>
            <w:vAlign w:val="center"/>
          </w:tcPr>
          <w:p w14:paraId="6EAB02A1">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货物名称</w:t>
            </w:r>
          </w:p>
        </w:tc>
        <w:tc>
          <w:tcPr>
            <w:tcW w:w="569" w:type="pct"/>
            <w:vAlign w:val="center"/>
          </w:tcPr>
          <w:p w14:paraId="0A0EDC9D">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数量</w:t>
            </w:r>
          </w:p>
        </w:tc>
        <w:tc>
          <w:tcPr>
            <w:tcW w:w="441" w:type="pct"/>
            <w:vAlign w:val="center"/>
          </w:tcPr>
          <w:p w14:paraId="58D9C348">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单位</w:t>
            </w:r>
          </w:p>
        </w:tc>
        <w:tc>
          <w:tcPr>
            <w:tcW w:w="711" w:type="pct"/>
            <w:vAlign w:val="center"/>
          </w:tcPr>
          <w:p w14:paraId="54A7E3F8">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单价（元）</w:t>
            </w:r>
          </w:p>
        </w:tc>
        <w:tc>
          <w:tcPr>
            <w:tcW w:w="749" w:type="pct"/>
            <w:vAlign w:val="center"/>
          </w:tcPr>
          <w:p w14:paraId="70A990C6">
            <w:pPr>
              <w:spacing w:line="360" w:lineRule="auto"/>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总价（元）</w:t>
            </w:r>
          </w:p>
        </w:tc>
        <w:tc>
          <w:tcPr>
            <w:tcW w:w="941" w:type="pct"/>
            <w:vAlign w:val="center"/>
          </w:tcPr>
          <w:p w14:paraId="3DBE8569">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项目预算金额（元）</w:t>
            </w:r>
          </w:p>
        </w:tc>
      </w:tr>
      <w:tr w14:paraId="1250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Pr>
          <w:p w14:paraId="403C7FB2">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1116" w:type="pct"/>
            <w:vAlign w:val="center"/>
          </w:tcPr>
          <w:p w14:paraId="19373D07">
            <w:pPr>
              <w:widowControl/>
              <w:jc w:val="center"/>
              <w:rPr>
                <w:rFonts w:hint="eastAsia" w:ascii="宋体" w:hAnsi="宋体" w:cs="宋体"/>
                <w:i w:val="0"/>
                <w:iCs w:val="0"/>
                <w:color w:val="333333"/>
                <w:kern w:val="0"/>
                <w:sz w:val="28"/>
                <w:szCs w:val="28"/>
                <w:u w:val="none"/>
                <w:lang w:val="en-US" w:eastAsia="zh-CN" w:bidi="ar"/>
              </w:rPr>
            </w:pPr>
            <w:r>
              <w:rPr>
                <w:rFonts w:hint="eastAsia" w:ascii="仿宋" w:hAnsi="仿宋" w:eastAsia="仿宋" w:cs="仿宋"/>
                <w:b w:val="0"/>
                <w:bCs/>
                <w:i w:val="0"/>
                <w:iCs w:val="0"/>
                <w:caps w:val="0"/>
                <w:color w:val="000000" w:themeColor="text1"/>
                <w:spacing w:val="0"/>
                <w:kern w:val="2"/>
                <w:sz w:val="24"/>
                <w:szCs w:val="24"/>
                <w:shd w:val="clear"/>
                <w:lang w:val="en-US" w:eastAsia="zh-CN" w:bidi="ar"/>
                <w14:textFill>
                  <w14:solidFill>
                    <w14:schemeClr w14:val="tx1"/>
                  </w14:solidFill>
                </w14:textFill>
              </w:rPr>
              <w:t>热风循环烘箱</w:t>
            </w:r>
          </w:p>
        </w:tc>
        <w:tc>
          <w:tcPr>
            <w:tcW w:w="569" w:type="pct"/>
            <w:vAlign w:val="center"/>
          </w:tcPr>
          <w:p w14:paraId="5FA393A3">
            <w:pPr>
              <w:widowControl/>
              <w:jc w:val="center"/>
              <w:rPr>
                <w:rFonts w:hint="default" w:ascii="宋体" w:hAnsi="宋体" w:eastAsia="宋体" w:cs="宋体"/>
                <w:i w:val="0"/>
                <w:iCs w:val="0"/>
                <w:color w:val="333333"/>
                <w:kern w:val="0"/>
                <w:sz w:val="28"/>
                <w:szCs w:val="28"/>
                <w:u w:val="none"/>
                <w:lang w:val="en-US" w:eastAsia="zh-CN" w:bidi="ar"/>
              </w:rPr>
            </w:pPr>
            <w:r>
              <w:rPr>
                <w:rFonts w:hint="eastAsia" w:ascii="宋体" w:hAnsi="宋体" w:cs="宋体"/>
                <w:kern w:val="0"/>
                <w:sz w:val="21"/>
                <w:szCs w:val="21"/>
                <w:lang w:val="en-US" w:eastAsia="zh-CN"/>
              </w:rPr>
              <w:t>1</w:t>
            </w:r>
          </w:p>
        </w:tc>
        <w:tc>
          <w:tcPr>
            <w:tcW w:w="441" w:type="pct"/>
            <w:vAlign w:val="center"/>
          </w:tcPr>
          <w:p w14:paraId="465FE662">
            <w:pPr>
              <w:widowControl/>
              <w:jc w:val="center"/>
              <w:rPr>
                <w:rFonts w:hint="default" w:ascii="宋体" w:hAnsi="宋体" w:cs="宋体"/>
                <w:i w:val="0"/>
                <w:iCs w:val="0"/>
                <w:color w:val="333333"/>
                <w:kern w:val="0"/>
                <w:sz w:val="28"/>
                <w:szCs w:val="28"/>
                <w:u w:val="none"/>
                <w:lang w:val="en-US" w:eastAsia="zh-CN" w:bidi="ar"/>
              </w:rPr>
            </w:pPr>
            <w:r>
              <w:rPr>
                <w:rFonts w:hint="eastAsia" w:ascii="宋体" w:hAnsi="宋体" w:eastAsia="宋体" w:cs="宋体"/>
                <w:kern w:val="0"/>
                <w:sz w:val="21"/>
                <w:szCs w:val="21"/>
              </w:rPr>
              <w:t>个</w:t>
            </w:r>
          </w:p>
        </w:tc>
        <w:tc>
          <w:tcPr>
            <w:tcW w:w="711" w:type="pct"/>
            <w:vAlign w:val="center"/>
          </w:tcPr>
          <w:p w14:paraId="76868641">
            <w:pPr>
              <w:widowControl/>
              <w:jc w:val="center"/>
              <w:rPr>
                <w:rFonts w:hint="eastAsia" w:ascii="宋体" w:hAnsi="宋体" w:eastAsia="宋体" w:cs="宋体"/>
                <w:kern w:val="0"/>
                <w:sz w:val="21"/>
                <w:szCs w:val="21"/>
              </w:rPr>
            </w:pPr>
          </w:p>
        </w:tc>
        <w:tc>
          <w:tcPr>
            <w:tcW w:w="749" w:type="pct"/>
            <w:vAlign w:val="center"/>
          </w:tcPr>
          <w:p w14:paraId="59F20D06">
            <w:pPr>
              <w:widowControl/>
              <w:jc w:val="center"/>
              <w:rPr>
                <w:rFonts w:hint="eastAsia" w:ascii="宋体" w:hAnsi="宋体" w:eastAsia="宋体" w:cs="宋体"/>
                <w:kern w:val="0"/>
                <w:sz w:val="21"/>
                <w:szCs w:val="21"/>
              </w:rPr>
            </w:pPr>
          </w:p>
        </w:tc>
        <w:tc>
          <w:tcPr>
            <w:tcW w:w="941" w:type="pct"/>
            <w:vAlign w:val="center"/>
          </w:tcPr>
          <w:p w14:paraId="681E7A99">
            <w:pPr>
              <w:spacing w:line="360" w:lineRule="auto"/>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i w:val="0"/>
                <w:iCs w:val="0"/>
                <w:caps w:val="0"/>
                <w:color w:val="000000" w:themeColor="text1"/>
                <w:spacing w:val="0"/>
                <w:sz w:val="24"/>
                <w:szCs w:val="24"/>
                <w:shd w:val="clear"/>
                <w:lang w:val="en-US" w:eastAsia="zh-CN"/>
                <w14:textFill>
                  <w14:solidFill>
                    <w14:schemeClr w14:val="tx1"/>
                  </w14:solidFill>
                </w14:textFill>
              </w:rPr>
              <w:t>45000</w:t>
            </w:r>
          </w:p>
        </w:tc>
      </w:tr>
    </w:tbl>
    <w:p w14:paraId="338B2D28">
      <w:pPr>
        <w:widowControl/>
        <w:jc w:val="left"/>
        <w:textAlignment w:val="center"/>
        <w:rPr>
          <w:rFonts w:hint="eastAsia"/>
          <w:sz w:val="24"/>
          <w:szCs w:val="24"/>
        </w:rPr>
      </w:pPr>
    </w:p>
    <w:p w14:paraId="0AD0C699">
      <w:pPr>
        <w:widowControl/>
        <w:jc w:val="left"/>
        <w:textAlignment w:val="center"/>
        <w:rPr>
          <w:rFonts w:ascii="宋体" w:hAnsi="宋体" w:cs="宋体"/>
          <w:b/>
          <w:color w:val="000000"/>
          <w:kern w:val="0"/>
          <w:sz w:val="24"/>
          <w:szCs w:val="20"/>
          <w:lang w:bidi="ar"/>
        </w:rPr>
      </w:pPr>
      <w:r>
        <w:rPr>
          <w:rFonts w:hint="eastAsia"/>
          <w:sz w:val="24"/>
          <w:szCs w:val="24"/>
        </w:rPr>
        <w:t>注：总价报价不可超过项目预算金额（</w:t>
      </w:r>
      <w:r>
        <w:rPr>
          <w:rFonts w:hint="eastAsia" w:ascii="宋体" w:hAnsi="宋体" w:cs="宋体"/>
          <w:b/>
          <w:color w:val="000000"/>
          <w:kern w:val="0"/>
          <w:sz w:val="24"/>
          <w:szCs w:val="20"/>
          <w:lang w:bidi="ar"/>
        </w:rPr>
        <w:t>少报、多报或未按顺序报价的，视为未实质性响应，作废标处理</w:t>
      </w:r>
      <w:r>
        <w:rPr>
          <w:rFonts w:hint="eastAsia"/>
          <w:sz w:val="24"/>
          <w:szCs w:val="24"/>
        </w:rPr>
        <w:t>），</w:t>
      </w:r>
      <w:r>
        <w:rPr>
          <w:rFonts w:hint="eastAsia" w:ascii="宋体" w:hAnsi="宋体" w:cs="宋体"/>
          <w:b/>
          <w:color w:val="000000"/>
          <w:kern w:val="0"/>
          <w:sz w:val="24"/>
          <w:szCs w:val="20"/>
          <w:lang w:bidi="ar"/>
        </w:rPr>
        <w:t>报价为含税价格。</w:t>
      </w:r>
    </w:p>
    <w:p w14:paraId="77FBEF7B">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5837CD53">
      <w:pPr>
        <w:rPr>
          <w:rFonts w:hint="eastAsia" w:ascii="宋体" w:hAnsi="宋体" w:cs="宋体"/>
          <w:color w:val="333333"/>
          <w:kern w:val="0"/>
          <w:sz w:val="24"/>
          <w:szCs w:val="24"/>
        </w:rPr>
      </w:pPr>
    </w:p>
    <w:p w14:paraId="73466D0D">
      <w:pPr>
        <w:rPr>
          <w:rFonts w:hint="eastAsia" w:ascii="宋体" w:hAnsi="宋体" w:cs="宋体" w:eastAsiaTheme="minorEastAsia"/>
          <w:color w:val="333333"/>
          <w:kern w:val="0"/>
          <w:sz w:val="24"/>
          <w:szCs w:val="24"/>
          <w:lang w:val="en-US" w:eastAsia="zh-CN" w:bidi="ar-SA"/>
        </w:rPr>
      </w:pPr>
      <w:r>
        <w:rPr>
          <w:rFonts w:hint="eastAsia" w:ascii="宋体" w:hAnsi="宋体" w:cs="宋体" w:eastAsiaTheme="minorEastAsia"/>
          <w:color w:val="333333"/>
          <w:kern w:val="0"/>
          <w:sz w:val="24"/>
          <w:szCs w:val="24"/>
          <w:lang w:val="en-US" w:eastAsia="zh-CN" w:bidi="ar-SA"/>
        </w:rPr>
        <w:br w:type="page"/>
      </w:r>
    </w:p>
    <w:p w14:paraId="672135BF">
      <w:pPr>
        <w:widowControl w:val="0"/>
        <w:numPr>
          <w:ilvl w:val="0"/>
          <w:numId w:val="0"/>
        </w:numPr>
        <w:jc w:val="both"/>
        <w:rPr>
          <w:rFonts w:hint="eastAsia" w:ascii="宋体" w:hAnsi="宋体" w:cs="宋体"/>
          <w:color w:val="333333"/>
          <w:kern w:val="0"/>
          <w:sz w:val="24"/>
          <w:szCs w:val="24"/>
        </w:rPr>
      </w:pPr>
      <w:r>
        <w:rPr>
          <w:rFonts w:hint="eastAsia" w:ascii="宋体" w:hAnsi="宋体" w:cs="宋体" w:eastAsiaTheme="minorEastAsia"/>
          <w:color w:val="333333"/>
          <w:kern w:val="0"/>
          <w:sz w:val="24"/>
          <w:szCs w:val="24"/>
          <w:lang w:val="en-US" w:eastAsia="zh-CN" w:bidi="ar-SA"/>
        </w:rPr>
        <w:t>五、</w:t>
      </w: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填表单位</w:t>
      </w:r>
      <w:r>
        <w:rPr>
          <w:rFonts w:ascii="微软雅黑" w:hAnsi="微软雅黑" w:eastAsia="微软雅黑" w:cs="微软雅黑"/>
          <w:spacing w:val="-73"/>
          <w:w w:val="95"/>
          <w:sz w:val="28"/>
          <w:szCs w:val="28"/>
        </w:rPr>
        <w:t>：（</w:t>
      </w:r>
      <w:r>
        <w:rPr>
          <w:rFonts w:hint="eastAsia" w:ascii="微软雅黑" w:hAnsi="微软雅黑" w:eastAsia="微软雅黑" w:cs="微软雅黑"/>
          <w:color w:val="FF0000"/>
          <w:spacing w:val="-73"/>
          <w:w w:val="95"/>
          <w:sz w:val="28"/>
          <w:szCs w:val="28"/>
          <w:lang w:val="en-US" w:eastAsia="zh-CN"/>
        </w:rPr>
        <w:t xml:space="preserve">           </w:t>
      </w:r>
      <w:r>
        <w:rPr>
          <w:rFonts w:ascii="微软雅黑" w:hAnsi="微软雅黑" w:eastAsia="微软雅黑" w:cs="微软雅黑"/>
          <w:color w:val="FF0000"/>
          <w:sz w:val="28"/>
          <w:szCs w:val="28"/>
        </w:rPr>
        <w:t>加盖单位公章）</w:t>
      </w:r>
      <w:r>
        <w:rPr>
          <w:rFonts w:ascii="微软雅黑" w:hAnsi="微软雅黑" w:eastAsia="微软雅黑" w:cs="微软雅黑"/>
          <w:spacing w:val="4"/>
          <w:sz w:val="28"/>
          <w:szCs w:val="28"/>
        </w:rPr>
        <w:t xml:space="preserve">    </w:t>
      </w: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pPr>
            <w:r>
              <w:rPr>
                <w:spacing w:val="-4"/>
              </w:rPr>
              <w:t>采购人</w:t>
            </w:r>
          </w:p>
        </w:tc>
        <w:tc>
          <w:tcPr>
            <w:tcW w:w="3016" w:type="dxa"/>
            <w:gridSpan w:val="2"/>
            <w:vAlign w:val="top"/>
          </w:tcPr>
          <w:p w14:paraId="18B09EE1">
            <w:pPr>
              <w:rPr>
                <w:rFonts w:ascii="Arial"/>
                <w:sz w:val="21"/>
              </w:rPr>
            </w:pP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15DD2BBB">
      <w:pPr>
        <w:widowControl w:val="0"/>
        <w:numPr>
          <w:ilvl w:val="0"/>
          <w:numId w:val="0"/>
        </w:numPr>
        <w:jc w:val="both"/>
        <w:rPr>
          <w:rFonts w:hint="default" w:ascii="宋体" w:hAnsi="宋体" w:cs="宋体"/>
          <w:color w:val="333333"/>
          <w:kern w:val="0"/>
          <w:sz w:val="24"/>
          <w:szCs w:val="24"/>
          <w:lang w:val="en-US" w:eastAsia="zh-CN"/>
        </w:rPr>
      </w:pPr>
    </w:p>
    <w:p w14:paraId="5BF11C87">
      <w:pPr>
        <w:widowControl w:val="0"/>
        <w:numPr>
          <w:ilvl w:val="0"/>
          <w:numId w:val="0"/>
        </w:numPr>
        <w:jc w:val="both"/>
        <w:rPr>
          <w:rFonts w:hint="default" w:ascii="宋体" w:hAnsi="宋体" w:cs="宋体"/>
          <w:color w:val="333333"/>
          <w:kern w:val="0"/>
          <w:sz w:val="24"/>
          <w:szCs w:val="24"/>
          <w:lang w:val="en-US" w:eastAsia="zh-CN"/>
        </w:rPr>
      </w:pPr>
    </w:p>
    <w:p w14:paraId="531B4F4E">
      <w:pPr>
        <w:widowControl w:val="0"/>
        <w:numPr>
          <w:ilvl w:val="0"/>
          <w:numId w:val="0"/>
        </w:numPr>
        <w:jc w:val="both"/>
        <w:rPr>
          <w:rFonts w:hint="default" w:ascii="宋体" w:hAnsi="宋体" w:cs="宋体"/>
          <w:color w:val="333333"/>
          <w:kern w:val="0"/>
          <w:sz w:val="24"/>
          <w:szCs w:val="24"/>
          <w:lang w:val="en-US" w:eastAsia="zh-CN"/>
        </w:rPr>
      </w:pPr>
    </w:p>
    <w:p w14:paraId="368B7065">
      <w:pPr>
        <w:widowControl w:val="0"/>
        <w:numPr>
          <w:ilvl w:val="0"/>
          <w:numId w:val="0"/>
        </w:numPr>
        <w:jc w:val="both"/>
        <w:rPr>
          <w:rFonts w:hint="default" w:ascii="宋体" w:hAnsi="宋体" w:cs="宋体"/>
          <w:color w:val="333333"/>
          <w:kern w:val="0"/>
          <w:sz w:val="24"/>
          <w:szCs w:val="24"/>
          <w:lang w:val="en-US" w:eastAsia="zh-CN"/>
        </w:rPr>
      </w:pPr>
    </w:p>
    <w:p w14:paraId="05C77A83">
      <w:pPr>
        <w:widowControl w:val="0"/>
        <w:numPr>
          <w:ilvl w:val="0"/>
          <w:numId w:val="0"/>
        </w:numPr>
        <w:jc w:val="both"/>
        <w:rPr>
          <w:rFonts w:hint="default" w:ascii="宋体" w:hAnsi="宋体" w:cs="宋体"/>
          <w:color w:val="333333"/>
          <w:kern w:val="0"/>
          <w:sz w:val="24"/>
          <w:szCs w:val="24"/>
          <w:lang w:val="en-US" w:eastAsia="zh-CN"/>
        </w:rPr>
      </w:pPr>
    </w:p>
    <w:p w14:paraId="42E4E785">
      <w:pPr>
        <w:spacing w:line="360" w:lineRule="auto"/>
        <w:ind w:firstLine="480" w:firstLineChars="200"/>
        <w:rPr>
          <w:rFonts w:hint="eastAsia" w:ascii="宋体" w:hAnsi="宋体" w:cs="宋体"/>
          <w:color w:val="333333"/>
          <w:kern w:val="0"/>
          <w:sz w:val="24"/>
          <w:szCs w:val="24"/>
        </w:rPr>
      </w:pPr>
      <w:r>
        <w:rPr>
          <w:rFonts w:hint="eastAsia" w:ascii="宋体" w:hAnsi="宋体" w:cs="宋体" w:eastAsiaTheme="minorEastAsia"/>
          <w:color w:val="333333"/>
          <w:kern w:val="0"/>
          <w:sz w:val="24"/>
          <w:szCs w:val="24"/>
          <w:lang w:val="en-US" w:eastAsia="zh-CN" w:bidi="ar-SA"/>
        </w:rPr>
        <w:t>六、</w:t>
      </w:r>
      <w:r>
        <w:rPr>
          <w:rFonts w:hint="eastAsia" w:ascii="宋体" w:hAnsi="宋体" w:cs="宋体"/>
          <w:color w:val="333333"/>
          <w:kern w:val="0"/>
          <w:sz w:val="24"/>
          <w:szCs w:val="24"/>
        </w:rPr>
        <w:t>技术条款偏离情况表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288609D6">
      <w:pPr>
        <w:widowControl w:val="0"/>
        <w:numPr>
          <w:ilvl w:val="0"/>
          <w:numId w:val="0"/>
        </w:numPr>
        <w:jc w:val="both"/>
        <w:rPr>
          <w:rFonts w:hint="eastAsia" w:ascii="宋体" w:hAnsi="宋体" w:cs="宋体"/>
          <w:color w:val="333333"/>
          <w:kern w:val="0"/>
          <w:sz w:val="24"/>
          <w:szCs w:val="24"/>
        </w:rPr>
      </w:pPr>
    </w:p>
    <w:tbl>
      <w:tblPr>
        <w:tblStyle w:val="6"/>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12"/>
        <w:gridCol w:w="5076"/>
        <w:gridCol w:w="859"/>
        <w:gridCol w:w="905"/>
      </w:tblGrid>
      <w:tr w14:paraId="576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4" w:type="pct"/>
            <w:vAlign w:val="center"/>
          </w:tcPr>
          <w:p w14:paraId="29BC643B">
            <w:pPr>
              <w:rPr>
                <w:kern w:val="0"/>
                <w:sz w:val="20"/>
                <w:szCs w:val="20"/>
              </w:rPr>
            </w:pPr>
            <w:r>
              <w:rPr>
                <w:rFonts w:hint="eastAsia"/>
                <w:kern w:val="0"/>
                <w:sz w:val="20"/>
                <w:szCs w:val="20"/>
              </w:rPr>
              <w:t>序号</w:t>
            </w:r>
          </w:p>
        </w:tc>
        <w:tc>
          <w:tcPr>
            <w:tcW w:w="715" w:type="pct"/>
            <w:vAlign w:val="center"/>
          </w:tcPr>
          <w:p w14:paraId="5C2A93CA">
            <w:pPr>
              <w:rPr>
                <w:rFonts w:hint="default"/>
                <w:kern w:val="0"/>
                <w:sz w:val="20"/>
                <w:szCs w:val="20"/>
                <w:lang w:val="en-US" w:eastAsia="zh-CN"/>
              </w:rPr>
            </w:pPr>
            <w:r>
              <w:rPr>
                <w:rFonts w:hint="eastAsia"/>
                <w:kern w:val="0"/>
                <w:sz w:val="20"/>
                <w:szCs w:val="20"/>
                <w:lang w:val="en-US" w:eastAsia="zh-CN"/>
              </w:rPr>
              <w:t>货物名称</w:t>
            </w:r>
          </w:p>
        </w:tc>
        <w:tc>
          <w:tcPr>
            <w:tcW w:w="2997" w:type="pct"/>
            <w:vAlign w:val="center"/>
          </w:tcPr>
          <w:p w14:paraId="40522633">
            <w:pPr>
              <w:ind w:left="210" w:leftChars="100"/>
              <w:jc w:val="center"/>
              <w:rPr>
                <w:kern w:val="0"/>
                <w:sz w:val="20"/>
                <w:szCs w:val="20"/>
              </w:rPr>
            </w:pPr>
            <w:r>
              <w:rPr>
                <w:rFonts w:hint="eastAsia"/>
                <w:kern w:val="0"/>
                <w:sz w:val="20"/>
                <w:szCs w:val="20"/>
              </w:rPr>
              <w:t>招标技术条款</w:t>
            </w:r>
          </w:p>
        </w:tc>
        <w:tc>
          <w:tcPr>
            <w:tcW w:w="507" w:type="pct"/>
            <w:vAlign w:val="center"/>
          </w:tcPr>
          <w:p w14:paraId="535FE95F">
            <w:pPr>
              <w:ind w:left="210" w:leftChars="100"/>
              <w:jc w:val="center"/>
              <w:rPr>
                <w:kern w:val="0"/>
                <w:sz w:val="20"/>
                <w:szCs w:val="20"/>
              </w:rPr>
            </w:pPr>
            <w:r>
              <w:rPr>
                <w:rFonts w:hint="eastAsia"/>
                <w:kern w:val="0"/>
                <w:sz w:val="20"/>
                <w:szCs w:val="20"/>
              </w:rPr>
              <w:t>投标技术条款</w:t>
            </w:r>
          </w:p>
        </w:tc>
        <w:tc>
          <w:tcPr>
            <w:tcW w:w="534" w:type="pct"/>
            <w:vAlign w:val="center"/>
          </w:tcPr>
          <w:p w14:paraId="7C5457CD">
            <w:pPr>
              <w:ind w:left="210" w:leftChars="100"/>
              <w:jc w:val="center"/>
              <w:rPr>
                <w:kern w:val="0"/>
                <w:sz w:val="20"/>
                <w:szCs w:val="20"/>
              </w:rPr>
            </w:pPr>
            <w:r>
              <w:rPr>
                <w:rFonts w:hint="eastAsia"/>
                <w:kern w:val="0"/>
                <w:sz w:val="20"/>
                <w:szCs w:val="20"/>
              </w:rPr>
              <w:t>偏离情况</w:t>
            </w:r>
          </w:p>
        </w:tc>
      </w:tr>
      <w:tr w14:paraId="4723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restart"/>
            <w:vAlign w:val="center"/>
          </w:tcPr>
          <w:p w14:paraId="40264C05">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1</w:t>
            </w:r>
          </w:p>
        </w:tc>
        <w:tc>
          <w:tcPr>
            <w:tcW w:w="715" w:type="pct"/>
            <w:vMerge w:val="restart"/>
            <w:shd w:val="clear" w:color="auto" w:fill="auto"/>
            <w:vAlign w:val="center"/>
          </w:tcPr>
          <w:p w14:paraId="2AD8EA7F">
            <w:pPr>
              <w:spacing w:line="360" w:lineRule="auto"/>
              <w:jc w:val="center"/>
              <w:rPr>
                <w:rFonts w:hint="eastAsia" w:ascii="仿宋" w:hAnsi="仿宋" w:eastAsia="仿宋" w:cs="仿宋"/>
                <w:bCs/>
                <w:kern w:val="0"/>
                <w:sz w:val="24"/>
                <w:szCs w:val="24"/>
                <w:lang w:val="en-US" w:eastAsia="zh-CN"/>
              </w:rPr>
            </w:pPr>
            <w:r>
              <w:rPr>
                <w:rFonts w:hint="eastAsia" w:ascii="仿宋" w:hAnsi="仿宋" w:eastAsia="仿宋" w:cs="仿宋"/>
                <w:b w:val="0"/>
                <w:bCs/>
                <w:i w:val="0"/>
                <w:iCs w:val="0"/>
                <w:caps w:val="0"/>
                <w:color w:val="000000" w:themeColor="text1"/>
                <w:spacing w:val="0"/>
                <w:kern w:val="2"/>
                <w:sz w:val="24"/>
                <w:szCs w:val="24"/>
                <w:shd w:val="clear"/>
                <w:lang w:val="en-US" w:eastAsia="zh-CN" w:bidi="ar"/>
                <w14:textFill>
                  <w14:solidFill>
                    <w14:schemeClr w14:val="tx1"/>
                  </w14:solidFill>
                </w14:textFill>
              </w:rPr>
              <w:t>热风循环烘箱</w:t>
            </w:r>
          </w:p>
        </w:tc>
        <w:tc>
          <w:tcPr>
            <w:tcW w:w="2997" w:type="pct"/>
            <w:shd w:val="clear" w:color="auto" w:fill="auto"/>
            <w:vAlign w:val="center"/>
          </w:tcPr>
          <w:p w14:paraId="15D32FAD">
            <w:pPr>
              <w:widowControl/>
              <w:numPr>
                <w:ilvl w:val="1"/>
                <w:numId w:val="2"/>
              </w:numPr>
              <w:jc w:val="left"/>
              <w:rPr>
                <w:rFonts w:hint="default" w:ascii="宋体" w:hAnsi="宋体" w:eastAsia="宋体" w:cs="宋体"/>
                <w:kern w:val="0"/>
                <w:sz w:val="21"/>
                <w:szCs w:val="21"/>
                <w:lang w:val="en-US" w:eastAsia="zh-CN" w:bidi="ar-SA"/>
              </w:rPr>
            </w:pPr>
            <w:r>
              <w:rPr>
                <w:rFonts w:hint="eastAsia" w:ascii="宋体" w:hAnsi="宋体" w:cs="宋体"/>
                <w:b w:val="0"/>
                <w:bCs w:val="0"/>
                <w:sz w:val="24"/>
                <w:szCs w:val="24"/>
                <w:lang w:val="en-US" w:eastAsia="zh-CN"/>
              </w:rPr>
              <w:t xml:space="preserve"> CT-C系列烘箱，干燥产量≥50KG</w:t>
            </w:r>
          </w:p>
        </w:tc>
        <w:tc>
          <w:tcPr>
            <w:tcW w:w="507" w:type="pct"/>
          </w:tcPr>
          <w:p w14:paraId="60FF686B">
            <w:pPr>
              <w:jc w:val="center"/>
              <w:rPr>
                <w:kern w:val="0"/>
                <w:sz w:val="20"/>
                <w:szCs w:val="20"/>
              </w:rPr>
            </w:pPr>
          </w:p>
        </w:tc>
        <w:tc>
          <w:tcPr>
            <w:tcW w:w="534" w:type="pct"/>
          </w:tcPr>
          <w:p w14:paraId="409578E7">
            <w:pPr>
              <w:jc w:val="center"/>
              <w:rPr>
                <w:kern w:val="0"/>
                <w:sz w:val="20"/>
                <w:szCs w:val="20"/>
              </w:rPr>
            </w:pPr>
          </w:p>
        </w:tc>
      </w:tr>
      <w:tr w14:paraId="04E0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1091E15B">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08F2E3DA">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4CB1F19F">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可调节温度：40℃~120℃内</w:t>
            </w:r>
            <w:r>
              <w:rPr>
                <w:rFonts w:hint="eastAsia" w:ascii="宋体" w:hAnsi="宋体" w:eastAsia="宋体" w:cs="宋体"/>
                <w:b w:val="0"/>
                <w:bCs w:val="0"/>
                <w:sz w:val="24"/>
                <w:szCs w:val="24"/>
                <w:lang w:eastAsia="zh-CN"/>
              </w:rPr>
              <w:t>（</w:t>
            </w:r>
            <w:r>
              <w:rPr>
                <w:rFonts w:hint="eastAsia" w:ascii="宋体" w:hAnsi="宋体" w:eastAsia="宋体" w:cs="宋体"/>
                <w:b w:val="0"/>
                <w:bCs w:val="0"/>
                <w:i w:val="0"/>
                <w:iCs w:val="0"/>
                <w:caps w:val="0"/>
                <w:spacing w:val="0"/>
                <w:kern w:val="2"/>
                <w:sz w:val="24"/>
                <w:szCs w:val="24"/>
                <w:lang w:val="en-US" w:eastAsia="zh-CN" w:bidi="ar"/>
              </w:rPr>
              <w:t>温度涵盖40℃~120℃为正偏离</w:t>
            </w:r>
            <w:r>
              <w:rPr>
                <w:rFonts w:hint="eastAsia" w:ascii="宋体" w:hAnsi="宋体" w:cs="宋体"/>
                <w:b w:val="0"/>
                <w:bCs w:val="0"/>
                <w:i w:val="0"/>
                <w:iCs w:val="0"/>
                <w:caps w:val="0"/>
                <w:spacing w:val="0"/>
                <w:kern w:val="2"/>
                <w:sz w:val="24"/>
                <w:szCs w:val="24"/>
                <w:lang w:val="en-US" w:eastAsia="zh-CN" w:bidi="ar"/>
              </w:rPr>
              <w:t>，例如10</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~130</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可以判定为正偏离，</w:t>
            </w:r>
            <w:r>
              <w:rPr>
                <w:rFonts w:ascii="宋体" w:hAnsi="宋体" w:eastAsia="宋体" w:cs="宋体"/>
                <w:sz w:val="24"/>
                <w:szCs w:val="24"/>
              </w:rPr>
              <w:t>例如40℃~60℃可以判定为负偏离</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w:t>
            </w:r>
          </w:p>
        </w:tc>
        <w:tc>
          <w:tcPr>
            <w:tcW w:w="507" w:type="pct"/>
          </w:tcPr>
          <w:p w14:paraId="31F14D7B">
            <w:pPr>
              <w:jc w:val="center"/>
              <w:rPr>
                <w:kern w:val="0"/>
                <w:sz w:val="20"/>
                <w:szCs w:val="20"/>
              </w:rPr>
            </w:pPr>
          </w:p>
        </w:tc>
        <w:tc>
          <w:tcPr>
            <w:tcW w:w="534" w:type="pct"/>
          </w:tcPr>
          <w:p w14:paraId="520F6EFA">
            <w:pPr>
              <w:jc w:val="center"/>
              <w:rPr>
                <w:kern w:val="0"/>
                <w:sz w:val="20"/>
                <w:szCs w:val="20"/>
              </w:rPr>
            </w:pPr>
          </w:p>
        </w:tc>
      </w:tr>
      <w:tr w14:paraId="4C20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1F69FBA4">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705B826C">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132CA130">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箱体采用SUS304L不锈钢材质</w:t>
            </w:r>
          </w:p>
        </w:tc>
        <w:tc>
          <w:tcPr>
            <w:tcW w:w="507" w:type="pct"/>
          </w:tcPr>
          <w:p w14:paraId="6BFC0D8D">
            <w:pPr>
              <w:jc w:val="center"/>
              <w:rPr>
                <w:kern w:val="0"/>
                <w:sz w:val="20"/>
                <w:szCs w:val="20"/>
              </w:rPr>
            </w:pPr>
          </w:p>
        </w:tc>
        <w:tc>
          <w:tcPr>
            <w:tcW w:w="534" w:type="pct"/>
          </w:tcPr>
          <w:p w14:paraId="71280AAB">
            <w:pPr>
              <w:jc w:val="center"/>
              <w:rPr>
                <w:kern w:val="0"/>
                <w:sz w:val="20"/>
                <w:szCs w:val="20"/>
              </w:rPr>
            </w:pPr>
          </w:p>
        </w:tc>
      </w:tr>
      <w:tr w14:paraId="1D37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3DF98453">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6990804F">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2595E11A">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电加热管加热方式，6KW≤加热功率≤9KW，自动排湿</w:t>
            </w:r>
          </w:p>
        </w:tc>
        <w:tc>
          <w:tcPr>
            <w:tcW w:w="507" w:type="pct"/>
          </w:tcPr>
          <w:p w14:paraId="65A87C5D">
            <w:pPr>
              <w:jc w:val="center"/>
              <w:rPr>
                <w:kern w:val="0"/>
                <w:sz w:val="20"/>
                <w:szCs w:val="20"/>
              </w:rPr>
            </w:pPr>
          </w:p>
        </w:tc>
        <w:tc>
          <w:tcPr>
            <w:tcW w:w="534" w:type="pct"/>
          </w:tcPr>
          <w:p w14:paraId="65C27A81">
            <w:pPr>
              <w:jc w:val="center"/>
              <w:rPr>
                <w:kern w:val="0"/>
                <w:sz w:val="20"/>
                <w:szCs w:val="20"/>
              </w:rPr>
            </w:pPr>
          </w:p>
        </w:tc>
      </w:tr>
      <w:tr w14:paraId="061A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62D0DC11">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4555E215">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12CDA708">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单门，尺寸约为1.4m*1.2m*2.2m (尺寸可在10%以内浮动 )</w:t>
            </w:r>
          </w:p>
        </w:tc>
        <w:tc>
          <w:tcPr>
            <w:tcW w:w="507" w:type="pct"/>
          </w:tcPr>
          <w:p w14:paraId="2BFBAFEC">
            <w:pPr>
              <w:jc w:val="center"/>
              <w:rPr>
                <w:kern w:val="0"/>
                <w:sz w:val="20"/>
                <w:szCs w:val="20"/>
              </w:rPr>
            </w:pPr>
          </w:p>
        </w:tc>
        <w:tc>
          <w:tcPr>
            <w:tcW w:w="534" w:type="pct"/>
          </w:tcPr>
          <w:p w14:paraId="75D5D23A">
            <w:pPr>
              <w:jc w:val="center"/>
              <w:rPr>
                <w:kern w:val="0"/>
                <w:sz w:val="20"/>
                <w:szCs w:val="20"/>
              </w:rPr>
            </w:pPr>
          </w:p>
        </w:tc>
      </w:tr>
      <w:tr w14:paraId="33E7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7FBDFC0B">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017EBD5B">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00801CD1">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配备烘车+烘盘24个（标准盘和2mm带孔盘各一半），烘车和烘盘材质为SUS304L不锈钢</w:t>
            </w:r>
          </w:p>
        </w:tc>
        <w:tc>
          <w:tcPr>
            <w:tcW w:w="507" w:type="pct"/>
          </w:tcPr>
          <w:p w14:paraId="021E1B93">
            <w:pPr>
              <w:jc w:val="center"/>
              <w:rPr>
                <w:kern w:val="0"/>
                <w:sz w:val="20"/>
                <w:szCs w:val="20"/>
              </w:rPr>
            </w:pPr>
          </w:p>
        </w:tc>
        <w:tc>
          <w:tcPr>
            <w:tcW w:w="534" w:type="pct"/>
          </w:tcPr>
          <w:p w14:paraId="479001B9">
            <w:pPr>
              <w:jc w:val="center"/>
              <w:rPr>
                <w:kern w:val="0"/>
                <w:sz w:val="20"/>
                <w:szCs w:val="20"/>
              </w:rPr>
            </w:pPr>
          </w:p>
        </w:tc>
      </w:tr>
      <w:tr w14:paraId="4A3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1B8C36B8">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6705D5F4">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7DE98212">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电源电压：380V，总工作功率＜15KW</w:t>
            </w:r>
          </w:p>
        </w:tc>
        <w:tc>
          <w:tcPr>
            <w:tcW w:w="507" w:type="pct"/>
          </w:tcPr>
          <w:p w14:paraId="13E855B8">
            <w:pPr>
              <w:jc w:val="center"/>
              <w:rPr>
                <w:kern w:val="0"/>
                <w:sz w:val="20"/>
                <w:szCs w:val="20"/>
              </w:rPr>
            </w:pPr>
          </w:p>
        </w:tc>
        <w:tc>
          <w:tcPr>
            <w:tcW w:w="534" w:type="pct"/>
          </w:tcPr>
          <w:p w14:paraId="1FD96A0A">
            <w:pPr>
              <w:jc w:val="center"/>
              <w:rPr>
                <w:kern w:val="0"/>
                <w:sz w:val="20"/>
                <w:szCs w:val="20"/>
              </w:rPr>
            </w:pPr>
          </w:p>
        </w:tc>
      </w:tr>
      <w:tr w14:paraId="481B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244" w:type="pct"/>
            <w:vMerge w:val="continue"/>
            <w:vAlign w:val="center"/>
          </w:tcPr>
          <w:p w14:paraId="3EF6892A">
            <w:pPr>
              <w:spacing w:line="360" w:lineRule="auto"/>
              <w:jc w:val="center"/>
              <w:rPr>
                <w:rFonts w:hint="eastAsia" w:ascii="仿宋" w:hAnsi="仿宋" w:eastAsia="仿宋" w:cs="仿宋"/>
                <w:bCs/>
                <w:kern w:val="0"/>
                <w:sz w:val="24"/>
                <w:szCs w:val="24"/>
                <w:lang w:val="en-US" w:eastAsia="zh-CN"/>
              </w:rPr>
            </w:pPr>
          </w:p>
        </w:tc>
        <w:tc>
          <w:tcPr>
            <w:tcW w:w="715" w:type="pct"/>
            <w:vMerge w:val="continue"/>
            <w:shd w:val="clear" w:color="auto" w:fill="auto"/>
            <w:vAlign w:val="center"/>
          </w:tcPr>
          <w:p w14:paraId="3553575D">
            <w:pPr>
              <w:spacing w:line="360" w:lineRule="auto"/>
              <w:jc w:val="center"/>
              <w:rPr>
                <w:rFonts w:hint="eastAsia" w:ascii="仿宋" w:hAnsi="仿宋" w:eastAsia="仿宋" w:cs="仿宋"/>
                <w:bCs/>
                <w:kern w:val="0"/>
                <w:sz w:val="24"/>
                <w:szCs w:val="24"/>
                <w:lang w:val="en-US" w:eastAsia="zh-CN"/>
              </w:rPr>
            </w:pPr>
          </w:p>
        </w:tc>
        <w:tc>
          <w:tcPr>
            <w:tcW w:w="2997" w:type="pct"/>
            <w:shd w:val="clear" w:color="auto" w:fill="auto"/>
            <w:vAlign w:val="center"/>
          </w:tcPr>
          <w:p w14:paraId="13CE9E6F">
            <w:pPr>
              <w:widowControl/>
              <w:numPr>
                <w:ilvl w:val="1"/>
                <w:numId w:val="2"/>
              </w:num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组装方式：入户焊接组装</w:t>
            </w:r>
          </w:p>
        </w:tc>
        <w:tc>
          <w:tcPr>
            <w:tcW w:w="507" w:type="pct"/>
          </w:tcPr>
          <w:p w14:paraId="7EF46F3E">
            <w:pPr>
              <w:jc w:val="center"/>
              <w:rPr>
                <w:kern w:val="0"/>
                <w:sz w:val="20"/>
                <w:szCs w:val="20"/>
              </w:rPr>
            </w:pPr>
          </w:p>
        </w:tc>
        <w:tc>
          <w:tcPr>
            <w:tcW w:w="534" w:type="pct"/>
          </w:tcPr>
          <w:p w14:paraId="5D60CF12">
            <w:pPr>
              <w:jc w:val="center"/>
              <w:rPr>
                <w:kern w:val="0"/>
                <w:sz w:val="20"/>
                <w:szCs w:val="20"/>
              </w:rPr>
            </w:pPr>
          </w:p>
        </w:tc>
      </w:tr>
    </w:tbl>
    <w:p w14:paraId="31B24B8F">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7DE08FF2">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w:t>
      </w:r>
      <w:r>
        <w:rPr>
          <w:rFonts w:hint="eastAsia" w:ascii="仿宋" w:hAnsi="仿宋" w:eastAsia="仿宋" w:cs="仿宋"/>
          <w:sz w:val="24"/>
          <w:szCs w:val="24"/>
          <w:highlight w:val="none"/>
        </w:rPr>
        <w:t>招标技术要求</w:t>
      </w:r>
      <w:r>
        <w:rPr>
          <w:rFonts w:hint="eastAsia" w:ascii="仿宋" w:hAnsi="仿宋" w:eastAsia="仿宋" w:cs="仿宋"/>
          <w:sz w:val="24"/>
          <w:szCs w:val="24"/>
          <w:highlight w:val="none"/>
          <w:lang w:val="en-US" w:eastAsia="zh-CN"/>
        </w:rPr>
        <w:t>的，则填写“无偏离”。</w:t>
      </w:r>
      <w:r>
        <w:rPr>
          <w:rFonts w:hint="eastAsia" w:ascii="黑体" w:hAnsi="黑体" w:eastAsia="黑体" w:cs="仿宋"/>
          <w:color w:val="FF0000"/>
          <w:sz w:val="24"/>
          <w:szCs w:val="24"/>
          <w:highlight w:val="none"/>
          <w:lang w:val="en-US" w:eastAsia="zh-CN"/>
        </w:rPr>
        <w:t>若投标人投标货物或者服务不符合招标技术要求的，则据实填写“负偏离”，但会导致投标无效。</w:t>
      </w:r>
    </w:p>
    <w:p w14:paraId="6C983257">
      <w:pPr>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br w:type="page"/>
      </w:r>
    </w:p>
    <w:p w14:paraId="6E905BAE">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eastAsiaTheme="minorEastAsia"/>
          <w:color w:val="333333"/>
          <w:kern w:val="0"/>
          <w:sz w:val="24"/>
          <w:szCs w:val="24"/>
          <w:lang w:val="en-US" w:eastAsia="zh-CN" w:bidi="ar-SA"/>
        </w:rPr>
        <w:t>七、</w:t>
      </w:r>
      <w:r>
        <w:rPr>
          <w:rFonts w:hint="eastAsia" w:ascii="宋体" w:hAnsi="宋体" w:cs="宋体"/>
          <w:color w:val="333333"/>
          <w:kern w:val="0"/>
          <w:sz w:val="24"/>
          <w:szCs w:val="24"/>
        </w:rPr>
        <w:t>商务条款偏离情况表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9FD1019">
      <w:pPr>
        <w:widowControl w:val="0"/>
        <w:numPr>
          <w:ilvl w:val="0"/>
          <w:numId w:val="0"/>
        </w:numPr>
        <w:jc w:val="both"/>
        <w:rPr>
          <w:rFonts w:hint="default" w:ascii="宋体" w:hAnsi="宋体" w:cs="宋体"/>
          <w:color w:val="333333"/>
          <w:kern w:val="0"/>
          <w:sz w:val="24"/>
          <w:szCs w:val="24"/>
          <w:lang w:val="en-US" w:eastAsia="zh-CN"/>
        </w:rPr>
      </w:pPr>
    </w:p>
    <w:tbl>
      <w:tblPr>
        <w:tblStyle w:val="6"/>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3482"/>
        <w:gridCol w:w="3194"/>
        <w:gridCol w:w="1520"/>
      </w:tblGrid>
      <w:tr w14:paraId="11D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2" w:type="pct"/>
          </w:tcPr>
          <w:p w14:paraId="22B597C5">
            <w:pPr>
              <w:rPr>
                <w:b/>
                <w:bCs/>
                <w:kern w:val="0"/>
                <w:sz w:val="24"/>
                <w:szCs w:val="24"/>
              </w:rPr>
            </w:pPr>
            <w:r>
              <w:rPr>
                <w:rFonts w:hint="eastAsia"/>
                <w:b/>
                <w:bCs/>
                <w:kern w:val="0"/>
                <w:sz w:val="24"/>
                <w:szCs w:val="24"/>
              </w:rPr>
              <w:t>序号</w:t>
            </w:r>
          </w:p>
        </w:tc>
        <w:tc>
          <w:tcPr>
            <w:tcW w:w="1944" w:type="pct"/>
          </w:tcPr>
          <w:p w14:paraId="3942EEDC">
            <w:pPr>
              <w:jc w:val="center"/>
              <w:rPr>
                <w:b/>
                <w:bCs/>
                <w:kern w:val="0"/>
                <w:sz w:val="24"/>
                <w:szCs w:val="24"/>
              </w:rPr>
            </w:pPr>
            <w:r>
              <w:rPr>
                <w:rFonts w:hint="eastAsia"/>
                <w:b/>
                <w:bCs/>
                <w:kern w:val="0"/>
                <w:sz w:val="24"/>
                <w:szCs w:val="24"/>
              </w:rPr>
              <w:t>招标商务条款</w:t>
            </w:r>
          </w:p>
        </w:tc>
        <w:tc>
          <w:tcPr>
            <w:tcW w:w="1783" w:type="pct"/>
          </w:tcPr>
          <w:p w14:paraId="77AFFDDA">
            <w:pPr>
              <w:jc w:val="center"/>
              <w:rPr>
                <w:b/>
                <w:bCs/>
                <w:kern w:val="0"/>
                <w:sz w:val="24"/>
                <w:szCs w:val="24"/>
              </w:rPr>
            </w:pPr>
            <w:r>
              <w:rPr>
                <w:rFonts w:hint="eastAsia"/>
                <w:b/>
                <w:bCs/>
                <w:kern w:val="0"/>
                <w:sz w:val="24"/>
                <w:szCs w:val="24"/>
              </w:rPr>
              <w:t>投标商务条款</w:t>
            </w:r>
          </w:p>
        </w:tc>
        <w:tc>
          <w:tcPr>
            <w:tcW w:w="848" w:type="pct"/>
          </w:tcPr>
          <w:p w14:paraId="3270B502">
            <w:pPr>
              <w:rPr>
                <w:b/>
                <w:bCs/>
                <w:kern w:val="0"/>
                <w:sz w:val="24"/>
                <w:szCs w:val="24"/>
              </w:rPr>
            </w:pPr>
            <w:r>
              <w:rPr>
                <w:rFonts w:hint="eastAsia"/>
                <w:b/>
                <w:bCs/>
                <w:kern w:val="0"/>
                <w:sz w:val="24"/>
                <w:szCs w:val="24"/>
              </w:rPr>
              <w:t>偏离情况</w:t>
            </w:r>
          </w:p>
        </w:tc>
      </w:tr>
      <w:tr w14:paraId="63A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347EC461">
            <w:pPr>
              <w:jc w:val="center"/>
              <w:rPr>
                <w:kern w:val="0"/>
                <w:sz w:val="24"/>
                <w:szCs w:val="24"/>
              </w:rPr>
            </w:pPr>
            <w:r>
              <w:rPr>
                <w:rFonts w:hint="eastAsia"/>
                <w:kern w:val="0"/>
                <w:sz w:val="24"/>
                <w:szCs w:val="24"/>
              </w:rPr>
              <w:t>1</w:t>
            </w:r>
          </w:p>
        </w:tc>
        <w:tc>
          <w:tcPr>
            <w:tcW w:w="1944" w:type="pct"/>
          </w:tcPr>
          <w:p w14:paraId="06A2A99B">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交货期：</w:t>
            </w:r>
            <w:r>
              <w:rPr>
                <w:rFonts w:hint="eastAsia" w:cs="仿宋" w:asciiTheme="minorEastAsia" w:hAnsiTheme="minorEastAsia" w:eastAsiaTheme="minorEastAsia"/>
                <w:kern w:val="2"/>
                <w:sz w:val="24"/>
                <w:szCs w:val="24"/>
                <w:lang w:eastAsia="zh-CN"/>
              </w:rPr>
              <w:t>中标供应商</w:t>
            </w:r>
            <w:r>
              <w:rPr>
                <w:rFonts w:hint="eastAsia" w:cs="仿宋" w:asciiTheme="minorEastAsia" w:hAnsiTheme="minorEastAsia" w:eastAsiaTheme="minorEastAsia"/>
                <w:kern w:val="2"/>
                <w:sz w:val="24"/>
                <w:szCs w:val="24"/>
              </w:rPr>
              <w:t>在</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下单后</w:t>
            </w:r>
            <w:r>
              <w:rPr>
                <w:rFonts w:hint="eastAsia" w:cs="仿宋" w:asciiTheme="minorEastAsia" w:hAnsiTheme="minorEastAsia" w:eastAsiaTheme="minorEastAsia"/>
                <w:kern w:val="2"/>
                <w:sz w:val="24"/>
                <w:szCs w:val="24"/>
                <w:lang w:val="en-US" w:eastAsia="zh-CN"/>
              </w:rPr>
              <w:t>15</w:t>
            </w:r>
            <w:r>
              <w:rPr>
                <w:rFonts w:hint="eastAsia" w:cs="仿宋" w:asciiTheme="minorEastAsia" w:hAnsiTheme="minorEastAsia" w:eastAsiaTheme="minorEastAsia"/>
                <w:kern w:val="2"/>
                <w:sz w:val="24"/>
                <w:szCs w:val="24"/>
              </w:rPr>
              <w:t>个日历日内完成</w:t>
            </w:r>
            <w:r>
              <w:rPr>
                <w:rFonts w:hint="eastAsia" w:cs="仿宋" w:asciiTheme="minorEastAsia" w:hAnsiTheme="minorEastAsia" w:eastAsiaTheme="minorEastAsia"/>
                <w:kern w:val="2"/>
                <w:sz w:val="24"/>
                <w:szCs w:val="24"/>
                <w:lang w:val="en-US" w:eastAsia="zh-CN"/>
              </w:rPr>
              <w:t>到货、</w:t>
            </w:r>
            <w:r>
              <w:rPr>
                <w:rFonts w:hint="eastAsia" w:cs="仿宋" w:asciiTheme="minorEastAsia" w:hAnsiTheme="minorEastAsia" w:eastAsiaTheme="minorEastAsia"/>
                <w:kern w:val="2"/>
                <w:sz w:val="24"/>
                <w:szCs w:val="24"/>
              </w:rPr>
              <w:t>安装</w:t>
            </w:r>
            <w:r>
              <w:rPr>
                <w:rFonts w:hint="eastAsia" w:cs="仿宋" w:asciiTheme="minorEastAsia" w:hAnsiTheme="minorEastAsia" w:eastAsiaTheme="minorEastAsia"/>
                <w:kern w:val="2"/>
                <w:sz w:val="24"/>
                <w:szCs w:val="24"/>
                <w:lang w:eastAsia="zh-CN"/>
              </w:rPr>
              <w:t>、</w:t>
            </w:r>
            <w:r>
              <w:rPr>
                <w:rFonts w:hint="eastAsia" w:cs="仿宋" w:asciiTheme="minorEastAsia" w:hAnsiTheme="minorEastAsia" w:eastAsiaTheme="minorEastAsia"/>
                <w:kern w:val="2"/>
                <w:sz w:val="24"/>
                <w:szCs w:val="24"/>
                <w:lang w:val="en-US" w:eastAsia="zh-CN"/>
              </w:rPr>
              <w:t>调试</w:t>
            </w:r>
            <w:r>
              <w:rPr>
                <w:rFonts w:hint="eastAsia" w:cs="仿宋" w:asciiTheme="minorEastAsia" w:hAnsiTheme="minorEastAsia" w:eastAsiaTheme="minorEastAsia"/>
                <w:kern w:val="2"/>
                <w:sz w:val="24"/>
                <w:szCs w:val="24"/>
              </w:rPr>
              <w:t>。</w:t>
            </w:r>
            <w:r>
              <w:rPr>
                <w:rFonts w:hint="eastAsia" w:cs="仿宋" w:asciiTheme="minorEastAsia" w:hAnsiTheme="minorEastAsia" w:eastAsiaTheme="minorEastAsia"/>
                <w:sz w:val="24"/>
                <w:szCs w:val="24"/>
                <w:highlight w:val="none"/>
              </w:rPr>
              <w:t>交货期是指所有货物运抵现场交付用户验收的日期。</w:t>
            </w:r>
          </w:p>
          <w:p w14:paraId="14400085">
            <w:pPr>
              <w:widowControl/>
              <w:spacing w:line="360" w:lineRule="auto"/>
              <w:ind w:firstLine="480" w:firstLineChars="200"/>
              <w:jc w:val="left"/>
              <w:rPr>
                <w:kern w:val="0"/>
                <w:sz w:val="24"/>
                <w:szCs w:val="24"/>
              </w:rPr>
            </w:pPr>
            <w:r>
              <w:rPr>
                <w:rFonts w:hint="eastAsia" w:cs="仿宋" w:asciiTheme="minorEastAsia" w:hAnsiTheme="minorEastAsia" w:eastAsiaTheme="minorEastAsia"/>
                <w:sz w:val="24"/>
                <w:szCs w:val="24"/>
              </w:rPr>
              <w:t>交货地点：</w:t>
            </w:r>
            <w:r>
              <w:rPr>
                <w:rFonts w:hint="eastAsia" w:cs="仿宋" w:asciiTheme="minorEastAsia" w:hAnsiTheme="minorEastAsia" w:eastAsiaTheme="minorEastAsia"/>
                <w:kern w:val="2"/>
                <w:sz w:val="24"/>
                <w:szCs w:val="24"/>
              </w:rPr>
              <w:t xml:space="preserve">深圳市光明区新湖街道圳园路628号中山大学附属第七医院院区指定地点。 </w:t>
            </w:r>
          </w:p>
        </w:tc>
        <w:tc>
          <w:tcPr>
            <w:tcW w:w="1783" w:type="pct"/>
          </w:tcPr>
          <w:p w14:paraId="1BAD9F22">
            <w:pPr>
              <w:rPr>
                <w:kern w:val="0"/>
                <w:sz w:val="24"/>
                <w:szCs w:val="24"/>
              </w:rPr>
            </w:pPr>
          </w:p>
        </w:tc>
        <w:tc>
          <w:tcPr>
            <w:tcW w:w="848" w:type="pct"/>
          </w:tcPr>
          <w:p w14:paraId="4563758F">
            <w:pPr>
              <w:rPr>
                <w:kern w:val="0"/>
                <w:sz w:val="24"/>
                <w:szCs w:val="24"/>
              </w:rPr>
            </w:pPr>
          </w:p>
        </w:tc>
      </w:tr>
      <w:tr w14:paraId="4BE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22" w:type="pct"/>
          </w:tcPr>
          <w:p w14:paraId="740B6BA1">
            <w:pPr>
              <w:jc w:val="center"/>
              <w:rPr>
                <w:kern w:val="0"/>
                <w:sz w:val="24"/>
                <w:szCs w:val="24"/>
              </w:rPr>
            </w:pPr>
            <w:r>
              <w:rPr>
                <w:rFonts w:hint="eastAsia"/>
                <w:kern w:val="0"/>
                <w:sz w:val="24"/>
                <w:szCs w:val="24"/>
              </w:rPr>
              <w:t>2</w:t>
            </w:r>
          </w:p>
        </w:tc>
        <w:tc>
          <w:tcPr>
            <w:tcW w:w="1944" w:type="pct"/>
          </w:tcPr>
          <w:p w14:paraId="6FA26CD7">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报价要求：</w:t>
            </w:r>
          </w:p>
          <w:p w14:paraId="0CE16F48">
            <w:pPr>
              <w:spacing w:line="360" w:lineRule="auto"/>
              <w:ind w:firstLine="480" w:firstLineChars="200"/>
              <w:rPr>
                <w:rFonts w:cs="仿宋" w:asciiTheme="minorEastAsia" w:hAnsiTheme="minorEastAsia" w:eastAsiaTheme="minorEastAsia"/>
                <w:b/>
                <w:sz w:val="24"/>
                <w:szCs w:val="24"/>
              </w:rPr>
            </w:pPr>
            <w:r>
              <w:rPr>
                <w:rFonts w:hint="eastAsia" w:cs="仿宋" w:asciiTheme="minorEastAsia" w:hAnsiTheme="minorEastAsia" w:eastAsiaTheme="minorEastAsia"/>
                <w:sz w:val="24"/>
                <w:szCs w:val="24"/>
              </w:rPr>
              <w:t>1.本项目预算金额：人</w:t>
            </w:r>
            <w:r>
              <w:rPr>
                <w:rFonts w:hint="eastAsia" w:cs="仿宋" w:asciiTheme="minorEastAsia" w:hAnsiTheme="minorEastAsia" w:eastAsiaTheme="minorEastAsia"/>
                <w:sz w:val="24"/>
                <w:szCs w:val="24"/>
                <w:highlight w:val="none"/>
              </w:rPr>
              <w:t>民币</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u w:val="single"/>
                <w:lang w:val="en-US" w:eastAsia="zh-CN"/>
              </w:rPr>
              <w:t xml:space="preserve"> 45000</w:t>
            </w:r>
            <w:r>
              <w:rPr>
                <w:rFonts w:hint="eastAsia" w:cs="仿宋" w:asciiTheme="minorEastAsia" w:hAnsiTheme="minorEastAsia" w:eastAsiaTheme="minorEastAsia"/>
                <w:sz w:val="24"/>
                <w:szCs w:val="24"/>
                <w:highlight w:val="none"/>
              </w:rPr>
              <w:t>元，</w:t>
            </w:r>
            <w:r>
              <w:rPr>
                <w:rFonts w:hint="eastAsia" w:cs="仿宋" w:asciiTheme="minorEastAsia" w:hAnsiTheme="minorEastAsia" w:eastAsiaTheme="minorEastAsia"/>
                <w:b/>
                <w:sz w:val="24"/>
                <w:szCs w:val="24"/>
              </w:rPr>
              <w:t>响应报价超过预算金额的视为无效响应。</w:t>
            </w:r>
          </w:p>
          <w:p w14:paraId="462189DA">
            <w:pPr>
              <w:spacing w:line="360" w:lineRule="auto"/>
              <w:ind w:firstLine="480" w:firstLineChars="200"/>
              <w:rPr>
                <w:kern w:val="0"/>
                <w:sz w:val="24"/>
                <w:szCs w:val="24"/>
              </w:rPr>
            </w:pPr>
            <w:r>
              <w:rPr>
                <w:rFonts w:hint="eastAsia" w:cs="仿宋" w:asciiTheme="minorEastAsia" w:hAnsiTheme="minorEastAsia" w:eastAsiaTheme="minorEastAsia"/>
                <w:sz w:val="24"/>
                <w:szCs w:val="24"/>
              </w:rPr>
              <w:t>2.响应总价必须是完成该项目的一切费用总和，包括</w:t>
            </w:r>
            <w:r>
              <w:rPr>
                <w:rFonts w:hint="eastAsia" w:cs="仿宋" w:asciiTheme="minorEastAsia" w:hAnsiTheme="minorEastAsia" w:eastAsiaTheme="minorEastAsia"/>
                <w:sz w:val="24"/>
                <w:szCs w:val="24"/>
                <w:lang w:val="en-US" w:eastAsia="zh-CN"/>
              </w:rPr>
              <w:t>但不限于货物</w:t>
            </w:r>
            <w:r>
              <w:rPr>
                <w:rFonts w:hint="eastAsia" w:cs="仿宋" w:asciiTheme="minorEastAsia" w:hAnsiTheme="minorEastAsia" w:eastAsiaTheme="minorEastAsia"/>
                <w:sz w:val="24"/>
                <w:szCs w:val="24"/>
              </w:rPr>
              <w:t>费、运输费、装卸费、</w:t>
            </w:r>
            <w:r>
              <w:rPr>
                <w:rFonts w:hint="eastAsia" w:cs="仿宋" w:asciiTheme="minorEastAsia" w:hAnsiTheme="minorEastAsia" w:eastAsiaTheme="minorEastAsia"/>
                <w:sz w:val="24"/>
                <w:szCs w:val="24"/>
                <w:lang w:val="en-US" w:eastAsia="zh-CN"/>
              </w:rPr>
              <w:t>安装调试费、</w:t>
            </w:r>
            <w:r>
              <w:rPr>
                <w:rFonts w:hint="eastAsia" w:cs="仿宋" w:asciiTheme="minorEastAsia" w:hAnsiTheme="minorEastAsia" w:eastAsiaTheme="minorEastAsia"/>
                <w:sz w:val="24"/>
                <w:szCs w:val="24"/>
              </w:rPr>
              <w:t>保险费、技术培训费、售后服务费、国家规定的各项税费等</w:t>
            </w:r>
            <w:r>
              <w:rPr>
                <w:rFonts w:hint="eastAsia" w:cs="仿宋" w:asciiTheme="minorEastAsia" w:hAnsiTheme="minorEastAsia" w:eastAsiaTheme="minorEastAsia"/>
                <w:sz w:val="24"/>
                <w:szCs w:val="24"/>
                <w:lang w:val="en-US" w:eastAsia="zh-CN"/>
              </w:rPr>
              <w:t>与该项目相关的一切可预估以及不可预估费用</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Cs/>
                <w:sz w:val="24"/>
                <w:szCs w:val="24"/>
              </w:rPr>
              <w:t>采购人不需再支付其他费用。</w:t>
            </w:r>
          </w:p>
        </w:tc>
        <w:tc>
          <w:tcPr>
            <w:tcW w:w="1783" w:type="pct"/>
          </w:tcPr>
          <w:p w14:paraId="58CE3928">
            <w:pPr>
              <w:rPr>
                <w:kern w:val="0"/>
                <w:sz w:val="24"/>
                <w:szCs w:val="24"/>
              </w:rPr>
            </w:pPr>
          </w:p>
        </w:tc>
        <w:tc>
          <w:tcPr>
            <w:tcW w:w="848" w:type="pct"/>
          </w:tcPr>
          <w:p w14:paraId="1EA7FF6B">
            <w:pPr>
              <w:rPr>
                <w:kern w:val="0"/>
                <w:sz w:val="24"/>
                <w:szCs w:val="24"/>
              </w:rPr>
            </w:pPr>
          </w:p>
        </w:tc>
      </w:tr>
      <w:tr w14:paraId="0D67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6C462D82">
            <w:pPr>
              <w:jc w:val="distribute"/>
              <w:rPr>
                <w:kern w:val="0"/>
                <w:sz w:val="24"/>
                <w:szCs w:val="24"/>
              </w:rPr>
            </w:pPr>
            <w:r>
              <w:rPr>
                <w:rFonts w:hint="eastAsia"/>
                <w:kern w:val="0"/>
                <w:sz w:val="24"/>
                <w:szCs w:val="24"/>
              </w:rPr>
              <w:t>3</w:t>
            </w:r>
          </w:p>
        </w:tc>
        <w:tc>
          <w:tcPr>
            <w:tcW w:w="1944" w:type="pct"/>
          </w:tcPr>
          <w:p w14:paraId="166E68E1">
            <w:pPr>
              <w:spacing w:line="360" w:lineRule="auto"/>
              <w:ind w:firstLine="480" w:firstLineChars="200"/>
              <w:rPr>
                <w:kern w:val="0"/>
                <w:sz w:val="24"/>
                <w:szCs w:val="24"/>
              </w:rPr>
            </w:pPr>
            <w:r>
              <w:rPr>
                <w:rFonts w:hint="eastAsia" w:cs="仿宋" w:asciiTheme="minorEastAsia" w:hAnsiTheme="minorEastAsia" w:eastAsiaTheme="minorEastAsia"/>
                <w:sz w:val="24"/>
                <w:szCs w:val="24"/>
              </w:rPr>
              <w:t>付</w:t>
            </w:r>
            <w:r>
              <w:rPr>
                <w:rFonts w:hint="eastAsia" w:cs="仿宋" w:asciiTheme="minorEastAsia" w:hAnsiTheme="minorEastAsia" w:eastAsiaTheme="minorEastAsia"/>
                <w:sz w:val="24"/>
                <w:szCs w:val="24"/>
                <w:lang w:val="en-US" w:eastAsia="zh-CN"/>
              </w:rPr>
              <w:t>款方式：</w:t>
            </w:r>
            <w:r>
              <w:rPr>
                <w:rFonts w:hint="default" w:cs="仿宋" w:asciiTheme="minorEastAsia" w:hAnsiTheme="minorEastAsia" w:eastAsiaTheme="minorEastAsia"/>
                <w:kern w:val="2"/>
                <w:sz w:val="24"/>
                <w:szCs w:val="24"/>
              </w:rPr>
              <w:t>付款周期为一次性付款。验收合格（5个工作日）后，中标供应商提供费用产生的发票至</w:t>
            </w:r>
            <w:r>
              <w:rPr>
                <w:rFonts w:hint="default" w:cs="仿宋" w:asciiTheme="minorEastAsia" w:hAnsiTheme="minorEastAsia" w:eastAsiaTheme="minorEastAsia"/>
                <w:kern w:val="2"/>
                <w:sz w:val="24"/>
                <w:szCs w:val="24"/>
                <w:lang w:val="en-US" w:eastAsia="zh-CN"/>
              </w:rPr>
              <w:t>采购人</w:t>
            </w:r>
            <w:r>
              <w:rPr>
                <w:rFonts w:hint="default" w:cs="仿宋" w:asciiTheme="minorEastAsia" w:hAnsiTheme="minorEastAsia" w:eastAsiaTheme="minorEastAsia"/>
                <w:kern w:val="2"/>
                <w:sz w:val="24"/>
                <w:szCs w:val="24"/>
              </w:rPr>
              <w:t>，由</w:t>
            </w:r>
            <w:r>
              <w:rPr>
                <w:rFonts w:hint="default" w:cs="仿宋" w:asciiTheme="minorEastAsia" w:hAnsiTheme="minorEastAsia" w:eastAsiaTheme="minorEastAsia"/>
                <w:kern w:val="2"/>
                <w:sz w:val="24"/>
                <w:szCs w:val="24"/>
                <w:lang w:val="en-US" w:eastAsia="zh-CN"/>
              </w:rPr>
              <w:t>采购人</w:t>
            </w:r>
            <w:r>
              <w:rPr>
                <w:rFonts w:hint="default" w:cs="仿宋" w:asciiTheme="minorEastAsia" w:hAnsiTheme="minorEastAsia" w:eastAsiaTheme="minorEastAsia"/>
                <w:kern w:val="2"/>
                <w:sz w:val="24"/>
                <w:szCs w:val="24"/>
              </w:rPr>
              <w:t>凭发票办理付款，设备到达</w:t>
            </w:r>
            <w:r>
              <w:rPr>
                <w:rFonts w:hint="default" w:cs="仿宋" w:asciiTheme="minorEastAsia" w:hAnsiTheme="minorEastAsia" w:eastAsiaTheme="minorEastAsia"/>
                <w:kern w:val="2"/>
                <w:sz w:val="24"/>
                <w:szCs w:val="24"/>
                <w:lang w:val="en-US" w:eastAsia="zh-CN"/>
              </w:rPr>
              <w:t>采购人</w:t>
            </w:r>
            <w:r>
              <w:rPr>
                <w:rFonts w:hint="default" w:cs="仿宋" w:asciiTheme="minorEastAsia" w:hAnsiTheme="minorEastAsia" w:eastAsiaTheme="minorEastAsia"/>
                <w:kern w:val="2"/>
                <w:sz w:val="24"/>
                <w:szCs w:val="24"/>
              </w:rPr>
              <w:t>指定地点验收合格后，</w:t>
            </w:r>
            <w:r>
              <w:rPr>
                <w:rFonts w:hint="default" w:cs="仿宋" w:asciiTheme="minorEastAsia" w:hAnsiTheme="minorEastAsia" w:eastAsiaTheme="minorEastAsia"/>
                <w:kern w:val="2"/>
                <w:sz w:val="24"/>
                <w:szCs w:val="24"/>
                <w:lang w:val="en-US" w:eastAsia="zh-CN"/>
              </w:rPr>
              <w:t>采购人</w:t>
            </w:r>
            <w:r>
              <w:rPr>
                <w:rFonts w:hint="default" w:cs="仿宋" w:asciiTheme="minorEastAsia" w:hAnsiTheme="minorEastAsia" w:eastAsiaTheme="minorEastAsia"/>
                <w:kern w:val="2"/>
                <w:sz w:val="24"/>
                <w:szCs w:val="24"/>
              </w:rPr>
              <w:t>向</w:t>
            </w:r>
            <w:r>
              <w:rPr>
                <w:rFonts w:hint="default" w:cs="仿宋" w:asciiTheme="minorEastAsia" w:hAnsiTheme="minorEastAsia" w:eastAsiaTheme="minorEastAsia"/>
                <w:kern w:val="2"/>
                <w:sz w:val="24"/>
                <w:szCs w:val="24"/>
                <w:lang w:val="en-US" w:eastAsia="zh-CN"/>
              </w:rPr>
              <w:t>中标供应商</w:t>
            </w:r>
            <w:r>
              <w:rPr>
                <w:rFonts w:hint="default" w:cs="仿宋" w:asciiTheme="minorEastAsia" w:hAnsiTheme="minorEastAsia" w:eastAsiaTheme="minorEastAsia"/>
                <w:kern w:val="2"/>
                <w:sz w:val="24"/>
                <w:szCs w:val="24"/>
              </w:rPr>
              <w:t>支付所有货款。</w:t>
            </w:r>
          </w:p>
        </w:tc>
        <w:tc>
          <w:tcPr>
            <w:tcW w:w="1783" w:type="pct"/>
          </w:tcPr>
          <w:p w14:paraId="5A65D9C5">
            <w:pPr>
              <w:rPr>
                <w:kern w:val="0"/>
                <w:sz w:val="24"/>
                <w:szCs w:val="24"/>
              </w:rPr>
            </w:pPr>
          </w:p>
        </w:tc>
        <w:tc>
          <w:tcPr>
            <w:tcW w:w="848" w:type="pct"/>
          </w:tcPr>
          <w:p w14:paraId="308813E4">
            <w:pPr>
              <w:rPr>
                <w:kern w:val="0"/>
                <w:sz w:val="24"/>
                <w:szCs w:val="24"/>
              </w:rPr>
            </w:pPr>
          </w:p>
        </w:tc>
      </w:tr>
      <w:tr w14:paraId="7CE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422" w:type="pct"/>
          </w:tcPr>
          <w:p w14:paraId="63F45077">
            <w:pPr>
              <w:jc w:val="distribute"/>
              <w:rPr>
                <w:kern w:val="0"/>
                <w:sz w:val="24"/>
                <w:szCs w:val="24"/>
              </w:rPr>
            </w:pPr>
            <w:r>
              <w:rPr>
                <w:kern w:val="0"/>
                <w:sz w:val="24"/>
                <w:szCs w:val="24"/>
              </w:rPr>
              <w:t>4</w:t>
            </w:r>
          </w:p>
        </w:tc>
        <w:tc>
          <w:tcPr>
            <w:tcW w:w="1944" w:type="pct"/>
          </w:tcPr>
          <w:p w14:paraId="466E3EA6">
            <w:pPr>
              <w:spacing w:line="360" w:lineRule="auto"/>
              <w:ind w:firstLine="480" w:firstLineChars="200"/>
              <w:rPr>
                <w:kern w:val="0"/>
                <w:sz w:val="24"/>
                <w:szCs w:val="24"/>
              </w:rPr>
            </w:pPr>
            <w:r>
              <w:rPr>
                <w:rFonts w:hint="eastAsia" w:cs="仿宋" w:asciiTheme="minorEastAsia" w:hAnsiTheme="minorEastAsia" w:eastAsiaTheme="minorEastAsia"/>
                <w:sz w:val="24"/>
                <w:szCs w:val="24"/>
                <w:lang w:val="en-US" w:eastAsia="zh-CN"/>
              </w:rPr>
              <w:t>货物运输及包装方式要求：所有</w:t>
            </w:r>
            <w:r>
              <w:rPr>
                <w:rFonts w:hint="eastAsia" w:cs="仿宋" w:asciiTheme="minorEastAsia" w:hAnsiTheme="minorEastAsia" w:eastAsiaTheme="minorEastAsia"/>
                <w:sz w:val="24"/>
                <w:szCs w:val="24"/>
              </w:rPr>
              <w:t>的货物均须由中标供应商自行运往交货地点，不论</w:t>
            </w:r>
            <w:r>
              <w:rPr>
                <w:rFonts w:hint="default" w:cs="仿宋" w:asciiTheme="minorEastAsia" w:hAnsiTheme="minorEastAsia" w:eastAsiaTheme="minorEastAsia"/>
                <w:sz w:val="24"/>
                <w:szCs w:val="24"/>
              </w:rPr>
              <w:t>货物</w:t>
            </w:r>
            <w:r>
              <w:rPr>
                <w:rFonts w:hint="eastAsia" w:cs="仿宋" w:asciiTheme="minorEastAsia" w:hAnsiTheme="minorEastAsia" w:eastAsiaTheme="minorEastAsia"/>
                <w:sz w:val="24"/>
                <w:szCs w:val="24"/>
              </w:rPr>
              <w:t>从何处购置、采用何种方式运输，采购人不承担任何责任及相关费用。中标供应商应当自行处理货物质量和数量短缺等问题。包装以保证货物的完好无损为标准。</w:t>
            </w:r>
          </w:p>
        </w:tc>
        <w:tc>
          <w:tcPr>
            <w:tcW w:w="1783" w:type="pct"/>
          </w:tcPr>
          <w:p w14:paraId="4E0F03CF">
            <w:pPr>
              <w:rPr>
                <w:kern w:val="0"/>
                <w:sz w:val="24"/>
                <w:szCs w:val="24"/>
              </w:rPr>
            </w:pPr>
          </w:p>
        </w:tc>
        <w:tc>
          <w:tcPr>
            <w:tcW w:w="848" w:type="pct"/>
          </w:tcPr>
          <w:p w14:paraId="2B0D4807">
            <w:pPr>
              <w:rPr>
                <w:kern w:val="0"/>
                <w:sz w:val="24"/>
                <w:szCs w:val="24"/>
              </w:rPr>
            </w:pPr>
          </w:p>
        </w:tc>
      </w:tr>
      <w:tr w14:paraId="3101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7A512002">
            <w:pPr>
              <w:jc w:val="distribute"/>
              <w:rPr>
                <w:kern w:val="0"/>
                <w:sz w:val="24"/>
                <w:szCs w:val="24"/>
              </w:rPr>
            </w:pPr>
            <w:r>
              <w:rPr>
                <w:rFonts w:hint="eastAsia"/>
                <w:kern w:val="0"/>
                <w:sz w:val="24"/>
                <w:szCs w:val="24"/>
              </w:rPr>
              <w:t>5</w:t>
            </w:r>
          </w:p>
          <w:p w14:paraId="3E5BFB19">
            <w:pPr>
              <w:jc w:val="distribute"/>
              <w:rPr>
                <w:kern w:val="0"/>
                <w:sz w:val="24"/>
                <w:szCs w:val="24"/>
              </w:rPr>
            </w:pPr>
          </w:p>
        </w:tc>
        <w:tc>
          <w:tcPr>
            <w:tcW w:w="1944" w:type="pct"/>
          </w:tcPr>
          <w:p w14:paraId="6FDD4583">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验收要求：</w:t>
            </w:r>
          </w:p>
          <w:p w14:paraId="2D314838">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1.中标供应商</w:t>
            </w:r>
            <w:r>
              <w:rPr>
                <w:rFonts w:hint="default" w:cs="仿宋" w:asciiTheme="minorEastAsia" w:hAnsiTheme="minorEastAsia" w:eastAsiaTheme="minorEastAsia"/>
                <w:sz w:val="24"/>
                <w:szCs w:val="24"/>
                <w:lang w:val="en-US" w:eastAsia="zh-CN"/>
              </w:rPr>
              <w:t>交付的货物应当完全符合招投标文件所规定的货物、数量、质量和规格等要求。</w:t>
            </w:r>
            <w:r>
              <w:rPr>
                <w:rFonts w:hint="eastAsia" w:cs="仿宋" w:asciiTheme="minorEastAsia" w:hAnsiTheme="minorEastAsia" w:eastAsiaTheme="minorEastAsia"/>
                <w:sz w:val="24"/>
                <w:szCs w:val="24"/>
                <w:lang w:val="en-US" w:eastAsia="zh-CN"/>
              </w:rPr>
              <w:t>中标供应商</w:t>
            </w:r>
            <w:r>
              <w:rPr>
                <w:rFonts w:hint="default" w:cs="仿宋" w:asciiTheme="minorEastAsia" w:hAnsiTheme="minorEastAsia" w:eastAsiaTheme="minorEastAsia"/>
                <w:sz w:val="24"/>
                <w:szCs w:val="24"/>
                <w:lang w:val="en-US" w:eastAsia="zh-CN"/>
              </w:rPr>
              <w:t>提供的货物不符合招投标文件规定的，采购人有权拒收货物，由此引起的风险，由</w:t>
            </w:r>
            <w:r>
              <w:rPr>
                <w:rFonts w:hint="eastAsia" w:cs="仿宋" w:asciiTheme="minorEastAsia" w:hAnsiTheme="minorEastAsia" w:eastAsiaTheme="minorEastAsia"/>
                <w:sz w:val="24"/>
                <w:szCs w:val="24"/>
                <w:lang w:val="en-US" w:eastAsia="zh-CN"/>
              </w:rPr>
              <w:t>中标供应商</w:t>
            </w:r>
            <w:r>
              <w:rPr>
                <w:rFonts w:hint="default" w:cs="仿宋" w:asciiTheme="minorEastAsia" w:hAnsiTheme="minorEastAsia" w:eastAsiaTheme="minorEastAsia"/>
                <w:sz w:val="24"/>
                <w:szCs w:val="24"/>
                <w:lang w:val="en-US" w:eastAsia="zh-CN"/>
              </w:rPr>
              <w:t>承担。</w:t>
            </w:r>
          </w:p>
          <w:p w14:paraId="4BBF909B">
            <w:pPr>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w:t>
            </w:r>
            <w:r>
              <w:rPr>
                <w:rFonts w:hint="default" w:cs="仿宋" w:asciiTheme="minorEastAsia" w:hAnsiTheme="minorEastAsia" w:eastAsiaTheme="minorEastAsia"/>
                <w:sz w:val="24"/>
                <w:szCs w:val="24"/>
                <w:lang w:val="en-US" w:eastAsia="zh-CN"/>
              </w:rPr>
              <w:t>货物必须满足以下条件后方可被采购人接受：</w:t>
            </w:r>
          </w:p>
          <w:p w14:paraId="6635BB8D">
            <w:pPr>
              <w:spacing w:line="360" w:lineRule="auto"/>
              <w:ind w:firstLine="480" w:firstLineChars="200"/>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1）全新,外观无伤痕变形或明显修饰痕迹。</w:t>
            </w:r>
          </w:p>
          <w:p w14:paraId="2ADB6B65">
            <w:pPr>
              <w:spacing w:line="360" w:lineRule="auto"/>
              <w:ind w:firstLine="480" w:firstLineChars="200"/>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2）货物符合招标文件技术规格书要求。</w:t>
            </w:r>
          </w:p>
          <w:p w14:paraId="79BADC62">
            <w:pPr>
              <w:widowControl/>
              <w:spacing w:line="360" w:lineRule="auto"/>
              <w:ind w:firstLine="480" w:firstLineChars="200"/>
              <w:jc w:val="left"/>
              <w:rPr>
                <w:kern w:val="0"/>
                <w:sz w:val="24"/>
                <w:szCs w:val="24"/>
              </w:rPr>
            </w:pPr>
            <w:r>
              <w:rPr>
                <w:rFonts w:hint="eastAsia" w:cs="仿宋" w:asciiTheme="minorEastAsia" w:hAnsiTheme="minorEastAsia" w:eastAsiaTheme="minorEastAsia"/>
                <w:sz w:val="24"/>
                <w:szCs w:val="24"/>
                <w:lang w:val="en-US" w:eastAsia="zh-CN"/>
              </w:rPr>
              <w:t>3.</w:t>
            </w:r>
            <w:r>
              <w:rPr>
                <w:rFonts w:hint="default" w:cs="仿宋" w:asciiTheme="minorEastAsia" w:hAnsiTheme="minorEastAsia" w:eastAsiaTheme="minorEastAsia"/>
                <w:kern w:val="2"/>
                <w:sz w:val="24"/>
                <w:szCs w:val="24"/>
              </w:rPr>
              <w:t>在货物到货后，</w:t>
            </w:r>
            <w:r>
              <w:rPr>
                <w:rFonts w:hint="default" w:cs="仿宋" w:asciiTheme="minorEastAsia" w:hAnsiTheme="minorEastAsia" w:eastAsiaTheme="minorEastAsia"/>
                <w:kern w:val="2"/>
                <w:sz w:val="24"/>
                <w:szCs w:val="24"/>
                <w:lang w:val="en-US" w:eastAsia="zh-CN"/>
              </w:rPr>
              <w:t>中标供应商与采购人</w:t>
            </w:r>
            <w:r>
              <w:rPr>
                <w:rFonts w:hint="default" w:cs="仿宋" w:asciiTheme="minorEastAsia" w:hAnsiTheme="minorEastAsia" w:eastAsiaTheme="minorEastAsia"/>
                <w:kern w:val="2"/>
                <w:sz w:val="24"/>
                <w:szCs w:val="24"/>
              </w:rPr>
              <w:t>双方进行验收。</w:t>
            </w:r>
            <w:r>
              <w:rPr>
                <w:rFonts w:hint="default" w:cs="仿宋" w:asciiTheme="minorEastAsia" w:hAnsiTheme="minorEastAsia" w:eastAsiaTheme="minorEastAsia"/>
                <w:kern w:val="2"/>
                <w:sz w:val="24"/>
                <w:szCs w:val="24"/>
                <w:lang w:eastAsia="zh-CN"/>
              </w:rPr>
              <w:t>中标供应商</w:t>
            </w:r>
            <w:r>
              <w:rPr>
                <w:rFonts w:hint="default" w:cs="仿宋" w:asciiTheme="minorEastAsia" w:hAnsiTheme="minorEastAsia" w:eastAsiaTheme="minorEastAsia"/>
                <w:kern w:val="2"/>
                <w:sz w:val="24"/>
                <w:szCs w:val="24"/>
              </w:rPr>
              <w:t>货物经过</w:t>
            </w:r>
            <w:r>
              <w:rPr>
                <w:rFonts w:hint="default" w:cs="仿宋" w:asciiTheme="minorEastAsia" w:hAnsiTheme="minorEastAsia" w:eastAsiaTheme="minorEastAsia"/>
                <w:kern w:val="2"/>
                <w:sz w:val="24"/>
                <w:szCs w:val="24"/>
                <w:lang w:val="en-US" w:eastAsia="zh-CN"/>
              </w:rPr>
              <w:t>需求科室与职能部门</w:t>
            </w:r>
            <w:r>
              <w:rPr>
                <w:rFonts w:hint="default" w:cs="仿宋" w:asciiTheme="minorEastAsia" w:hAnsiTheme="minorEastAsia" w:eastAsiaTheme="minorEastAsia"/>
                <w:kern w:val="2"/>
                <w:sz w:val="24"/>
                <w:szCs w:val="24"/>
              </w:rPr>
              <w:t>确认后</w:t>
            </w:r>
            <w:r>
              <w:rPr>
                <w:rFonts w:hint="default" w:cs="仿宋" w:asciiTheme="minorEastAsia" w:hAnsiTheme="minorEastAsia" w:eastAsiaTheme="minorEastAsia"/>
                <w:kern w:val="2"/>
                <w:sz w:val="24"/>
                <w:szCs w:val="24"/>
                <w:lang w:val="en-US" w:eastAsia="zh-CN"/>
              </w:rPr>
              <w:t>签订验收报告</w:t>
            </w:r>
            <w:r>
              <w:rPr>
                <w:rFonts w:hint="default" w:cs="仿宋" w:asciiTheme="minorEastAsia" w:hAnsiTheme="minorEastAsia" w:eastAsiaTheme="minorEastAsia"/>
                <w:kern w:val="2"/>
                <w:sz w:val="24"/>
                <w:szCs w:val="24"/>
              </w:rPr>
              <w:t>。经</w:t>
            </w:r>
            <w:r>
              <w:rPr>
                <w:rFonts w:hint="default" w:cs="仿宋" w:asciiTheme="minorEastAsia" w:hAnsiTheme="minorEastAsia" w:eastAsiaTheme="minorEastAsia"/>
                <w:kern w:val="2"/>
                <w:sz w:val="24"/>
                <w:szCs w:val="24"/>
                <w:lang w:val="en-US" w:eastAsia="zh-CN"/>
              </w:rPr>
              <w:t>采购人</w:t>
            </w:r>
            <w:r>
              <w:rPr>
                <w:rFonts w:hint="default" w:cs="仿宋" w:asciiTheme="minorEastAsia" w:hAnsiTheme="minorEastAsia" w:eastAsiaTheme="minorEastAsia"/>
                <w:kern w:val="2"/>
                <w:sz w:val="24"/>
                <w:szCs w:val="24"/>
              </w:rPr>
              <w:t>同意，</w:t>
            </w:r>
            <w:r>
              <w:rPr>
                <w:rFonts w:hint="default" w:cs="仿宋" w:asciiTheme="minorEastAsia" w:hAnsiTheme="minorEastAsia" w:eastAsiaTheme="minorEastAsia"/>
                <w:kern w:val="2"/>
                <w:sz w:val="24"/>
                <w:szCs w:val="24"/>
                <w:lang w:eastAsia="zh-CN"/>
              </w:rPr>
              <w:t>中标供应商</w:t>
            </w:r>
            <w:r>
              <w:rPr>
                <w:rFonts w:hint="default" w:cs="仿宋" w:asciiTheme="minorEastAsia" w:hAnsiTheme="minorEastAsia" w:eastAsiaTheme="minorEastAsia"/>
                <w:kern w:val="2"/>
                <w:sz w:val="24"/>
                <w:szCs w:val="24"/>
              </w:rPr>
              <w:t>开具发票由</w:t>
            </w:r>
            <w:r>
              <w:rPr>
                <w:rFonts w:hint="default" w:cs="仿宋" w:asciiTheme="minorEastAsia" w:hAnsiTheme="minorEastAsia" w:eastAsiaTheme="minorEastAsia"/>
                <w:kern w:val="2"/>
                <w:sz w:val="24"/>
                <w:szCs w:val="24"/>
                <w:lang w:eastAsia="zh-CN"/>
              </w:rPr>
              <w:t>采购人</w:t>
            </w:r>
            <w:r>
              <w:rPr>
                <w:rFonts w:hint="default" w:cs="仿宋" w:asciiTheme="minorEastAsia" w:hAnsiTheme="minorEastAsia" w:eastAsiaTheme="minorEastAsia"/>
                <w:kern w:val="2"/>
                <w:sz w:val="24"/>
                <w:szCs w:val="24"/>
              </w:rPr>
              <w:t>办理付款手续。</w:t>
            </w:r>
          </w:p>
        </w:tc>
        <w:tc>
          <w:tcPr>
            <w:tcW w:w="1783" w:type="pct"/>
          </w:tcPr>
          <w:p w14:paraId="2CAFDAB3">
            <w:pPr>
              <w:rPr>
                <w:kern w:val="0"/>
                <w:sz w:val="24"/>
                <w:szCs w:val="24"/>
              </w:rPr>
            </w:pPr>
          </w:p>
        </w:tc>
        <w:tc>
          <w:tcPr>
            <w:tcW w:w="848" w:type="pct"/>
          </w:tcPr>
          <w:p w14:paraId="280ADF73">
            <w:pPr>
              <w:rPr>
                <w:kern w:val="0"/>
                <w:sz w:val="24"/>
                <w:szCs w:val="24"/>
              </w:rPr>
            </w:pPr>
          </w:p>
        </w:tc>
      </w:tr>
      <w:tr w14:paraId="6AD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3DDF4121">
            <w:pPr>
              <w:jc w:val="distribute"/>
              <w:rPr>
                <w:rFonts w:hint="eastAsia" w:eastAsia="宋体"/>
                <w:kern w:val="0"/>
                <w:sz w:val="24"/>
                <w:szCs w:val="24"/>
                <w:lang w:val="en-US" w:eastAsia="zh-CN"/>
              </w:rPr>
            </w:pPr>
            <w:r>
              <w:rPr>
                <w:rFonts w:hint="eastAsia"/>
                <w:kern w:val="0"/>
                <w:sz w:val="24"/>
                <w:szCs w:val="24"/>
                <w:lang w:val="en-US" w:eastAsia="zh-CN"/>
              </w:rPr>
              <w:t>6</w:t>
            </w:r>
          </w:p>
        </w:tc>
        <w:tc>
          <w:tcPr>
            <w:tcW w:w="1944" w:type="pct"/>
          </w:tcPr>
          <w:p w14:paraId="6D77F24F">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售后服务要求：</w:t>
            </w:r>
          </w:p>
          <w:p w14:paraId="7544C66F">
            <w:pPr>
              <w:widowControl/>
              <w:spacing w:line="360" w:lineRule="auto"/>
              <w:ind w:firstLine="480" w:firstLineChars="200"/>
              <w:jc w:val="left"/>
              <w:rPr>
                <w:rFonts w:hint="eastAsia" w:cs="仿宋" w:asciiTheme="minorEastAsia" w:hAnsiTheme="minorEastAsia" w:eastAsiaTheme="minorEastAsia"/>
                <w:kern w:val="2"/>
                <w:sz w:val="24"/>
                <w:szCs w:val="24"/>
              </w:rPr>
            </w:pPr>
            <w:r>
              <w:rPr>
                <w:rFonts w:hint="eastAsia" w:cs="仿宋" w:asciiTheme="minorEastAsia" w:hAnsiTheme="minorEastAsia" w:eastAsiaTheme="minorEastAsia"/>
                <w:sz w:val="24"/>
                <w:szCs w:val="24"/>
              </w:rPr>
              <w:t xml:space="preserve"> </w:t>
            </w:r>
            <w:r>
              <w:rPr>
                <w:rFonts w:hint="eastAsia" w:cs="仿宋" w:asciiTheme="minorEastAsia" w:hAnsiTheme="minorEastAsia" w:eastAsiaTheme="minorEastAsia"/>
                <w:kern w:val="2"/>
                <w:sz w:val="24"/>
                <w:szCs w:val="24"/>
              </w:rPr>
              <w:t>产品质量保证期为【12个月】，自</w:t>
            </w:r>
            <w:r>
              <w:rPr>
                <w:rFonts w:hint="eastAsia" w:cs="仿宋" w:asciiTheme="minorEastAsia" w:hAnsiTheme="minorEastAsia" w:eastAsiaTheme="minorEastAsia"/>
                <w:sz w:val="24"/>
                <w:szCs w:val="24"/>
                <w:lang w:val="en-US" w:eastAsia="zh-CN"/>
              </w:rPr>
              <w:t>中标供应商</w:t>
            </w:r>
            <w:r>
              <w:rPr>
                <w:rFonts w:hint="eastAsia" w:cs="仿宋" w:asciiTheme="minorEastAsia" w:hAnsiTheme="minorEastAsia" w:eastAsiaTheme="minorEastAsia"/>
                <w:kern w:val="2"/>
                <w:sz w:val="24"/>
                <w:szCs w:val="24"/>
              </w:rPr>
              <w:t>完成供货并由</w:t>
            </w:r>
            <w:r>
              <w:rPr>
                <w:rFonts w:hint="eastAsia" w:cs="仿宋" w:asciiTheme="minorEastAsia" w:hAnsiTheme="minorEastAsia" w:eastAsiaTheme="minorEastAsia"/>
                <w:kern w:val="2"/>
                <w:sz w:val="24"/>
                <w:szCs w:val="24"/>
                <w:lang w:val="en-US" w:eastAsia="zh-CN"/>
              </w:rPr>
              <w:t>采购人</w:t>
            </w:r>
            <w:r>
              <w:rPr>
                <w:rFonts w:hint="eastAsia" w:cs="仿宋" w:asciiTheme="minorEastAsia" w:hAnsiTheme="minorEastAsia" w:eastAsiaTheme="minorEastAsia"/>
                <w:kern w:val="2"/>
                <w:sz w:val="24"/>
                <w:szCs w:val="24"/>
              </w:rPr>
              <w:t>书面确认货物合格开始计算。质保期内，出现的任何产品质量问题由</w:t>
            </w:r>
            <w:r>
              <w:rPr>
                <w:rFonts w:hint="eastAsia" w:cs="仿宋" w:asciiTheme="minorEastAsia" w:hAnsiTheme="minorEastAsia" w:eastAsiaTheme="minorEastAsia"/>
                <w:sz w:val="24"/>
                <w:szCs w:val="24"/>
                <w:lang w:val="en-US" w:eastAsia="zh-CN"/>
              </w:rPr>
              <w:t>中标供应商</w:t>
            </w:r>
            <w:r>
              <w:rPr>
                <w:rFonts w:hint="eastAsia" w:cs="仿宋" w:asciiTheme="minorEastAsia" w:hAnsiTheme="minorEastAsia" w:eastAsiaTheme="minorEastAsia"/>
                <w:kern w:val="2"/>
                <w:sz w:val="24"/>
                <w:szCs w:val="24"/>
              </w:rPr>
              <w:t>免费负责包修、包换或包退，并承担因此而产生的一切费用。</w:t>
            </w:r>
            <w:r>
              <w:rPr>
                <w:rFonts w:hint="eastAsia" w:cs="仿宋" w:asciiTheme="minorEastAsia" w:hAnsiTheme="minorEastAsia" w:eastAsiaTheme="minorEastAsia"/>
                <w:sz w:val="24"/>
                <w:szCs w:val="24"/>
                <w:lang w:val="en-US" w:eastAsia="zh-CN"/>
              </w:rPr>
              <w:t>中标供应商</w:t>
            </w:r>
            <w:r>
              <w:rPr>
                <w:rFonts w:ascii="宋体" w:hAnsi="宋体" w:eastAsia="宋体" w:cs="宋体"/>
                <w:sz w:val="24"/>
                <w:szCs w:val="24"/>
              </w:rPr>
              <w:t>在7天内完成维修，若出现的问题情况较复杂，经采购人同意后，可适当延期</w:t>
            </w:r>
            <w:r>
              <w:rPr>
                <w:rFonts w:hint="eastAsia" w:cs="仿宋" w:asciiTheme="minorEastAsia" w:hAnsiTheme="minorEastAsia" w:eastAsiaTheme="minorEastAsia"/>
                <w:kern w:val="2"/>
                <w:sz w:val="24"/>
                <w:szCs w:val="24"/>
              </w:rPr>
              <w:t>。</w:t>
            </w:r>
          </w:p>
          <w:p w14:paraId="2E88D23F">
            <w:pPr>
              <w:spacing w:line="360" w:lineRule="auto"/>
              <w:ind w:firstLine="480" w:firstLineChars="200"/>
              <w:rPr>
                <w:rFonts w:hint="eastAsia"/>
                <w:kern w:val="0"/>
                <w:sz w:val="24"/>
                <w:szCs w:val="24"/>
              </w:rPr>
            </w:pPr>
            <w:r>
              <w:rPr>
                <w:rFonts w:hint="eastAsia" w:cs="仿宋" w:asciiTheme="minorEastAsia" w:hAnsiTheme="minorEastAsia" w:eastAsiaTheme="minorEastAsia"/>
                <w:sz w:val="24"/>
                <w:szCs w:val="24"/>
                <w:lang w:val="en-US" w:eastAsia="zh-CN"/>
              </w:rPr>
              <w:t>2.中标供应商</w:t>
            </w:r>
            <w:r>
              <w:rPr>
                <w:rFonts w:hint="eastAsia" w:cs="仿宋" w:asciiTheme="minorEastAsia" w:hAnsiTheme="minorEastAsia" w:eastAsiaTheme="minorEastAsia"/>
                <w:kern w:val="2"/>
                <w:sz w:val="24"/>
                <w:szCs w:val="24"/>
              </w:rPr>
              <w:t>必须承诺配送的机器需保证来源于正规、有资质认证的厂家生产，并符合国家有关电器质量标准。</w:t>
            </w:r>
          </w:p>
        </w:tc>
        <w:tc>
          <w:tcPr>
            <w:tcW w:w="1783" w:type="pct"/>
          </w:tcPr>
          <w:p w14:paraId="40BEC0FA">
            <w:pPr>
              <w:rPr>
                <w:kern w:val="0"/>
                <w:sz w:val="24"/>
                <w:szCs w:val="24"/>
              </w:rPr>
            </w:pPr>
          </w:p>
        </w:tc>
        <w:tc>
          <w:tcPr>
            <w:tcW w:w="848" w:type="pct"/>
          </w:tcPr>
          <w:p w14:paraId="51DD3336">
            <w:pPr>
              <w:rPr>
                <w:kern w:val="0"/>
                <w:sz w:val="24"/>
                <w:szCs w:val="24"/>
              </w:rPr>
            </w:pPr>
          </w:p>
        </w:tc>
      </w:tr>
      <w:tr w14:paraId="30A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2" w:type="pct"/>
          </w:tcPr>
          <w:p w14:paraId="7DB8DB31">
            <w:pPr>
              <w:jc w:val="distribute"/>
              <w:rPr>
                <w:rFonts w:hint="eastAsia" w:eastAsia="宋体"/>
                <w:kern w:val="0"/>
                <w:sz w:val="24"/>
                <w:szCs w:val="24"/>
                <w:lang w:eastAsia="zh-CN"/>
              </w:rPr>
            </w:pPr>
            <w:r>
              <w:rPr>
                <w:rFonts w:hint="eastAsia"/>
                <w:kern w:val="0"/>
                <w:sz w:val="24"/>
                <w:szCs w:val="24"/>
                <w:lang w:val="en-US" w:eastAsia="zh-CN"/>
              </w:rPr>
              <w:t>7</w:t>
            </w:r>
          </w:p>
        </w:tc>
        <w:tc>
          <w:tcPr>
            <w:tcW w:w="1944" w:type="pct"/>
          </w:tcPr>
          <w:p w14:paraId="0FC50664">
            <w:pPr>
              <w:widowControl/>
              <w:spacing w:line="360" w:lineRule="auto"/>
              <w:ind w:firstLine="480" w:firstLineChars="200"/>
              <w:jc w:val="left"/>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kern w:val="2"/>
                <w:sz w:val="24"/>
                <w:szCs w:val="24"/>
              </w:rPr>
              <w:t>中标供应商所交产品的规格、功能等方面不能实质性满足</w:t>
            </w:r>
            <w:r>
              <w:rPr>
                <w:rFonts w:hint="eastAsia" w:cs="仿宋" w:asciiTheme="minorEastAsia" w:hAnsiTheme="minorEastAsia" w:eastAsiaTheme="minorEastAsia"/>
                <w:kern w:val="2"/>
                <w:sz w:val="24"/>
                <w:szCs w:val="24"/>
                <w:lang w:val="en-US" w:eastAsia="zh-CN"/>
              </w:rPr>
              <w:t>采购文件</w:t>
            </w:r>
            <w:r>
              <w:rPr>
                <w:rFonts w:hint="eastAsia" w:cs="仿宋" w:asciiTheme="minorEastAsia" w:hAnsiTheme="minorEastAsia" w:eastAsiaTheme="minorEastAsia"/>
                <w:kern w:val="2"/>
                <w:sz w:val="24"/>
                <w:szCs w:val="24"/>
              </w:rPr>
              <w:t>要求的，且未按采购人要求重新配送符合参数要求的产品，经</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催促仍未按</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要求退换货的，采购人有权要求中标供应商向采购人偿付中标</w:t>
            </w:r>
            <w:r>
              <w:rPr>
                <w:rFonts w:hint="eastAsia" w:cs="仿宋" w:asciiTheme="minorEastAsia" w:hAnsiTheme="minorEastAsia" w:eastAsiaTheme="minorEastAsia"/>
                <w:kern w:val="2"/>
                <w:sz w:val="24"/>
                <w:szCs w:val="24"/>
                <w:lang w:val="en-US" w:eastAsia="zh-CN"/>
              </w:rPr>
              <w:t>总</w:t>
            </w:r>
            <w:r>
              <w:rPr>
                <w:rFonts w:hint="eastAsia" w:cs="仿宋" w:asciiTheme="minorEastAsia" w:hAnsiTheme="minorEastAsia" w:eastAsiaTheme="minorEastAsia"/>
                <w:kern w:val="2"/>
                <w:sz w:val="24"/>
                <w:szCs w:val="24"/>
              </w:rPr>
              <w:t>价【10%】的违约赔偿。</w:t>
            </w:r>
            <w:r>
              <w:rPr>
                <w:rFonts w:hint="eastAsia" w:cs="仿宋" w:asciiTheme="minorEastAsia" w:hAnsiTheme="minorEastAsia" w:eastAsiaTheme="minorEastAsia"/>
                <w:kern w:val="2"/>
                <w:sz w:val="24"/>
                <w:szCs w:val="24"/>
                <w:lang w:val="en-US" w:eastAsia="zh-CN"/>
              </w:rPr>
              <w:t>若中标供应商违约赔偿不足以弥补采购人损失的，采购人有权要求中标供应商补足损失。</w:t>
            </w:r>
          </w:p>
          <w:p w14:paraId="7E3C8BE3">
            <w:pPr>
              <w:widowControl/>
              <w:spacing w:line="360" w:lineRule="auto"/>
              <w:ind w:firstLine="480" w:firstLineChars="200"/>
              <w:jc w:val="left"/>
              <w:rPr>
                <w:rFonts w:hint="eastAsia" w:cs="仿宋" w:asciiTheme="minorEastAsia" w:hAnsiTheme="minorEastAsia" w:eastAsiaTheme="minorEastAsia"/>
                <w:kern w:val="2"/>
                <w:sz w:val="24"/>
                <w:szCs w:val="24"/>
              </w:rPr>
            </w:pPr>
            <w:r>
              <w:rPr>
                <w:rFonts w:hint="eastAsia" w:cs="仿宋" w:asciiTheme="minorEastAsia" w:hAnsiTheme="minorEastAsia" w:eastAsiaTheme="minorEastAsia"/>
                <w:sz w:val="24"/>
                <w:szCs w:val="24"/>
                <w:lang w:val="en-US" w:eastAsia="zh-CN"/>
              </w:rPr>
              <w:t>2.</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应依</w:t>
            </w:r>
            <w:r>
              <w:rPr>
                <w:rFonts w:hint="eastAsia" w:cs="仿宋" w:asciiTheme="minorEastAsia" w:hAnsiTheme="minorEastAsia" w:eastAsiaTheme="minorEastAsia"/>
                <w:kern w:val="2"/>
                <w:sz w:val="24"/>
                <w:szCs w:val="24"/>
                <w:lang w:val="en-US" w:eastAsia="zh-CN"/>
              </w:rPr>
              <w:t>在采购文件</w:t>
            </w:r>
            <w:r>
              <w:rPr>
                <w:rFonts w:hint="eastAsia" w:cs="仿宋" w:asciiTheme="minorEastAsia" w:hAnsiTheme="minorEastAsia" w:eastAsiaTheme="minorEastAsia"/>
                <w:kern w:val="2"/>
                <w:sz w:val="24"/>
                <w:szCs w:val="24"/>
              </w:rPr>
              <w:t>规定时间内，安排收货，向</w:t>
            </w:r>
            <w:r>
              <w:rPr>
                <w:rFonts w:hint="eastAsia" w:cs="仿宋" w:asciiTheme="minorEastAsia" w:hAnsiTheme="minorEastAsia" w:eastAsiaTheme="minorEastAsia"/>
                <w:kern w:val="2"/>
                <w:sz w:val="24"/>
                <w:szCs w:val="24"/>
                <w:lang w:eastAsia="zh-CN"/>
              </w:rPr>
              <w:t>中标供应商</w:t>
            </w:r>
            <w:r>
              <w:rPr>
                <w:rFonts w:hint="eastAsia" w:cs="仿宋" w:asciiTheme="minorEastAsia" w:hAnsiTheme="minorEastAsia" w:eastAsiaTheme="minorEastAsia"/>
                <w:kern w:val="2"/>
                <w:sz w:val="24"/>
                <w:szCs w:val="24"/>
              </w:rPr>
              <w:t>支付货款。在无</w:t>
            </w:r>
            <w:r>
              <w:rPr>
                <w:rFonts w:hint="eastAsia" w:cs="仿宋" w:asciiTheme="minorEastAsia" w:hAnsiTheme="minorEastAsia" w:eastAsiaTheme="minorEastAsia"/>
                <w:kern w:val="2"/>
                <w:sz w:val="24"/>
                <w:szCs w:val="24"/>
                <w:lang w:eastAsia="zh-CN"/>
              </w:rPr>
              <w:t>中标供应商</w:t>
            </w:r>
            <w:r>
              <w:rPr>
                <w:rFonts w:hint="eastAsia" w:cs="仿宋" w:asciiTheme="minorEastAsia" w:hAnsiTheme="minorEastAsia" w:eastAsiaTheme="minorEastAsia"/>
                <w:kern w:val="2"/>
                <w:sz w:val="24"/>
                <w:szCs w:val="24"/>
              </w:rPr>
              <w:t>不履行或不适当履行</w:t>
            </w:r>
            <w:r>
              <w:rPr>
                <w:rFonts w:hint="eastAsia" w:cs="仿宋" w:asciiTheme="minorEastAsia" w:hAnsiTheme="minorEastAsia" w:eastAsiaTheme="minorEastAsia"/>
                <w:kern w:val="2"/>
                <w:sz w:val="24"/>
                <w:szCs w:val="24"/>
                <w:lang w:val="en-US" w:eastAsia="zh-CN"/>
              </w:rPr>
              <w:t>采购文件以及响应文件中</w:t>
            </w:r>
            <w:r>
              <w:rPr>
                <w:rFonts w:hint="eastAsia" w:cs="仿宋" w:asciiTheme="minorEastAsia" w:hAnsiTheme="minorEastAsia" w:eastAsiaTheme="minorEastAsia"/>
                <w:kern w:val="2"/>
                <w:sz w:val="24"/>
                <w:szCs w:val="24"/>
              </w:rPr>
              <w:t>义务的情况下，</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无正当理由拒收货物或拒不支付货款的，应按相应货款的【</w:t>
            </w:r>
            <w:r>
              <w:rPr>
                <w:rFonts w:hint="eastAsia" w:cs="仿宋" w:asciiTheme="minorEastAsia" w:hAnsiTheme="minorEastAsia" w:eastAsiaTheme="minorEastAsia"/>
                <w:kern w:val="2"/>
                <w:sz w:val="24"/>
                <w:szCs w:val="24"/>
                <w:lang w:val="en-US" w:eastAsia="zh-CN"/>
              </w:rPr>
              <w:t>5</w:t>
            </w:r>
            <w:r>
              <w:rPr>
                <w:rFonts w:hint="eastAsia" w:cs="仿宋" w:asciiTheme="minorEastAsia" w:hAnsiTheme="minorEastAsia" w:eastAsiaTheme="minorEastAsia"/>
                <w:kern w:val="2"/>
                <w:sz w:val="24"/>
                <w:szCs w:val="24"/>
              </w:rPr>
              <w:t>%】支付违约赔偿。双方对</w:t>
            </w:r>
            <w:r>
              <w:rPr>
                <w:rFonts w:hint="eastAsia" w:cs="仿宋" w:asciiTheme="minorEastAsia" w:hAnsiTheme="minorEastAsia" w:eastAsiaTheme="minorEastAsia"/>
                <w:kern w:val="2"/>
                <w:sz w:val="24"/>
                <w:szCs w:val="24"/>
                <w:lang w:eastAsia="zh-CN"/>
              </w:rPr>
              <w:t>中标供应商</w:t>
            </w:r>
            <w:r>
              <w:rPr>
                <w:rFonts w:hint="eastAsia" w:cs="仿宋" w:asciiTheme="minorEastAsia" w:hAnsiTheme="minorEastAsia" w:eastAsiaTheme="minorEastAsia"/>
                <w:kern w:val="2"/>
                <w:sz w:val="24"/>
                <w:szCs w:val="24"/>
              </w:rPr>
              <w:t>是否适当履行</w:t>
            </w:r>
            <w:r>
              <w:rPr>
                <w:rFonts w:hint="eastAsia" w:cs="仿宋" w:asciiTheme="minorEastAsia" w:hAnsiTheme="minorEastAsia" w:eastAsiaTheme="minorEastAsia"/>
                <w:kern w:val="2"/>
                <w:sz w:val="24"/>
                <w:szCs w:val="24"/>
                <w:lang w:val="en-US" w:eastAsia="zh-CN"/>
              </w:rPr>
              <w:t>采购文件以及响应文件</w:t>
            </w:r>
            <w:r>
              <w:rPr>
                <w:rFonts w:hint="eastAsia" w:cs="仿宋" w:asciiTheme="minorEastAsia" w:hAnsiTheme="minorEastAsia" w:eastAsiaTheme="minorEastAsia"/>
                <w:kern w:val="2"/>
                <w:sz w:val="24"/>
                <w:szCs w:val="24"/>
              </w:rPr>
              <w:t>义务存在争议的，双方协商期间</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有权暂停支付货款，</w:t>
            </w:r>
            <w:r>
              <w:rPr>
                <w:rFonts w:hint="eastAsia" w:cs="仿宋" w:asciiTheme="minorEastAsia" w:hAnsiTheme="minorEastAsia" w:eastAsiaTheme="minorEastAsia"/>
                <w:kern w:val="2"/>
                <w:sz w:val="24"/>
                <w:szCs w:val="24"/>
                <w:lang w:eastAsia="zh-CN"/>
              </w:rPr>
              <w:t>采购人</w:t>
            </w:r>
            <w:r>
              <w:rPr>
                <w:rFonts w:hint="eastAsia" w:cs="仿宋" w:asciiTheme="minorEastAsia" w:hAnsiTheme="minorEastAsia" w:eastAsiaTheme="minorEastAsia"/>
                <w:kern w:val="2"/>
                <w:sz w:val="24"/>
                <w:szCs w:val="24"/>
              </w:rPr>
              <w:t>对此不承担任何责任。</w:t>
            </w:r>
          </w:p>
          <w:p w14:paraId="49638D72">
            <w:pPr>
              <w:widowControl/>
              <w:spacing w:line="360" w:lineRule="auto"/>
              <w:ind w:firstLine="480" w:firstLineChars="200"/>
              <w:jc w:val="left"/>
              <w:rPr>
                <w:rFonts w:hint="eastAsia" w:cs="仿宋" w:asciiTheme="minorEastAsia" w:hAnsiTheme="minorEastAsia" w:eastAsiaTheme="minorEastAsia"/>
                <w:kern w:val="2"/>
                <w:sz w:val="24"/>
                <w:szCs w:val="24"/>
              </w:rPr>
            </w:pP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kern w:val="2"/>
                <w:sz w:val="24"/>
                <w:szCs w:val="24"/>
              </w:rPr>
              <w:t>中标供应商违反</w:t>
            </w:r>
            <w:r>
              <w:rPr>
                <w:rFonts w:hint="eastAsia" w:cs="仿宋" w:asciiTheme="minorEastAsia" w:hAnsiTheme="minorEastAsia" w:eastAsiaTheme="minorEastAsia"/>
                <w:kern w:val="2"/>
                <w:sz w:val="24"/>
                <w:szCs w:val="24"/>
                <w:lang w:val="en-US" w:eastAsia="zh-CN"/>
              </w:rPr>
              <w:t>采购文件以及响应文件</w:t>
            </w:r>
            <w:r>
              <w:rPr>
                <w:rFonts w:hint="eastAsia" w:cs="仿宋" w:asciiTheme="minorEastAsia" w:hAnsiTheme="minorEastAsia" w:eastAsiaTheme="minorEastAsia"/>
                <w:kern w:val="2"/>
                <w:sz w:val="24"/>
                <w:szCs w:val="24"/>
              </w:rPr>
              <w:t>项下其他义务的，采购人有权主张违约，由中标供应商向采购人偿付中标</w:t>
            </w:r>
            <w:r>
              <w:rPr>
                <w:rFonts w:hint="eastAsia" w:cs="仿宋" w:asciiTheme="minorEastAsia" w:hAnsiTheme="minorEastAsia" w:eastAsiaTheme="minorEastAsia"/>
                <w:kern w:val="2"/>
                <w:sz w:val="24"/>
                <w:szCs w:val="24"/>
                <w:lang w:val="en-US" w:eastAsia="zh-CN"/>
              </w:rPr>
              <w:t>总</w:t>
            </w:r>
            <w:r>
              <w:rPr>
                <w:rFonts w:hint="eastAsia" w:cs="仿宋" w:asciiTheme="minorEastAsia" w:hAnsiTheme="minorEastAsia" w:eastAsiaTheme="minorEastAsia"/>
                <w:kern w:val="2"/>
                <w:sz w:val="24"/>
                <w:szCs w:val="24"/>
              </w:rPr>
              <w:t>价【</w:t>
            </w:r>
            <w:r>
              <w:rPr>
                <w:rFonts w:hint="eastAsia" w:cs="仿宋" w:asciiTheme="minorEastAsia" w:hAnsiTheme="minorEastAsia"/>
                <w:kern w:val="2"/>
                <w:sz w:val="24"/>
                <w:szCs w:val="24"/>
                <w:lang w:val="en-US" w:eastAsia="zh-CN"/>
              </w:rPr>
              <w:t>2</w:t>
            </w:r>
            <w:r>
              <w:rPr>
                <w:rFonts w:hint="eastAsia" w:cs="仿宋" w:asciiTheme="minorEastAsia" w:hAnsiTheme="minorEastAsia" w:eastAsiaTheme="minorEastAsia"/>
                <w:kern w:val="2"/>
                <w:sz w:val="24"/>
                <w:szCs w:val="24"/>
              </w:rPr>
              <w:t>0%】的违约赔偿。</w:t>
            </w:r>
          </w:p>
          <w:p w14:paraId="57546A9E">
            <w:pPr>
              <w:spacing w:line="360" w:lineRule="auto"/>
              <w:ind w:firstLine="480" w:firstLineChars="200"/>
              <w:rPr>
                <w:kern w:val="0"/>
                <w:sz w:val="24"/>
                <w:szCs w:val="24"/>
              </w:rPr>
            </w:pP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i w:val="0"/>
                <w:iCs w:val="0"/>
                <w:caps w:val="0"/>
                <w:spacing w:val="0"/>
                <w:sz w:val="24"/>
                <w:szCs w:val="24"/>
                <w:shd w:val="clear"/>
              </w:rPr>
              <w:t>在实际履行采购文件以及响应文件义务的过程中，若发现中标供应商存有被有关部门予以政府采购方面行政处罚情况的，采购人有权单方废除其中标资格，并且中标供应商应偿付采购人中标总价【</w:t>
            </w:r>
            <w:r>
              <w:rPr>
                <w:rFonts w:hint="eastAsia" w:cs="仿宋" w:asciiTheme="minorEastAsia" w:hAnsiTheme="minorEastAsia"/>
                <w:i w:val="0"/>
                <w:iCs w:val="0"/>
                <w:caps w:val="0"/>
                <w:spacing w:val="0"/>
                <w:sz w:val="24"/>
                <w:szCs w:val="24"/>
                <w:shd w:val="clear"/>
                <w:lang w:val="en-US" w:eastAsia="zh-CN"/>
              </w:rPr>
              <w:t>2</w:t>
            </w:r>
            <w:r>
              <w:rPr>
                <w:rFonts w:hint="eastAsia" w:cs="仿宋" w:asciiTheme="minorEastAsia" w:hAnsiTheme="minorEastAsia" w:eastAsiaTheme="minorEastAsia"/>
                <w:i w:val="0"/>
                <w:iCs w:val="0"/>
                <w:caps w:val="0"/>
                <w:spacing w:val="0"/>
                <w:sz w:val="24"/>
                <w:szCs w:val="24"/>
                <w:shd w:val="clear"/>
              </w:rPr>
              <w:t>0】%的违约金，违约金不足以弥补采购人损失的，采购人有权追偿。</w:t>
            </w:r>
          </w:p>
        </w:tc>
        <w:tc>
          <w:tcPr>
            <w:tcW w:w="1783" w:type="pct"/>
          </w:tcPr>
          <w:p w14:paraId="60EC8239">
            <w:pPr>
              <w:rPr>
                <w:kern w:val="0"/>
                <w:sz w:val="24"/>
                <w:szCs w:val="24"/>
              </w:rPr>
            </w:pPr>
          </w:p>
        </w:tc>
        <w:tc>
          <w:tcPr>
            <w:tcW w:w="848" w:type="pct"/>
          </w:tcPr>
          <w:p w14:paraId="5CA93BF5">
            <w:pPr>
              <w:rPr>
                <w:kern w:val="0"/>
                <w:sz w:val="24"/>
                <w:szCs w:val="24"/>
              </w:rPr>
            </w:pPr>
          </w:p>
        </w:tc>
      </w:tr>
    </w:tbl>
    <w:p w14:paraId="45C21E44">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3D773F97">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处，若投标人投标货物或者服务符合投标商务条款的，则填写“无偏离”。</w:t>
      </w:r>
      <w:r>
        <w:rPr>
          <w:rFonts w:hint="eastAsia" w:ascii="黑体" w:hAnsi="黑体" w:eastAsia="黑体" w:cs="仿宋"/>
          <w:color w:val="FF0000"/>
          <w:sz w:val="24"/>
          <w:szCs w:val="24"/>
          <w:highlight w:val="none"/>
          <w:lang w:val="en-US" w:eastAsia="zh-CN"/>
        </w:rPr>
        <w:t>若投标人投标货物或者服务不符合投标商务条款的，则据实填写“负偏离”，但会导致投标无效。</w:t>
      </w:r>
    </w:p>
    <w:p w14:paraId="7C1A0ABA">
      <w:pPr>
        <w:spacing w:line="580" w:lineRule="exact"/>
        <w:ind w:firstLine="480" w:firstLineChars="200"/>
        <w:rPr>
          <w:rFonts w:hint="default" w:ascii="宋体" w:hAnsi="宋体" w:cs="宋体"/>
          <w:color w:val="333333"/>
          <w:kern w:val="0"/>
          <w:sz w:val="24"/>
          <w:szCs w:val="24"/>
          <w:lang w:val="en-US" w:eastAsia="zh-CN"/>
        </w:rPr>
      </w:pPr>
      <w:r>
        <w:rPr>
          <w:rFonts w:hint="default" w:cs="仿宋" w:asciiTheme="minorEastAsia" w:hAnsiTheme="minorEastAsia" w:eastAsiaTheme="minorEastAsia"/>
          <w:sz w:val="24"/>
          <w:szCs w:val="24"/>
          <w:lang w:val="en-US" w:eastAsia="zh-CN"/>
        </w:rPr>
        <w:br w:type="page"/>
      </w:r>
    </w:p>
    <w:p w14:paraId="5323F316">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八、</w:t>
      </w:r>
      <w:r>
        <w:rPr>
          <w:rFonts w:hint="eastAsia" w:ascii="宋体" w:hAnsi="宋体" w:cs="宋体"/>
          <w:color w:val="333333"/>
          <w:kern w:val="0"/>
          <w:sz w:val="24"/>
          <w:szCs w:val="24"/>
        </w:rPr>
        <w:t>《诚信承诺函》</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6037F80">
      <w:pPr>
        <w:widowControl/>
        <w:shd w:val="clear" w:color="auto" w:fill="FFFFFF"/>
        <w:spacing w:line="360" w:lineRule="auto"/>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中山大学附属第七医院（深圳）：</w:t>
      </w:r>
    </w:p>
    <w:p w14:paraId="61606DD9">
      <w:pPr>
        <w:widowControl/>
        <w:shd w:val="clear" w:color="auto" w:fill="FFFFFF"/>
        <w:spacing w:line="360" w:lineRule="auto"/>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p>
    <w:p w14:paraId="0DCD28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2831C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17916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r>
        <w:rPr>
          <w:rFonts w:hint="eastAsia"/>
          <w:sz w:val="24"/>
          <w:szCs w:val="32"/>
          <w:lang w:val="en-US" w:eastAsia="zh-CN"/>
        </w:rPr>
        <w:t>XX公司（盖章）</w:t>
      </w:r>
    </w:p>
    <w:p w14:paraId="5465BB08">
      <w:pPr>
        <w:widowControl/>
        <w:shd w:val="clear" w:color="auto" w:fill="FFFFFF"/>
        <w:spacing w:line="360" w:lineRule="auto"/>
        <w:ind w:firstLine="480"/>
        <w:jc w:val="right"/>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2025年XX月XX日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ECF1E3AB"/>
    <w:multiLevelType w:val="multilevel"/>
    <w:tmpl w:val="ECF1E3A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0DA0"/>
    <w:rsid w:val="09075A53"/>
    <w:rsid w:val="0BA457DB"/>
    <w:rsid w:val="0D890E30"/>
    <w:rsid w:val="17A37B20"/>
    <w:rsid w:val="19CD6175"/>
    <w:rsid w:val="1BC577D4"/>
    <w:rsid w:val="1F016D75"/>
    <w:rsid w:val="20B54A67"/>
    <w:rsid w:val="22DA1DB7"/>
    <w:rsid w:val="244E0D7D"/>
    <w:rsid w:val="328D6125"/>
    <w:rsid w:val="33450CED"/>
    <w:rsid w:val="33DD79B6"/>
    <w:rsid w:val="37A4253C"/>
    <w:rsid w:val="3B225E72"/>
    <w:rsid w:val="3BA423BB"/>
    <w:rsid w:val="3BDD3085"/>
    <w:rsid w:val="3BFD66A3"/>
    <w:rsid w:val="3E5A1BA6"/>
    <w:rsid w:val="3E9738A1"/>
    <w:rsid w:val="428B67D2"/>
    <w:rsid w:val="448827F5"/>
    <w:rsid w:val="4517259F"/>
    <w:rsid w:val="4C982217"/>
    <w:rsid w:val="4FA57B82"/>
    <w:rsid w:val="55FD3B04"/>
    <w:rsid w:val="57EE53E1"/>
    <w:rsid w:val="5A015AF9"/>
    <w:rsid w:val="608527E8"/>
    <w:rsid w:val="62EE2739"/>
    <w:rsid w:val="71632544"/>
    <w:rsid w:val="7B6E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qFormat/>
    <w:uiPriority w:val="1"/>
    <w:rPr>
      <w:sz w:val="32"/>
      <w:szCs w:val="32"/>
    </w:rPr>
  </w:style>
  <w:style w:type="table" w:styleId="6">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3738</Words>
  <Characters>3833</Characters>
  <Lines>0</Lines>
  <Paragraphs>0</Paragraphs>
  <TotalTime>0</TotalTime>
  <ScaleCrop>false</ScaleCrop>
  <LinksUpToDate>false</LinksUpToDate>
  <CharactersWithSpaces>4256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%E6%98%95%E6%AC%A3</cp:lastModifiedBy>
  <dcterms:modified xsi:type="dcterms:W3CDTF">2025-08-28T08:30:59Z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eyJoZGlkIjoiOTk1ZDAyODUyMjI3ZGUyZDA2ZDM1YmU4NzM1MjNiNjEiLCJ1c2VySWQiOiIzNDQwNTI2MDQifQ==</vt:lpwstr>
  </property>
  <property fmtid="{D5CDD505-2E9C-101B-9397-08002B2CF9AE}" pid="4" name="ICV">
    <vt:lpwstr>42D2E70B0EF64EE99F7EB7901ACA4D69_13</vt:lpwstr>
  </property>
</Properties>
</file>