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bookmarkStart w:id="3" w:name="_GoBack"/>
      <w:bookmarkEnd w:id="3"/>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5"/>
        <w:tblpPr w:leftFromText="180" w:rightFromText="180" w:vertAnchor="text" w:horzAnchor="page" w:tblpX="670" w:tblpY="303"/>
        <w:tblOverlap w:val="never"/>
        <w:tblW w:w="10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647"/>
        <w:gridCol w:w="651"/>
        <w:gridCol w:w="717"/>
        <w:gridCol w:w="1087"/>
        <w:gridCol w:w="1087"/>
        <w:gridCol w:w="959"/>
        <w:gridCol w:w="1774"/>
        <w:gridCol w:w="1230"/>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513"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2647"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651"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717"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087" w:type="dxa"/>
          </w:tcPr>
          <w:p w14:paraId="3E1BDD31">
            <w:pPr>
              <w:spacing w:line="360" w:lineRule="auto"/>
              <w:jc w:val="center"/>
              <w:rPr>
                <w:rFonts w:hint="eastAsia" w:ascii="仿宋" w:hAnsi="仿宋" w:eastAsia="仿宋" w:cs="仿宋"/>
                <w:bCs/>
                <w:kern w:val="0"/>
                <w:sz w:val="24"/>
                <w:szCs w:val="24"/>
                <w:lang w:val="en-US" w:eastAsia="zh-CN"/>
              </w:rPr>
            </w:pPr>
          </w:p>
          <w:p w14:paraId="2F109AA8">
            <w:pPr>
              <w:spacing w:line="360" w:lineRule="auto"/>
              <w:jc w:val="center"/>
              <w:rPr>
                <w:rFonts w:hint="eastAsia" w:eastAsia="仿宋"/>
                <w:lang w:val="en-US" w:eastAsia="zh-CN"/>
              </w:rPr>
            </w:pPr>
            <w:r>
              <w:rPr>
                <w:rFonts w:hint="eastAsia" w:ascii="仿宋" w:hAnsi="仿宋" w:eastAsia="仿宋" w:cs="仿宋"/>
                <w:bCs/>
                <w:kern w:val="0"/>
                <w:sz w:val="24"/>
                <w:szCs w:val="24"/>
                <w:lang w:val="en-US" w:eastAsia="zh-CN"/>
              </w:rPr>
              <w:t>月</w:t>
            </w:r>
          </w:p>
        </w:tc>
        <w:tc>
          <w:tcPr>
            <w:tcW w:w="1087" w:type="dxa"/>
          </w:tcPr>
          <w:p w14:paraId="4BD846D7">
            <w:pPr>
              <w:spacing w:line="36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单价</w:t>
            </w:r>
          </w:p>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lang w:val="en-US" w:eastAsia="zh-CN"/>
              </w:rPr>
              <w:t>（元/人/月）</w:t>
            </w:r>
          </w:p>
        </w:tc>
        <w:tc>
          <w:tcPr>
            <w:tcW w:w="959"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774" w:type="dxa"/>
          </w:tcPr>
          <w:p w14:paraId="3ABB5674">
            <w:pPr>
              <w:spacing w:line="360" w:lineRule="auto"/>
              <w:jc w:val="center"/>
              <w:rPr>
                <w:rFonts w:hint="eastAsia" w:ascii="仿宋" w:hAnsi="仿宋" w:eastAsia="仿宋" w:cs="仿宋"/>
                <w:bCs/>
                <w:kern w:val="0"/>
                <w:sz w:val="24"/>
                <w:szCs w:val="24"/>
                <w:lang w:val="en-US" w:eastAsia="zh-CN"/>
              </w:rPr>
            </w:pPr>
          </w:p>
          <w:p w14:paraId="2AF10AEF">
            <w:pPr>
              <w:spacing w:line="360" w:lineRule="auto"/>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单价最高限价</w:t>
            </w:r>
          </w:p>
          <w:p w14:paraId="65949694">
            <w:pPr>
              <w:spacing w:line="360" w:lineRule="auto"/>
              <w:jc w:val="center"/>
              <w:rPr>
                <w:rFonts w:hint="default"/>
                <w:lang w:val="en-US" w:eastAsia="zh-CN"/>
              </w:rPr>
            </w:pPr>
            <w:r>
              <w:rPr>
                <w:rFonts w:hint="default" w:ascii="仿宋" w:hAnsi="仿宋" w:eastAsia="仿宋" w:cs="仿宋"/>
                <w:bCs/>
                <w:kern w:val="0"/>
                <w:sz w:val="24"/>
                <w:szCs w:val="24"/>
                <w:lang w:val="en-US" w:eastAsia="zh-CN"/>
              </w:rPr>
              <w:t>（元/人/月）</w:t>
            </w:r>
          </w:p>
        </w:tc>
        <w:tc>
          <w:tcPr>
            <w:tcW w:w="1230" w:type="dxa"/>
          </w:tcPr>
          <w:p w14:paraId="10BA4DAA">
            <w:pPr>
              <w:spacing w:line="360" w:lineRule="auto"/>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项目预算</w:t>
            </w:r>
          </w:p>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（元</w:t>
            </w:r>
            <w:r>
              <w:rPr>
                <w:rFonts w:hint="eastAsia" w:ascii="仿宋" w:hAnsi="仿宋" w:eastAsia="仿宋" w:cs="仿宋"/>
                <w:bCs/>
                <w:kern w:val="0"/>
                <w:sz w:val="24"/>
                <w:szCs w:val="24"/>
                <w:lang w:val="en-US" w:eastAsia="zh-CN"/>
              </w:rPr>
              <w:t>/年</w:t>
            </w:r>
            <w:r>
              <w:rPr>
                <w:rFonts w:hint="eastAsia" w:ascii="仿宋" w:hAnsi="仿宋" w:eastAsia="仿宋" w:cs="仿宋"/>
                <w:bCs/>
                <w:kern w:val="0"/>
                <w:sz w:val="24"/>
                <w:szCs w:val="24"/>
              </w:rPr>
              <w:t>）</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513"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2647" w:type="dxa"/>
            <w:vAlign w:val="center"/>
          </w:tcPr>
          <w:p w14:paraId="5397B3F2">
            <w:p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中山大学附属第七医院2026年第三方劳务派遣服务项目采购需求</w:t>
            </w:r>
          </w:p>
        </w:tc>
        <w:tc>
          <w:tcPr>
            <w:tcW w:w="651" w:type="dxa"/>
            <w:vAlign w:val="center"/>
          </w:tcPr>
          <w:p w14:paraId="611E007B">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bCs/>
                <w:sz w:val="24"/>
                <w:szCs w:val="24"/>
                <w:lang w:val="en-US" w:eastAsia="zh-CN"/>
              </w:rPr>
              <w:t>158</w:t>
            </w:r>
          </w:p>
        </w:tc>
        <w:tc>
          <w:tcPr>
            <w:tcW w:w="717" w:type="dxa"/>
            <w:vAlign w:val="center"/>
          </w:tcPr>
          <w:p w14:paraId="1CB43C13">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人</w:t>
            </w:r>
          </w:p>
        </w:tc>
        <w:tc>
          <w:tcPr>
            <w:tcW w:w="1087" w:type="dxa"/>
            <w:vAlign w:val="center"/>
          </w:tcPr>
          <w:p w14:paraId="0E137AB9">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1087" w:type="dxa"/>
            <w:vAlign w:val="center"/>
          </w:tcPr>
          <w:p w14:paraId="5613F3D5">
            <w:pPr>
              <w:jc w:val="center"/>
              <w:rPr>
                <w:rFonts w:hint="eastAsia" w:ascii="宋体" w:hAnsi="宋体" w:eastAsia="宋体" w:cs="宋体"/>
                <w:color w:val="000000"/>
                <w:kern w:val="0"/>
                <w:sz w:val="22"/>
                <w:szCs w:val="22"/>
              </w:rPr>
            </w:pPr>
          </w:p>
        </w:tc>
        <w:tc>
          <w:tcPr>
            <w:tcW w:w="959" w:type="dxa"/>
            <w:vAlign w:val="center"/>
          </w:tcPr>
          <w:p w14:paraId="38A6C1F2">
            <w:pPr>
              <w:rPr>
                <w:rFonts w:hint="eastAsia" w:ascii="宋体" w:hAnsi="宋体" w:eastAsia="宋体" w:cs="宋体"/>
                <w:color w:val="000000"/>
                <w:kern w:val="0"/>
                <w:sz w:val="22"/>
                <w:szCs w:val="22"/>
              </w:rPr>
            </w:pPr>
          </w:p>
        </w:tc>
        <w:tc>
          <w:tcPr>
            <w:tcW w:w="1774" w:type="dxa"/>
            <w:vAlign w:val="center"/>
          </w:tcPr>
          <w:p w14:paraId="1E85A03E">
            <w:pPr>
              <w:ind w:firstLine="440" w:firstLineChars="20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w:t>
            </w:r>
          </w:p>
        </w:tc>
        <w:tc>
          <w:tcPr>
            <w:tcW w:w="1230" w:type="dxa"/>
            <w:vAlign w:val="center"/>
          </w:tcPr>
          <w:p w14:paraId="2A23090E">
            <w:pPr>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94,800</w:t>
            </w:r>
          </w:p>
        </w:tc>
      </w:tr>
      <w:tr w14:paraId="35DE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13" w:type="dxa"/>
          </w:tcPr>
          <w:p w14:paraId="56BD6762">
            <w:pPr>
              <w:widowControl/>
              <w:jc w:val="center"/>
              <w:textAlignment w:val="center"/>
              <w:rPr>
                <w:rFonts w:ascii="仿宋" w:hAnsi="仿宋" w:eastAsia="仿宋" w:cs="仿宋"/>
                <w:bCs/>
                <w:kern w:val="0"/>
                <w:sz w:val="24"/>
                <w:szCs w:val="24"/>
              </w:rPr>
            </w:pPr>
          </w:p>
        </w:tc>
        <w:tc>
          <w:tcPr>
            <w:tcW w:w="10152" w:type="dxa"/>
            <w:gridSpan w:val="8"/>
            <w:vAlign w:val="center"/>
          </w:tcPr>
          <w:p w14:paraId="18C80F8F">
            <w:pPr>
              <w:widowControl/>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b/>
          <w:bCs/>
          <w:color w:val="FF0000"/>
          <w:kern w:val="0"/>
          <w:sz w:val="24"/>
          <w:szCs w:val="24"/>
          <w:lang w:val="en-US" w:eastAsia="zh-CN"/>
        </w:rPr>
      </w:pPr>
      <w:r>
        <w:rPr>
          <w:rFonts w:hint="eastAsia" w:ascii="宋体" w:hAnsi="宋体" w:cs="宋体"/>
          <w:color w:val="333333"/>
          <w:kern w:val="0"/>
          <w:sz w:val="24"/>
          <w:szCs w:val="24"/>
          <w:lang w:val="en-US" w:eastAsia="zh-CN"/>
        </w:rPr>
        <w:t>2.本项目采用单价形式进行投标报价，投标人只需对管理服务费用进行单价报价，无需对劳务派遣人员费用进行报价。即各投标人可根据自身对项目的理解对管理服务费的单价进行合理报价，但</w:t>
      </w:r>
      <w:r>
        <w:rPr>
          <w:rFonts w:hint="eastAsia" w:ascii="宋体" w:hAnsi="宋体" w:cs="宋体"/>
          <w:b/>
          <w:bCs/>
          <w:color w:val="FF0000"/>
          <w:kern w:val="0"/>
          <w:sz w:val="24"/>
          <w:szCs w:val="24"/>
          <w:lang w:val="en-US" w:eastAsia="zh-CN"/>
        </w:rPr>
        <w:t>投标单价报价不得超过最高单价限价：人民币50（元/人/月）</w:t>
      </w:r>
      <w:r>
        <w:rPr>
          <w:rFonts w:hint="eastAsia" w:ascii="宋体" w:hAnsi="宋体" w:cs="宋体"/>
          <w:color w:val="333333"/>
          <w:kern w:val="0"/>
          <w:sz w:val="24"/>
          <w:szCs w:val="24"/>
          <w:lang w:val="en-US" w:eastAsia="zh-CN"/>
        </w:rPr>
        <w:t>，否则按投标无效处理；</w:t>
      </w:r>
      <w:r>
        <w:rPr>
          <w:rFonts w:hint="eastAsia" w:ascii="宋体" w:hAnsi="宋体" w:cs="宋体"/>
          <w:b/>
          <w:bCs/>
          <w:color w:val="FF0000"/>
          <w:kern w:val="0"/>
          <w:sz w:val="24"/>
          <w:szCs w:val="24"/>
          <w:lang w:val="en-US" w:eastAsia="zh-CN"/>
        </w:rPr>
        <w:t>本项目据实结算，年度合同结算金额不超过本项目投标报价。</w:t>
      </w:r>
    </w:p>
    <w:p w14:paraId="3B581763">
      <w:pPr>
        <w:widowControl w:val="0"/>
        <w:numPr>
          <w:ilvl w:val="0"/>
          <w:numId w:val="0"/>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3.投标总价=投标单价*158人*12月</w:t>
      </w:r>
    </w:p>
    <w:p w14:paraId="49977E3F">
      <w:pPr>
        <w:widowControl w:val="0"/>
        <w:numPr>
          <w:ilvl w:val="0"/>
          <w:numId w:val="0"/>
        </w:numPr>
        <w:jc w:val="both"/>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4.总价金额与按单价汇总金额不一致的，以单价金额计算结果为准。</w:t>
      </w: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7"/>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4"/>
        <w:tblW w:w="5228" w:type="pct"/>
        <w:tblInd w:w="-394" w:type="dxa"/>
        <w:tblLayout w:type="autofit"/>
        <w:tblCellMar>
          <w:top w:w="0" w:type="dxa"/>
          <w:left w:w="108" w:type="dxa"/>
          <w:bottom w:w="0" w:type="dxa"/>
          <w:right w:w="108" w:type="dxa"/>
        </w:tblCellMar>
      </w:tblPr>
      <w:tblGrid>
        <w:gridCol w:w="729"/>
        <w:gridCol w:w="1355"/>
        <w:gridCol w:w="3064"/>
        <w:gridCol w:w="2583"/>
        <w:gridCol w:w="1180"/>
      </w:tblGrid>
      <w:tr w14:paraId="618D1CF9">
        <w:tblPrEx>
          <w:tblCellMar>
            <w:top w:w="0" w:type="dxa"/>
            <w:left w:w="108" w:type="dxa"/>
            <w:bottom w:w="0" w:type="dxa"/>
            <w:right w:w="108" w:type="dxa"/>
          </w:tblCellMar>
        </w:tblPrEx>
        <w:trPr>
          <w:trHeight w:val="453" w:hRule="atLeast"/>
        </w:trPr>
        <w:tc>
          <w:tcPr>
            <w:tcW w:w="409"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760"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719"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449"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662"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016FEB1F">
        <w:tblPrEx>
          <w:tblCellMar>
            <w:top w:w="0" w:type="dxa"/>
            <w:left w:w="108" w:type="dxa"/>
            <w:bottom w:w="0" w:type="dxa"/>
            <w:right w:w="108" w:type="dxa"/>
          </w:tblCellMar>
        </w:tblPrEx>
        <w:trPr>
          <w:trHeight w:val="483" w:hRule="atLeast"/>
        </w:trPr>
        <w:tc>
          <w:tcPr>
            <w:tcW w:w="2888" w:type="pct"/>
            <w:gridSpan w:val="3"/>
            <w:tcBorders>
              <w:top w:val="nil"/>
              <w:left w:val="single" w:color="auto" w:sz="8" w:space="0"/>
              <w:bottom w:val="single" w:color="000000" w:sz="8" w:space="0"/>
              <w:right w:val="single" w:color="auto" w:sz="8" w:space="0"/>
            </w:tcBorders>
            <w:noWrap w:val="0"/>
            <w:vAlign w:val="center"/>
          </w:tcPr>
          <w:p w14:paraId="22B581C2">
            <w:pPr>
              <w:widowControl/>
              <w:rPr>
                <w:rFonts w:ascii="宋体" w:hAnsi="宋体" w:cs="宋体"/>
                <w:b/>
                <w:bCs/>
                <w:kern w:val="0"/>
                <w:szCs w:val="21"/>
              </w:rPr>
            </w:pPr>
            <w:r>
              <w:rPr>
                <w:rFonts w:hint="eastAsia" w:ascii="宋体" w:hAnsi="宋体" w:cs="宋体"/>
                <w:b/>
                <w:bCs/>
                <w:kern w:val="0"/>
                <w:szCs w:val="21"/>
                <w:lang w:eastAsia="zh-CN"/>
              </w:rPr>
              <w:t>服务</w:t>
            </w:r>
            <w:r>
              <w:rPr>
                <w:rFonts w:hint="eastAsia" w:ascii="宋体" w:hAnsi="宋体" w:cs="宋体"/>
                <w:b/>
                <w:bCs/>
                <w:kern w:val="0"/>
                <w:szCs w:val="21"/>
              </w:rPr>
              <w:t>需求：</w:t>
            </w:r>
          </w:p>
        </w:tc>
        <w:tc>
          <w:tcPr>
            <w:tcW w:w="1449" w:type="pct"/>
            <w:tcBorders>
              <w:top w:val="nil"/>
              <w:left w:val="single" w:color="auto" w:sz="8" w:space="0"/>
              <w:bottom w:val="single" w:color="000000" w:sz="8" w:space="0"/>
              <w:right w:val="single" w:color="auto" w:sz="8" w:space="0"/>
            </w:tcBorders>
            <w:noWrap w:val="0"/>
            <w:vAlign w:val="center"/>
          </w:tcPr>
          <w:p w14:paraId="31BDEA3C">
            <w:pPr>
              <w:widowControl/>
              <w:rPr>
                <w:rFonts w:hint="eastAsia" w:ascii="宋体" w:hAnsi="宋体" w:cs="宋体"/>
                <w:b/>
                <w:bCs/>
                <w:kern w:val="0"/>
                <w:szCs w:val="21"/>
                <w:lang w:eastAsia="zh-CN"/>
              </w:rPr>
            </w:pPr>
          </w:p>
        </w:tc>
        <w:tc>
          <w:tcPr>
            <w:tcW w:w="662" w:type="pct"/>
            <w:tcBorders>
              <w:top w:val="nil"/>
              <w:left w:val="single" w:color="auto" w:sz="8" w:space="0"/>
              <w:bottom w:val="single" w:color="000000" w:sz="8" w:space="0"/>
              <w:right w:val="single" w:color="auto" w:sz="8" w:space="0"/>
            </w:tcBorders>
            <w:noWrap w:val="0"/>
            <w:vAlign w:val="center"/>
          </w:tcPr>
          <w:p w14:paraId="4B1E2BDF">
            <w:pPr>
              <w:widowControl/>
              <w:rPr>
                <w:rFonts w:hint="eastAsia" w:ascii="宋体" w:hAnsi="宋体" w:cs="宋体"/>
                <w:b/>
                <w:bCs/>
                <w:kern w:val="0"/>
                <w:szCs w:val="21"/>
                <w:lang w:eastAsia="zh-CN"/>
              </w:rPr>
            </w:pPr>
          </w:p>
        </w:tc>
      </w:tr>
      <w:tr w14:paraId="18268D70">
        <w:tblPrEx>
          <w:tblCellMar>
            <w:top w:w="0" w:type="dxa"/>
            <w:left w:w="108" w:type="dxa"/>
            <w:bottom w:w="0" w:type="dxa"/>
            <w:right w:w="108" w:type="dxa"/>
          </w:tblCellMar>
        </w:tblPrEx>
        <w:trPr>
          <w:trHeight w:val="1511" w:hRule="atLeast"/>
        </w:trPr>
        <w:tc>
          <w:tcPr>
            <w:tcW w:w="409" w:type="pct"/>
            <w:vMerge w:val="restart"/>
            <w:tcBorders>
              <w:top w:val="nil"/>
              <w:left w:val="single" w:color="auto" w:sz="8" w:space="0"/>
              <w:bottom w:val="single" w:color="000000" w:sz="8" w:space="0"/>
              <w:right w:val="single" w:color="auto" w:sz="8" w:space="0"/>
            </w:tcBorders>
            <w:noWrap w:val="0"/>
            <w:vAlign w:val="center"/>
          </w:tcPr>
          <w:p w14:paraId="395993D6">
            <w:pPr>
              <w:widowControl/>
              <w:adjustRightInd/>
              <w:spacing w:line="240" w:lineRule="auto"/>
              <w:jc w:val="center"/>
              <w:textAlignment w:val="auto"/>
              <w:rPr>
                <w:rFonts w:hint="eastAsia" w:ascii="宋体" w:hAnsi="宋体" w:eastAsia="宋体" w:cs="宋体"/>
                <w:b w:val="0"/>
                <w:bCs w:val="0"/>
                <w:kern w:val="0"/>
                <w:sz w:val="21"/>
                <w:szCs w:val="21"/>
                <w:lang w:val="en-US" w:eastAsia="zh-CN" w:bidi="ar-SA"/>
              </w:rPr>
            </w:pPr>
          </w:p>
        </w:tc>
        <w:tc>
          <w:tcPr>
            <w:tcW w:w="760" w:type="pct"/>
            <w:vMerge w:val="restart"/>
            <w:tcBorders>
              <w:top w:val="nil"/>
              <w:left w:val="nil"/>
              <w:bottom w:val="single" w:color="auto" w:sz="8" w:space="0"/>
              <w:right w:val="single" w:color="auto" w:sz="8" w:space="0"/>
            </w:tcBorders>
            <w:noWrap w:val="0"/>
            <w:vAlign w:val="center"/>
          </w:tcPr>
          <w:p w14:paraId="3ADC01BF">
            <w:pPr>
              <w:widowControl/>
              <w:adjustRightInd/>
              <w:spacing w:line="24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（一）项目服务内容及承诺</w:t>
            </w:r>
          </w:p>
        </w:tc>
        <w:tc>
          <w:tcPr>
            <w:tcW w:w="1719" w:type="pct"/>
            <w:tcBorders>
              <w:top w:val="nil"/>
              <w:left w:val="nil"/>
              <w:bottom w:val="single" w:color="auto" w:sz="8" w:space="0"/>
              <w:right w:val="single" w:color="auto" w:sz="8" w:space="0"/>
            </w:tcBorders>
            <w:noWrap w:val="0"/>
            <w:vAlign w:val="center"/>
          </w:tcPr>
          <w:p w14:paraId="6E982019">
            <w:pPr>
              <w:widowControl/>
              <w:adjustRightInd/>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1．中标单位须负责派遣的工作人员的人事、劳资、社会保险、计生等人事劳资管理工作，并提供为派遣的工作人员办理劳动用工手续、结算发放工资、发放经济补偿金、缴纳社会保险、处理保险理赔等服务。</w:t>
            </w:r>
          </w:p>
        </w:tc>
        <w:tc>
          <w:tcPr>
            <w:tcW w:w="1449" w:type="pct"/>
            <w:tcBorders>
              <w:top w:val="nil"/>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53E579C5">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617AF35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59DD152C">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中标单位须负责派遣员工的档案管理、党团组织关系管理、专业技术人员的职称申报及评定、积分入户、与工作相关的各种证明的出具办理，处理派遣员工提出的劳动仲裁、诉讼、员工工伤、有关法律法规咨询等事宜。</w:t>
            </w:r>
          </w:p>
        </w:tc>
        <w:tc>
          <w:tcPr>
            <w:tcW w:w="1449" w:type="pct"/>
            <w:tcBorders>
              <w:top w:val="nil"/>
              <w:left w:val="nil"/>
              <w:bottom w:val="single" w:color="auto" w:sz="8" w:space="0"/>
              <w:right w:val="single" w:color="auto" w:sz="8" w:space="0"/>
            </w:tcBorders>
            <w:noWrap w:val="0"/>
            <w:vAlign w:val="center"/>
          </w:tcPr>
          <w:p w14:paraId="56289C7C">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7603C80D">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05CE929B">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38CCF462">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3．中标单位须负责教育派遣的工作人员服从采购单位的规章制度要求和工作安排；按照采购单位的要求，及时更换不能胜任工作人员。</w:t>
            </w:r>
          </w:p>
        </w:tc>
        <w:tc>
          <w:tcPr>
            <w:tcW w:w="1449" w:type="pct"/>
            <w:tcBorders>
              <w:top w:val="nil"/>
              <w:left w:val="nil"/>
              <w:bottom w:val="single" w:color="auto" w:sz="8" w:space="0"/>
              <w:right w:val="single" w:color="auto" w:sz="8" w:space="0"/>
            </w:tcBorders>
            <w:noWrap w:val="0"/>
            <w:vAlign w:val="center"/>
          </w:tcPr>
          <w:p w14:paraId="17D7291F">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5A416E2">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3573B16A">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7666E69A">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5D2B1A91">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4．中标单位须负责处理合同服务期内所有劳资纠纷和调解管理纠纷；落实采购单位根据规章制度和工作需要提出的其他管理要求。</w:t>
            </w:r>
          </w:p>
        </w:tc>
        <w:tc>
          <w:tcPr>
            <w:tcW w:w="1449" w:type="pct"/>
            <w:tcBorders>
              <w:top w:val="nil"/>
              <w:left w:val="nil"/>
              <w:bottom w:val="single" w:color="auto" w:sz="8" w:space="0"/>
              <w:right w:val="single" w:color="auto" w:sz="8" w:space="0"/>
            </w:tcBorders>
            <w:noWrap w:val="0"/>
            <w:vAlign w:val="center"/>
          </w:tcPr>
          <w:p w14:paraId="6B03C96E">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103267A1">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16056E9A">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71807E80">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6385CC73">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64C7E5BD">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5．中标单位须为全体派遣的工作人员办理社会保险、公积金缴存及补充工伤保险的购买，并负责办理社会保险和工伤保险的理赔手续和发放保险补助金。</w:t>
            </w:r>
          </w:p>
        </w:tc>
        <w:tc>
          <w:tcPr>
            <w:tcW w:w="1449" w:type="pct"/>
            <w:tcBorders>
              <w:top w:val="nil"/>
              <w:left w:val="nil"/>
              <w:bottom w:val="single" w:color="auto" w:sz="8" w:space="0"/>
              <w:right w:val="single" w:color="auto" w:sz="8" w:space="0"/>
            </w:tcBorders>
            <w:noWrap w:val="0"/>
            <w:vAlign w:val="center"/>
          </w:tcPr>
          <w:p w14:paraId="59A53E29">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5769037B">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6233B6C1">
        <w:tblPrEx>
          <w:tblCellMar>
            <w:top w:w="0" w:type="dxa"/>
            <w:left w:w="108" w:type="dxa"/>
            <w:bottom w:w="0" w:type="dxa"/>
            <w:right w:w="108" w:type="dxa"/>
          </w:tblCellMar>
        </w:tblPrEx>
        <w:trPr>
          <w:trHeight w:val="576"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63BBD4E6">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08790056">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05415865">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中标单位须负责按照合同约定时间和经采购单位核准的发放标准，向全体劳务派遣人员按时发放工资和其他薪酬。非经采购单位书面通知，不得扣发劳务派遣人员工资和其他薪酬，不得缩减或变更劳务派遣人员社会保险、住房公积金缴付金额和种类。</w:t>
            </w:r>
          </w:p>
        </w:tc>
        <w:tc>
          <w:tcPr>
            <w:tcW w:w="1449" w:type="pct"/>
            <w:tcBorders>
              <w:top w:val="nil"/>
              <w:left w:val="nil"/>
              <w:bottom w:val="single" w:color="auto" w:sz="8" w:space="0"/>
              <w:right w:val="single" w:color="auto" w:sz="8" w:space="0"/>
            </w:tcBorders>
            <w:noWrap w:val="0"/>
            <w:vAlign w:val="center"/>
          </w:tcPr>
          <w:p w14:paraId="41E3F409">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23FFF348">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A6DF060">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03D8E4F8">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top w:val="nil"/>
              <w:left w:val="nil"/>
              <w:bottom w:val="single" w:color="auto" w:sz="8" w:space="0"/>
              <w:right w:val="single" w:color="auto" w:sz="8" w:space="0"/>
            </w:tcBorders>
            <w:noWrap w:val="0"/>
            <w:vAlign w:val="center"/>
          </w:tcPr>
          <w:p w14:paraId="3029A0A4">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26942F67">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7．工作时间：全体劳务派遣人员工作时间及具体轮休时间由采购单位根据国家有关规定及实际工作需要做具体安排。</w:t>
            </w:r>
          </w:p>
        </w:tc>
        <w:tc>
          <w:tcPr>
            <w:tcW w:w="1449" w:type="pct"/>
            <w:tcBorders>
              <w:top w:val="nil"/>
              <w:left w:val="nil"/>
              <w:bottom w:val="single" w:color="auto" w:sz="8" w:space="0"/>
              <w:right w:val="single" w:color="auto" w:sz="8" w:space="0"/>
            </w:tcBorders>
            <w:noWrap w:val="0"/>
            <w:vAlign w:val="center"/>
          </w:tcPr>
          <w:p w14:paraId="639EDD9E">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7E2A6141">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3E44B718">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restart"/>
            <w:tcBorders>
              <w:top w:val="nil"/>
              <w:left w:val="nil"/>
              <w:right w:val="single" w:color="auto" w:sz="8" w:space="0"/>
            </w:tcBorders>
            <w:noWrap w:val="0"/>
            <w:vAlign w:val="center"/>
          </w:tcPr>
          <w:p w14:paraId="4D16C28B">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p w14:paraId="3AE62FF9">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p w14:paraId="2D37175B">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p w14:paraId="129EFEB1">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p w14:paraId="13A24F3F">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（二）服务质量及要求</w:t>
            </w:r>
          </w:p>
        </w:tc>
        <w:tc>
          <w:tcPr>
            <w:tcW w:w="1719" w:type="pct"/>
            <w:tcBorders>
              <w:top w:val="nil"/>
              <w:left w:val="nil"/>
              <w:bottom w:val="single" w:color="auto" w:sz="8" w:space="0"/>
              <w:right w:val="single" w:color="auto" w:sz="8" w:space="0"/>
            </w:tcBorders>
            <w:noWrap w:val="0"/>
            <w:vAlign w:val="center"/>
          </w:tcPr>
          <w:p w14:paraId="3CC258AA">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 提供完善的服务方案：投标人提供劳务派遣服务经验、人力资源服务经验、工作流程、响应能力、保障措施、团队特色、其他服务等方案。</w:t>
            </w:r>
            <w:r>
              <w:rPr>
                <w:rFonts w:hint="eastAsia" w:ascii="宋体" w:hAnsi="宋体" w:eastAsia="宋体" w:cs="宋体"/>
                <w:b/>
                <w:bCs/>
                <w:color w:val="FF0000"/>
                <w:sz w:val="21"/>
                <w:szCs w:val="21"/>
              </w:rPr>
              <w:t>（投标人需提供服务方案）</w:t>
            </w:r>
          </w:p>
        </w:tc>
        <w:tc>
          <w:tcPr>
            <w:tcW w:w="1449" w:type="pct"/>
            <w:tcBorders>
              <w:top w:val="nil"/>
              <w:left w:val="nil"/>
              <w:bottom w:val="single" w:color="auto" w:sz="8" w:space="0"/>
              <w:right w:val="single" w:color="auto" w:sz="8" w:space="0"/>
            </w:tcBorders>
            <w:noWrap w:val="0"/>
            <w:vAlign w:val="center"/>
          </w:tcPr>
          <w:p w14:paraId="0687988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1C7A8631">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single" w:color="000000" w:sz="8" w:space="0"/>
              <w:right w:val="single" w:color="auto" w:sz="8" w:space="0"/>
            </w:tcBorders>
            <w:noWrap w:val="0"/>
            <w:vAlign w:val="center"/>
          </w:tcPr>
          <w:p w14:paraId="5F603808">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016FBF7C">
            <w:pPr>
              <w:widowControl/>
              <w:adjustRightInd/>
              <w:spacing w:line="240" w:lineRule="auto"/>
              <w:jc w:val="center"/>
              <w:textAlignment w:val="auto"/>
              <w:rPr>
                <w:rFonts w:hint="eastAsia" w:ascii="宋体" w:hAnsi="宋体" w:eastAsia="宋体" w:cs="宋体"/>
                <w:b w:val="0"/>
                <w:bCs w:val="0"/>
                <w:kern w:val="0"/>
                <w:sz w:val="21"/>
                <w:szCs w:val="21"/>
                <w:lang w:val="en-US" w:eastAsia="zh-CN"/>
              </w:rPr>
            </w:pPr>
          </w:p>
        </w:tc>
        <w:tc>
          <w:tcPr>
            <w:tcW w:w="1719" w:type="pct"/>
            <w:tcBorders>
              <w:top w:val="nil"/>
              <w:left w:val="nil"/>
              <w:bottom w:val="single" w:color="auto" w:sz="8" w:space="0"/>
              <w:right w:val="single" w:color="auto" w:sz="8" w:space="0"/>
            </w:tcBorders>
            <w:noWrap w:val="0"/>
            <w:vAlign w:val="center"/>
          </w:tcPr>
          <w:p w14:paraId="1EF2ABDE">
            <w:pPr>
              <w:widowControl/>
              <w:adjustRightIn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2．中标人应指派有丰富劳务派遣服务经验、业务能力强的团队负责人对接采购人相关业务。采购人有服务范围内的需求时，中标人业务团队应及时依照约定提供相关服务。</w:t>
            </w:r>
            <w:r>
              <w:rPr>
                <w:rFonts w:hint="eastAsia" w:ascii="宋体" w:hAnsi="宋体" w:eastAsia="宋体" w:cs="宋体"/>
                <w:b/>
                <w:bCs/>
                <w:color w:val="FF0000"/>
                <w:sz w:val="21"/>
                <w:szCs w:val="21"/>
              </w:rPr>
              <w:t>（投标人需提供团队负责人资质材料）</w:t>
            </w:r>
          </w:p>
        </w:tc>
        <w:tc>
          <w:tcPr>
            <w:tcW w:w="1449" w:type="pct"/>
            <w:tcBorders>
              <w:top w:val="nil"/>
              <w:left w:val="nil"/>
              <w:bottom w:val="single" w:color="auto" w:sz="8" w:space="0"/>
              <w:right w:val="single" w:color="auto" w:sz="8" w:space="0"/>
            </w:tcBorders>
            <w:noWrap w:val="0"/>
            <w:vAlign w:val="center"/>
          </w:tcPr>
          <w:p w14:paraId="7D292FD3">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nil"/>
              <w:left w:val="nil"/>
              <w:bottom w:val="single" w:color="auto" w:sz="8" w:space="0"/>
              <w:right w:val="single" w:color="auto" w:sz="8" w:space="0"/>
            </w:tcBorders>
            <w:noWrap w:val="0"/>
            <w:vAlign w:val="center"/>
          </w:tcPr>
          <w:p w14:paraId="7024825E">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1F7DC2">
        <w:tblPrEx>
          <w:tblCellMar>
            <w:top w:w="0" w:type="dxa"/>
            <w:left w:w="108" w:type="dxa"/>
            <w:bottom w:w="0" w:type="dxa"/>
            <w:right w:w="108" w:type="dxa"/>
          </w:tblCellMar>
        </w:tblPrEx>
        <w:trPr>
          <w:trHeight w:val="1511" w:hRule="atLeast"/>
        </w:trPr>
        <w:tc>
          <w:tcPr>
            <w:tcW w:w="409" w:type="pct"/>
            <w:vMerge w:val="continue"/>
            <w:tcBorders>
              <w:top w:val="nil"/>
              <w:left w:val="single" w:color="auto" w:sz="8" w:space="0"/>
              <w:bottom w:val="nil"/>
              <w:right w:val="single" w:color="auto" w:sz="8" w:space="0"/>
            </w:tcBorders>
            <w:noWrap w:val="0"/>
            <w:vAlign w:val="center"/>
          </w:tcPr>
          <w:p w14:paraId="2F9D04AF">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7B1ADCBE">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71BC131B">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3．投标人应具有丰富的同类同行业服务经验。</w:t>
            </w:r>
            <w:r>
              <w:rPr>
                <w:rFonts w:hint="eastAsia" w:ascii="宋体" w:hAnsi="宋体" w:eastAsia="宋体" w:cs="宋体"/>
                <w:b/>
                <w:bCs/>
                <w:color w:val="FF0000"/>
                <w:sz w:val="21"/>
                <w:szCs w:val="21"/>
                <w:lang w:eastAsia="zh-CN"/>
              </w:rPr>
              <w:t>（投标人需提供过往合作案例）</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01722BAB">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21BF3099">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E36F4DB">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01CE19D4">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2ACA03DF">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7F285CD7">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4．采购人确定员工的数量、名单后，中标人应确保5个工作日内办理完成劳动合同签订手续、派遣手续，及时向采购人派遣。</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2C83D6B2">
            <w:pPr>
              <w:widowControl/>
              <w:adjustRightInd/>
              <w:spacing w:line="240" w:lineRule="auto"/>
              <w:jc w:val="left"/>
              <w:textAlignment w:val="auto"/>
              <w:rPr>
                <w:rFonts w:hint="eastAsia" w:ascii="宋体" w:hAnsi="宋体" w:eastAsia="宋体" w:cs="宋体"/>
                <w:b w:val="0"/>
                <w:bCs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266A77C1">
            <w:pPr>
              <w:widowControl/>
              <w:adjustRightInd/>
              <w:spacing w:line="240" w:lineRule="auto"/>
              <w:jc w:val="left"/>
              <w:textAlignment w:val="auto"/>
              <w:rPr>
                <w:rFonts w:hint="eastAsia" w:ascii="宋体" w:hAnsi="宋体" w:eastAsia="宋体" w:cs="宋体"/>
                <w:b w:val="0"/>
                <w:bCs w:val="0"/>
                <w:sz w:val="21"/>
                <w:szCs w:val="21"/>
              </w:rPr>
            </w:pPr>
          </w:p>
        </w:tc>
      </w:tr>
      <w:tr w14:paraId="120D4378">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0C20BE7B">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5E50EBAD">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2564F0AA">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5．中标人应确保和谐、稳妥地处理派遣员工的劳动仲裁、劳动诉讼及人事仲裁事件，避免妨碍采购人的正常工作或给采购人造成不利社会影响。</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1F2FF2FE">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4BD46ECE">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579116D">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020F57B8">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2AA5857D">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18945102">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 在合同期内，中标供应商负责按照采购单位招聘人数、岗位要求、到岗时间等要求提供劳务派遣服务人员。中标供应商须保证劳务派遣岗位不出现用人空缺，中标供应商应在采购单位提出用人需求的15个工作日内按要求提供人员，超出15个工作日后，每岗位每逾期1个工作日按10.00元/天在派遣管理服务费中进行扣减。</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48377CDB">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5CEEAF25">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C7E51CF">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38DC667F">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06D99AC8">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7FEF15F1">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7.劳务派遣人员要求：（1）无违法犯罪的情形，身体健康、精神面貌良好，应变能力强，服务态度好，责任心强，具有相应岗位所要求的工作能力和素质要求；</w:t>
            </w:r>
          </w:p>
          <w:p w14:paraId="37325C26">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（2）掌握本岗位相关法律法规、基本知识和基本专业理论，并具有一定专业操作技能；</w:t>
            </w:r>
          </w:p>
          <w:p w14:paraId="3B15208F">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（3）经过带教能及时投入工作岗位开展正常工作；</w:t>
            </w:r>
          </w:p>
          <w:p w14:paraId="6D6EF860">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（4）在正式履职中能较好履行岗位职责，按要求完成岗位工作。</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3CBA6CE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78A7273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675971FB">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0B0B8F3A">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restart"/>
            <w:tcBorders>
              <w:left w:val="nil"/>
              <w:right w:val="single" w:color="auto" w:sz="8" w:space="0"/>
            </w:tcBorders>
            <w:noWrap w:val="0"/>
            <w:vAlign w:val="center"/>
          </w:tcPr>
          <w:p w14:paraId="0B7C926B">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（三）服务责任</w:t>
            </w:r>
          </w:p>
        </w:tc>
        <w:tc>
          <w:tcPr>
            <w:tcW w:w="1719" w:type="pct"/>
            <w:tcBorders>
              <w:top w:val="single" w:color="auto" w:sz="8" w:space="0"/>
              <w:left w:val="single" w:color="auto" w:sz="8" w:space="0"/>
              <w:bottom w:val="single" w:color="auto" w:sz="8" w:space="0"/>
              <w:right w:val="single" w:color="auto" w:sz="8" w:space="0"/>
            </w:tcBorders>
            <w:noWrap w:val="0"/>
            <w:vAlign w:val="center"/>
          </w:tcPr>
          <w:p w14:paraId="25113618">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1．因派驻的工作人员工作失职或故意行为或违法犯罪行为造成采购单位经济损失的，中标单位应根据公安机关的立案调查结果或法院判决，承担相应的赔偿责任。</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310B177B">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73B00895">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0A26827">
        <w:tblPrEx>
          <w:tblCellMar>
            <w:top w:w="0" w:type="dxa"/>
            <w:left w:w="108" w:type="dxa"/>
            <w:bottom w:w="0" w:type="dxa"/>
            <w:right w:w="108" w:type="dxa"/>
          </w:tblCellMar>
        </w:tblPrEx>
        <w:trPr>
          <w:trHeight w:val="1211" w:hRule="atLeast"/>
        </w:trPr>
        <w:tc>
          <w:tcPr>
            <w:tcW w:w="409" w:type="pct"/>
            <w:tcBorders>
              <w:top w:val="nil"/>
              <w:left w:val="single" w:color="auto" w:sz="8" w:space="0"/>
              <w:bottom w:val="nil"/>
              <w:right w:val="single" w:color="auto" w:sz="8" w:space="0"/>
            </w:tcBorders>
            <w:noWrap w:val="0"/>
            <w:vAlign w:val="center"/>
          </w:tcPr>
          <w:p w14:paraId="6CE448C6">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1344D526">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0EA6C272">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2．因中标单位自身原因所引发的一切纠纷，由中标单位负完全责任。</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5F9E1610">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67F4DD4B">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6B711428">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78DA4D00">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1C3C6F2D">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22457B84">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3．因中标单位自身原因导致纠纷扩大或未能减小采购单位相关损失的，由中标单位承担相应责任。</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5438A544">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70547BA3">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CDD4A4D">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5FF33DE2">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4CD73AD9">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08E09682">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派驻的工作人员在非工作时间内发生的人身意外或其他纠纷，由中标单位负责处理。如中标单位挪用派驻的工作人员工资和其他福利、社会保险费用，除承担由此引发的一切法律责任外，采购单位有权中止服务合同。</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7923EE6D">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4D221816">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AB86401">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544F6A63">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53C9CE00">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616B85FA">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5．在服务过程中，中标单位所派驻的劳务派遣人员必须服从我单位的指挥和管理。我单位有权要求调换不适合相关工作的劳务派遣人员。</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71683C1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070ADD2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B98570B">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1132CD21">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1B653B57">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4E1D6414">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6．中标单位须落实文明管理服务的措施，提供文明优质的服务。</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407D7146">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4AA118E5">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1498CB58">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0EBF2ED9">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52D3CB79">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5EF61DF8">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7．采购人自合同签订之日起每半年对中标人的服务进行履约评价，并提出整改意见。中标人发生违反服务协议的情况，采购人可随时要求整改，中标人应及时报告整改情况。</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0D034E38">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00D9401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CCFFEF4">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3AB12F1A">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restart"/>
            <w:tcBorders>
              <w:left w:val="nil"/>
              <w:right w:val="single" w:color="auto" w:sz="8" w:space="0"/>
            </w:tcBorders>
            <w:noWrap w:val="0"/>
            <w:vAlign w:val="center"/>
          </w:tcPr>
          <w:p w14:paraId="46B5F959">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（四）其他要求</w:t>
            </w:r>
          </w:p>
        </w:tc>
        <w:tc>
          <w:tcPr>
            <w:tcW w:w="1719" w:type="pct"/>
            <w:tcBorders>
              <w:top w:val="single" w:color="auto" w:sz="8" w:space="0"/>
              <w:left w:val="single" w:color="auto" w:sz="8" w:space="0"/>
              <w:bottom w:val="single" w:color="auto" w:sz="8" w:space="0"/>
              <w:right w:val="single" w:color="auto" w:sz="8" w:space="0"/>
            </w:tcBorders>
            <w:noWrap w:val="0"/>
            <w:vAlign w:val="center"/>
          </w:tcPr>
          <w:p w14:paraId="5CD211FD">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 中标单位不得将项目非法分包或转包给任何单位和个人。否则，采购单位有权即刻终止合同，并要求中标人赔偿相应损失。</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01FCF13E">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495ED75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6CA42820">
        <w:tblPrEx>
          <w:tblCellMar>
            <w:top w:w="0" w:type="dxa"/>
            <w:left w:w="108" w:type="dxa"/>
            <w:bottom w:w="0" w:type="dxa"/>
            <w:right w:w="108" w:type="dxa"/>
          </w:tblCellMar>
        </w:tblPrEx>
        <w:trPr>
          <w:trHeight w:val="1511" w:hRule="atLeast"/>
        </w:trPr>
        <w:tc>
          <w:tcPr>
            <w:tcW w:w="409" w:type="pct"/>
            <w:tcBorders>
              <w:top w:val="nil"/>
              <w:left w:val="single" w:color="auto" w:sz="8" w:space="0"/>
              <w:bottom w:val="nil"/>
              <w:right w:val="single" w:color="auto" w:sz="8" w:space="0"/>
            </w:tcBorders>
            <w:noWrap w:val="0"/>
            <w:vAlign w:val="center"/>
          </w:tcPr>
          <w:p w14:paraId="797B5D1E">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0C5C65AA">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310F4147">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2．中标单位应制定管理制度，履行服务责任，派遣、调换派驻的工作人员须得到采购单位的同意。因中标单位自身原因引发管理或劳资纠纷的，由中标单位承担由此引发的全部责任。</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5A1CE72C">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061C14A8">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43577BB8">
        <w:tblPrEx>
          <w:tblCellMar>
            <w:top w:w="0" w:type="dxa"/>
            <w:left w:w="108" w:type="dxa"/>
            <w:bottom w:w="0" w:type="dxa"/>
            <w:right w:w="108" w:type="dxa"/>
          </w:tblCellMar>
        </w:tblPrEx>
        <w:trPr>
          <w:trHeight w:val="1166" w:hRule="atLeast"/>
        </w:trPr>
        <w:tc>
          <w:tcPr>
            <w:tcW w:w="409" w:type="pct"/>
            <w:tcBorders>
              <w:top w:val="nil"/>
              <w:left w:val="single" w:color="auto" w:sz="8" w:space="0"/>
              <w:bottom w:val="nil"/>
              <w:right w:val="single" w:color="auto" w:sz="8" w:space="0"/>
            </w:tcBorders>
            <w:noWrap w:val="0"/>
            <w:vAlign w:val="center"/>
          </w:tcPr>
          <w:p w14:paraId="429473B4">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right w:val="single" w:color="auto" w:sz="8" w:space="0"/>
            </w:tcBorders>
            <w:noWrap w:val="0"/>
            <w:vAlign w:val="center"/>
          </w:tcPr>
          <w:p w14:paraId="46D5CCD4">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7AB84FDA">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3．中标单位负责承担与派驻的工作人员的劳动合同所涉及的经济补偿金。</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2FA61A0D">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03755E2B">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BD9D153">
        <w:tblPrEx>
          <w:tblCellMar>
            <w:top w:w="0" w:type="dxa"/>
            <w:left w:w="108" w:type="dxa"/>
            <w:bottom w:w="0" w:type="dxa"/>
            <w:right w:w="108" w:type="dxa"/>
          </w:tblCellMar>
        </w:tblPrEx>
        <w:trPr>
          <w:trHeight w:val="1511" w:hRule="atLeast"/>
        </w:trPr>
        <w:tc>
          <w:tcPr>
            <w:tcW w:w="409" w:type="pct"/>
            <w:tcBorders>
              <w:top w:val="nil"/>
              <w:left w:val="single" w:color="auto" w:sz="8" w:space="0"/>
              <w:bottom w:val="single" w:color="000000" w:sz="8" w:space="0"/>
              <w:right w:val="single" w:color="auto" w:sz="8" w:space="0"/>
            </w:tcBorders>
            <w:noWrap w:val="0"/>
            <w:vAlign w:val="center"/>
          </w:tcPr>
          <w:p w14:paraId="16F3004A">
            <w:pPr>
              <w:widowControl/>
              <w:adjustRightInd/>
              <w:spacing w:line="240" w:lineRule="auto"/>
              <w:jc w:val="left"/>
              <w:textAlignment w:val="auto"/>
              <w:rPr>
                <w:rFonts w:hint="eastAsia" w:ascii="宋体" w:hAnsi="宋体" w:eastAsia="宋体" w:cs="宋体"/>
                <w:b w:val="0"/>
                <w:bCs w:val="0"/>
                <w:kern w:val="0"/>
                <w:sz w:val="21"/>
                <w:szCs w:val="21"/>
                <w:lang w:val="en-US" w:eastAsia="zh-CN" w:bidi="ar-SA"/>
              </w:rPr>
            </w:pPr>
          </w:p>
        </w:tc>
        <w:tc>
          <w:tcPr>
            <w:tcW w:w="760" w:type="pct"/>
            <w:vMerge w:val="continue"/>
            <w:tcBorders>
              <w:left w:val="nil"/>
              <w:bottom w:val="single" w:color="auto" w:sz="8" w:space="0"/>
              <w:right w:val="single" w:color="auto" w:sz="8" w:space="0"/>
            </w:tcBorders>
            <w:noWrap w:val="0"/>
            <w:vAlign w:val="center"/>
          </w:tcPr>
          <w:p w14:paraId="74FE8127">
            <w:pPr>
              <w:widowControl/>
              <w:adjustRightInd/>
              <w:spacing w:line="240" w:lineRule="auto"/>
              <w:jc w:val="left"/>
              <w:textAlignment w:val="auto"/>
              <w:rPr>
                <w:rFonts w:hint="eastAsia" w:ascii="宋体" w:hAnsi="宋体" w:eastAsia="宋体" w:cs="宋体"/>
                <w:b w:val="0"/>
                <w:bCs w:val="0"/>
                <w:kern w:val="0"/>
                <w:sz w:val="21"/>
                <w:szCs w:val="21"/>
                <w:lang w:val="en-US" w:eastAsia="zh-CN"/>
              </w:rPr>
            </w:pPr>
          </w:p>
        </w:tc>
        <w:tc>
          <w:tcPr>
            <w:tcW w:w="1719" w:type="pct"/>
            <w:tcBorders>
              <w:top w:val="single" w:color="auto" w:sz="8" w:space="0"/>
              <w:left w:val="single" w:color="auto" w:sz="8" w:space="0"/>
              <w:bottom w:val="single" w:color="auto" w:sz="8" w:space="0"/>
              <w:right w:val="single" w:color="auto" w:sz="8" w:space="0"/>
            </w:tcBorders>
            <w:noWrap w:val="0"/>
            <w:vAlign w:val="center"/>
          </w:tcPr>
          <w:p w14:paraId="22087CAF">
            <w:pPr>
              <w:widowControl/>
              <w:adjustRightInd/>
              <w:spacing w:line="24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4．中标单位须配合采购单位妥善处置因更换劳务派遣公司导致的原派驻工作人员合同改签等相关事宜。</w:t>
            </w:r>
          </w:p>
        </w:tc>
        <w:tc>
          <w:tcPr>
            <w:tcW w:w="1449" w:type="pct"/>
            <w:tcBorders>
              <w:top w:val="single" w:color="auto" w:sz="8" w:space="0"/>
              <w:left w:val="single" w:color="auto" w:sz="8" w:space="0"/>
              <w:bottom w:val="single" w:color="auto" w:sz="8" w:space="0"/>
              <w:right w:val="single" w:color="auto" w:sz="8" w:space="0"/>
            </w:tcBorders>
            <w:noWrap w:val="0"/>
            <w:vAlign w:val="center"/>
          </w:tcPr>
          <w:p w14:paraId="73301D1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662" w:type="pct"/>
            <w:tcBorders>
              <w:top w:val="single" w:color="auto" w:sz="8" w:space="0"/>
              <w:left w:val="single" w:color="auto" w:sz="8" w:space="0"/>
              <w:bottom w:val="single" w:color="auto" w:sz="8" w:space="0"/>
              <w:right w:val="single" w:color="auto" w:sz="8" w:space="0"/>
            </w:tcBorders>
            <w:noWrap w:val="0"/>
            <w:vAlign w:val="center"/>
          </w:tcPr>
          <w:p w14:paraId="3FC1C51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63F42178">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1"/>
        <w:numPr>
          <w:ilvl w:val="0"/>
          <w:numId w:val="0"/>
        </w:numPr>
        <w:ind w:leftChars="0"/>
        <w:rPr>
          <w:rFonts w:ascii="宋体" w:hAnsi="宋体" w:cs="宋体"/>
          <w:color w:val="333333"/>
          <w:kern w:val="0"/>
          <w:sz w:val="24"/>
          <w:szCs w:val="24"/>
        </w:rPr>
      </w:pPr>
    </w:p>
    <w:p w14:paraId="414BD06F">
      <w:pPr>
        <w:pStyle w:val="11"/>
        <w:numPr>
          <w:ilvl w:val="0"/>
          <w:numId w:val="0"/>
        </w:numPr>
        <w:ind w:leftChars="0"/>
        <w:rPr>
          <w:rFonts w:ascii="宋体" w:hAnsi="宋体" w:cs="宋体"/>
          <w:color w:val="333333"/>
          <w:kern w:val="0"/>
          <w:sz w:val="24"/>
          <w:szCs w:val="24"/>
        </w:rPr>
      </w:pPr>
    </w:p>
    <w:p w14:paraId="5BFFBE9E">
      <w:pPr>
        <w:pStyle w:val="11"/>
        <w:numPr>
          <w:ilvl w:val="0"/>
          <w:numId w:val="0"/>
        </w:numPr>
        <w:ind w:leftChars="0"/>
        <w:rPr>
          <w:rFonts w:ascii="宋体" w:hAnsi="宋体" w:cs="宋体"/>
          <w:color w:val="333333"/>
          <w:kern w:val="0"/>
          <w:sz w:val="24"/>
          <w:szCs w:val="24"/>
        </w:rPr>
      </w:pPr>
    </w:p>
    <w:p w14:paraId="738E7974">
      <w:pPr>
        <w:pStyle w:val="11"/>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5"/>
        <w:tblW w:w="9283"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925"/>
        <w:gridCol w:w="3375"/>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4" w:type="dxa"/>
          </w:tcPr>
          <w:p w14:paraId="3E915749">
            <w:pPr>
              <w:jc w:val="center"/>
              <w:rPr>
                <w:rFonts w:hint="eastAsia" w:ascii="宋体" w:hAnsi="宋体" w:cs="宋体" w:eastAsiaTheme="minorEastAsia"/>
                <w:color w:val="333333"/>
                <w:kern w:val="0"/>
                <w:sz w:val="24"/>
                <w:szCs w:val="24"/>
                <w:lang w:eastAsia="zh-CN"/>
              </w:rPr>
            </w:pPr>
            <w:r>
              <w:rPr>
                <w:rFonts w:hint="eastAsia" w:ascii="宋体" w:hAnsi="宋体" w:cs="宋体"/>
                <w:color w:val="333333"/>
                <w:kern w:val="0"/>
                <w:sz w:val="24"/>
                <w:szCs w:val="24"/>
                <w:lang w:val="en-US" w:eastAsia="zh-CN"/>
              </w:rPr>
              <w:t>序号</w:t>
            </w:r>
          </w:p>
        </w:tc>
        <w:tc>
          <w:tcPr>
            <w:tcW w:w="3925"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3375"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4" w:type="dxa"/>
            <w:vAlign w:val="center"/>
          </w:tcPr>
          <w:p w14:paraId="6A2BBD3B">
            <w:pPr>
              <w:widowControl/>
              <w:jc w:val="center"/>
              <w:rPr>
                <w:rFonts w:hint="default" w:ascii="宋体" w:hAnsi="宋体" w:cs="宋体"/>
                <w:kern w:val="0"/>
                <w:sz w:val="20"/>
                <w:szCs w:val="21"/>
                <w:lang w:val="en-US"/>
              </w:rPr>
            </w:pPr>
            <w:r>
              <w:rPr>
                <w:rFonts w:hint="eastAsia" w:ascii="宋体" w:hAnsi="宋体" w:cs="宋体"/>
                <w:color w:val="000000"/>
                <w:kern w:val="0"/>
                <w:szCs w:val="21"/>
                <w:lang w:val="en-US" w:eastAsia="zh-CN"/>
              </w:rPr>
              <w:t>1</w:t>
            </w:r>
          </w:p>
        </w:tc>
        <w:tc>
          <w:tcPr>
            <w:tcW w:w="3925" w:type="dxa"/>
            <w:vAlign w:val="center"/>
          </w:tcPr>
          <w:p w14:paraId="1B1B2B03">
            <w:pPr>
              <w:widowControl/>
              <w:rPr>
                <w:rFonts w:hint="eastAsia"/>
                <w:lang w:val="en-US" w:eastAsia="zh-CN"/>
              </w:rPr>
            </w:pPr>
            <w:r>
              <w:rPr>
                <w:rFonts w:hint="eastAsia"/>
                <w:lang w:val="en-US" w:eastAsia="zh-CN"/>
              </w:rPr>
              <w:t>（一）项目基本情况</w:t>
            </w:r>
          </w:p>
          <w:p w14:paraId="64FCE091">
            <w:pPr>
              <w:widowControl/>
              <w:rPr>
                <w:rFonts w:hint="eastAsia"/>
                <w:lang w:val="en-US" w:eastAsia="zh-CN"/>
              </w:rPr>
            </w:pPr>
            <w:r>
              <w:rPr>
                <w:rFonts w:hint="eastAsia"/>
                <w:lang w:val="en-US" w:eastAsia="zh-CN"/>
              </w:rPr>
              <w:t>1.本项目预算限额为94800元/年，项目费用为劳务派遣管理服务费。劳务派遣工作人员数量不超过158人。管理服务费用合计按中标人管理服务费中标单价*每月实际服务人数*实际使用月份结算。</w:t>
            </w:r>
          </w:p>
        </w:tc>
        <w:tc>
          <w:tcPr>
            <w:tcW w:w="3375"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04" w:type="dxa"/>
            <w:vAlign w:val="center"/>
          </w:tcPr>
          <w:p w14:paraId="47E845B1">
            <w:pPr>
              <w:widowControl/>
              <w:jc w:val="center"/>
              <w:rPr>
                <w:rFonts w:hint="eastAsia" w:ascii="宋体" w:hAnsi="宋体"/>
                <w:spacing w:val="-3"/>
                <w:sz w:val="24"/>
                <w:szCs w:val="24"/>
              </w:rPr>
            </w:pPr>
            <w:r>
              <w:rPr>
                <w:rFonts w:hint="eastAsia" w:ascii="宋体" w:hAnsi="宋体" w:cs="宋体"/>
                <w:color w:val="000000"/>
                <w:kern w:val="0"/>
                <w:szCs w:val="21"/>
                <w:lang w:val="en-US" w:eastAsia="zh-CN"/>
              </w:rPr>
              <w:t>2</w:t>
            </w:r>
          </w:p>
        </w:tc>
        <w:tc>
          <w:tcPr>
            <w:tcW w:w="3925" w:type="dxa"/>
            <w:vAlign w:val="center"/>
          </w:tcPr>
          <w:p w14:paraId="1E705642">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2.付款方式：</w:t>
            </w:r>
          </w:p>
          <w:p w14:paraId="7E74D65D">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（1）采购方每月以中标供应商报价的派遣管理服务费按实际发生量结算（劳务派遣人员当月工作未满整月的，按实际工作天数结算派遣服务管理费）；</w:t>
            </w:r>
          </w:p>
          <w:p w14:paraId="7D686B06">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（2）年度最高支付金额不超过投标报价；</w:t>
            </w:r>
          </w:p>
          <w:p w14:paraId="7DC6859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（3）如果服务人数未达到投标人数按实际人数进行支付。</w:t>
            </w:r>
          </w:p>
        </w:tc>
        <w:tc>
          <w:tcPr>
            <w:tcW w:w="3375"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4" w:type="dxa"/>
            <w:vAlign w:val="center"/>
          </w:tcPr>
          <w:p w14:paraId="32817AAC">
            <w:pPr>
              <w:widowControl/>
              <w:jc w:val="center"/>
              <w:rPr>
                <w:rFonts w:ascii="宋体" w:hAnsi="宋体" w:cs="宋体"/>
                <w:kern w:val="0"/>
                <w:sz w:val="20"/>
                <w:szCs w:val="21"/>
              </w:rPr>
            </w:pPr>
            <w:r>
              <w:rPr>
                <w:rFonts w:hint="eastAsia" w:ascii="宋体" w:hAnsi="宋体" w:cs="宋体"/>
                <w:color w:val="000000"/>
                <w:kern w:val="0"/>
                <w:szCs w:val="21"/>
                <w:lang w:val="en-US" w:eastAsia="zh-CN"/>
              </w:rPr>
              <w:t>3</w:t>
            </w:r>
          </w:p>
        </w:tc>
        <w:tc>
          <w:tcPr>
            <w:tcW w:w="3925" w:type="dxa"/>
            <w:vAlign w:val="center"/>
          </w:tcPr>
          <w:p w14:paraId="42FD2134">
            <w:pPr>
              <w:widowControl/>
              <w:rPr>
                <w:rFonts w:hint="default" w:ascii="宋体" w:hAnsi="宋体" w:cs="宋体"/>
                <w:color w:val="333333"/>
                <w:kern w:val="0"/>
                <w:sz w:val="21"/>
                <w:szCs w:val="21"/>
                <w:lang w:val="en-US" w:eastAsia="zh-CN"/>
              </w:rPr>
            </w:pPr>
            <w:r>
              <w:rPr>
                <w:rFonts w:hint="default" w:ascii="宋体" w:hAnsi="宋体" w:cs="宋体"/>
                <w:color w:val="333333"/>
                <w:kern w:val="0"/>
                <w:sz w:val="21"/>
                <w:szCs w:val="21"/>
                <w:lang w:val="en-US" w:eastAsia="zh-CN"/>
              </w:rPr>
              <w:t>3.服务期限：自合同签订之日起一年。本项目为长期服务类项目，第一年为本次招标的中标服务期限，采购单位可根据项目需要和中标供应商的履约情况确定合同期满后是否续签合同，合同一年一签，续签条件为【优秀】，但最长服务期限不超过三年。</w:t>
            </w:r>
          </w:p>
        </w:tc>
        <w:tc>
          <w:tcPr>
            <w:tcW w:w="3375"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4" w:type="dxa"/>
            <w:vAlign w:val="center"/>
          </w:tcPr>
          <w:p w14:paraId="2E6DC255">
            <w:pPr>
              <w:widowControl/>
              <w:jc w:val="center"/>
              <w:rPr>
                <w:rFonts w:ascii="宋体" w:hAnsi="宋体" w:cs="宋体"/>
                <w:kern w:val="0"/>
                <w:sz w:val="20"/>
                <w:szCs w:val="21"/>
              </w:rPr>
            </w:pPr>
            <w:r>
              <w:rPr>
                <w:rFonts w:hint="eastAsia" w:ascii="宋体" w:hAnsi="宋体" w:cs="宋体"/>
                <w:color w:val="000000"/>
                <w:kern w:val="0"/>
                <w:szCs w:val="21"/>
                <w:lang w:val="en-US" w:eastAsia="zh-CN"/>
              </w:rPr>
              <w:t>4</w:t>
            </w:r>
          </w:p>
        </w:tc>
        <w:tc>
          <w:tcPr>
            <w:tcW w:w="3925" w:type="dxa"/>
            <w:vAlign w:val="center"/>
          </w:tcPr>
          <w:p w14:paraId="7A6DF04A">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4.违约条款：</w:t>
            </w:r>
          </w:p>
          <w:p w14:paraId="420E68D4">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（1）在协议履行过程中，中标单位丧失协议约定的相应资质、资格要求，视为中标单位违约，中标单位应赔偿因此给采购单位造成的所有损失，并自行妥善安置派遣员工。</w:t>
            </w:r>
          </w:p>
          <w:p w14:paraId="62694C4D">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中标单位一年内出现两次或两次以上未按约定及时支付薪酬福利给被派遣劳动者的，或未按采购单位通知的期限更换合格的派遣员工的；采购单位可以直接单方解除本协议，并可要求中标单位赔偿由此造成的所有损失；中标单位未按时支付派遣员工工资及缴交保险的，相应的法律后果由中标单位承担。</w:t>
            </w:r>
          </w:p>
          <w:p w14:paraId="03A58F54">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（3）在合同履行期间，若发现中标人存有被有关部门予以政府采购方面行政处罚情况的，采购人有权单方解除合同，并且中标人应偿付采购人合同价款【 5 】%的违约金，违约金不足以弥补采购人损失的，采购人有权追偿。</w:t>
            </w:r>
          </w:p>
          <w:p w14:paraId="038A0CB3">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若中标人无法在约定时间内完成合同与招投标文件的需求，或超出答复时间仍不履行的，视为中标人违约；中标人应当向采购人承担合同总价款20%违约赔偿责任，且采购人有权解除合同。若中标人违约赔偿款不足以弥补采购人损失的，采购人有权要求中标人补足损失。</w:t>
            </w:r>
          </w:p>
        </w:tc>
        <w:tc>
          <w:tcPr>
            <w:tcW w:w="3375" w:type="dxa"/>
          </w:tcPr>
          <w:p w14:paraId="7E6CDD0E">
            <w:pPr>
              <w:rPr>
                <w:kern w:val="0"/>
                <w:sz w:val="20"/>
                <w:szCs w:val="20"/>
              </w:rPr>
            </w:pPr>
          </w:p>
        </w:tc>
        <w:tc>
          <w:tcPr>
            <w:tcW w:w="1279"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04" w:type="dxa"/>
            <w:vAlign w:val="center"/>
          </w:tcPr>
          <w:p w14:paraId="23ED96EB">
            <w:pPr>
              <w:widowControl/>
              <w:jc w:val="center"/>
              <w:rPr>
                <w:rFonts w:ascii="宋体" w:hAnsi="宋体" w:cs="宋体"/>
                <w:kern w:val="0"/>
                <w:sz w:val="20"/>
                <w:szCs w:val="21"/>
              </w:rPr>
            </w:pPr>
            <w:r>
              <w:rPr>
                <w:rFonts w:hint="eastAsia" w:ascii="宋体" w:hAnsi="宋体" w:cs="宋体"/>
                <w:color w:val="000000"/>
                <w:kern w:val="0"/>
                <w:szCs w:val="21"/>
                <w:lang w:val="en-US" w:eastAsia="zh-CN"/>
              </w:rPr>
              <w:t>5</w:t>
            </w:r>
          </w:p>
        </w:tc>
        <w:tc>
          <w:tcPr>
            <w:tcW w:w="3925" w:type="dxa"/>
            <w:vAlign w:val="center"/>
          </w:tcPr>
          <w:p w14:paraId="0029F148">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（二）项目人员待遇等费用要求</w:t>
            </w:r>
          </w:p>
          <w:p w14:paraId="277929C2">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 派遣员工的工资、社会保险缴费基数、住房公积金缴存基数按采购单位相应的薪酬福利方案及缴存标准执行，并视深圳市有关规定做相应调整；</w:t>
            </w:r>
          </w:p>
        </w:tc>
        <w:tc>
          <w:tcPr>
            <w:tcW w:w="3375" w:type="dxa"/>
          </w:tcPr>
          <w:p w14:paraId="33E13C74">
            <w:pPr>
              <w:rPr>
                <w:kern w:val="0"/>
                <w:sz w:val="20"/>
                <w:szCs w:val="20"/>
              </w:rPr>
            </w:pPr>
          </w:p>
        </w:tc>
        <w:tc>
          <w:tcPr>
            <w:tcW w:w="1279" w:type="dxa"/>
          </w:tcPr>
          <w:p w14:paraId="4FAFF637">
            <w:pPr>
              <w:rPr>
                <w:kern w:val="0"/>
                <w:sz w:val="20"/>
                <w:szCs w:val="20"/>
              </w:rPr>
            </w:pPr>
          </w:p>
        </w:tc>
      </w:tr>
      <w:tr w14:paraId="15F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247B877B">
            <w:pPr>
              <w:widowControl/>
              <w:jc w:val="center"/>
              <w:rPr>
                <w:rFonts w:ascii="宋体" w:hAnsi="宋体" w:cs="宋体"/>
                <w:kern w:val="0"/>
                <w:sz w:val="20"/>
                <w:szCs w:val="21"/>
              </w:rPr>
            </w:pPr>
            <w:r>
              <w:rPr>
                <w:rFonts w:hint="eastAsia" w:ascii="宋体" w:hAnsi="宋体" w:cs="宋体"/>
                <w:color w:val="000000"/>
                <w:kern w:val="0"/>
                <w:szCs w:val="21"/>
                <w:lang w:val="en-US" w:eastAsia="zh-CN"/>
              </w:rPr>
              <w:t>6</w:t>
            </w:r>
          </w:p>
        </w:tc>
        <w:tc>
          <w:tcPr>
            <w:tcW w:w="3925" w:type="dxa"/>
            <w:vAlign w:val="center"/>
          </w:tcPr>
          <w:p w14:paraId="5B2C9431">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 中标单位必须按照与采购单位约定的工资标准按时、足额支付劳务派遣人员工资并缴纳社会保险、缴存住房公积金、发放福利等。否则，采购单位有权从中标单位的管理服务费中扣除相应的金额，扣除不足，采购单位将通过法律途径进行追索。</w:t>
            </w:r>
          </w:p>
        </w:tc>
        <w:tc>
          <w:tcPr>
            <w:tcW w:w="3375" w:type="dxa"/>
          </w:tcPr>
          <w:p w14:paraId="730BA0EE">
            <w:pPr>
              <w:rPr>
                <w:kern w:val="0"/>
                <w:sz w:val="20"/>
                <w:szCs w:val="20"/>
              </w:rPr>
            </w:pPr>
          </w:p>
        </w:tc>
        <w:tc>
          <w:tcPr>
            <w:tcW w:w="1279" w:type="dxa"/>
          </w:tcPr>
          <w:p w14:paraId="4A75D214">
            <w:pPr>
              <w:rPr>
                <w:kern w:val="0"/>
                <w:sz w:val="20"/>
                <w:szCs w:val="20"/>
              </w:rPr>
            </w:pPr>
          </w:p>
        </w:tc>
      </w:tr>
      <w:tr w14:paraId="1B06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6ED0EA95">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7</w:t>
            </w:r>
          </w:p>
        </w:tc>
        <w:tc>
          <w:tcPr>
            <w:tcW w:w="3925" w:type="dxa"/>
            <w:vAlign w:val="center"/>
          </w:tcPr>
          <w:p w14:paraId="0F534D56">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（三）投标报价</w:t>
            </w:r>
          </w:p>
          <w:p w14:paraId="1B021B8D">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1.本项目服务费采用单价包干制，应包括服务成本、法定税费和企业的利润。由企业根据招标文件所提供的资料自行测算投标报价；一经中标，中标人管理服务费中标单价作为中标单位与采购单位签订的合同单价，合同期限内不做调整。</w:t>
            </w:r>
          </w:p>
        </w:tc>
        <w:tc>
          <w:tcPr>
            <w:tcW w:w="3375" w:type="dxa"/>
          </w:tcPr>
          <w:p w14:paraId="31EDB206">
            <w:pPr>
              <w:rPr>
                <w:kern w:val="0"/>
                <w:sz w:val="20"/>
                <w:szCs w:val="20"/>
              </w:rPr>
            </w:pPr>
          </w:p>
        </w:tc>
        <w:tc>
          <w:tcPr>
            <w:tcW w:w="1279" w:type="dxa"/>
          </w:tcPr>
          <w:p w14:paraId="707096A9">
            <w:pPr>
              <w:rPr>
                <w:kern w:val="0"/>
                <w:sz w:val="20"/>
                <w:szCs w:val="20"/>
              </w:rPr>
            </w:pPr>
          </w:p>
        </w:tc>
      </w:tr>
      <w:tr w14:paraId="07AB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52C184C2">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8</w:t>
            </w:r>
          </w:p>
        </w:tc>
        <w:tc>
          <w:tcPr>
            <w:tcW w:w="3925" w:type="dxa"/>
            <w:vAlign w:val="center"/>
          </w:tcPr>
          <w:p w14:paraId="1BD16A33">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2.本项目采用单价形式进行投标报价，投标人只需对管理服务费用进行单价报价，无需对劳务派遣人员费用进行报价。即各投标人可根据自身对项目的理解对管理服务费的单价进行合理报价，但投标单价报价不得超过最高单价限价：人民币50（元/人/月），否则按投标无效处理；本项目据实结算，年度合同结算金额不超过本项目投标报价。</w:t>
            </w:r>
          </w:p>
        </w:tc>
        <w:tc>
          <w:tcPr>
            <w:tcW w:w="3375" w:type="dxa"/>
          </w:tcPr>
          <w:p w14:paraId="6EAC9FE0">
            <w:pPr>
              <w:rPr>
                <w:kern w:val="0"/>
                <w:sz w:val="20"/>
                <w:szCs w:val="20"/>
              </w:rPr>
            </w:pPr>
          </w:p>
        </w:tc>
        <w:tc>
          <w:tcPr>
            <w:tcW w:w="1279" w:type="dxa"/>
          </w:tcPr>
          <w:p w14:paraId="3F2A039C">
            <w:pPr>
              <w:rPr>
                <w:kern w:val="0"/>
                <w:sz w:val="20"/>
                <w:szCs w:val="20"/>
              </w:rPr>
            </w:pPr>
          </w:p>
        </w:tc>
      </w:tr>
      <w:tr w14:paraId="4A22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1D0B5E01">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9</w:t>
            </w:r>
          </w:p>
        </w:tc>
        <w:tc>
          <w:tcPr>
            <w:tcW w:w="3925" w:type="dxa"/>
            <w:vAlign w:val="center"/>
          </w:tcPr>
          <w:p w14:paraId="4A55933E">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3. 投标人应根据本企业的成本自行决定报价，但不得以低于其企业成本的报价投标。</w:t>
            </w:r>
          </w:p>
        </w:tc>
        <w:tc>
          <w:tcPr>
            <w:tcW w:w="3375" w:type="dxa"/>
          </w:tcPr>
          <w:p w14:paraId="5350AC8C">
            <w:pPr>
              <w:rPr>
                <w:kern w:val="0"/>
                <w:sz w:val="20"/>
                <w:szCs w:val="20"/>
              </w:rPr>
            </w:pPr>
          </w:p>
        </w:tc>
        <w:tc>
          <w:tcPr>
            <w:tcW w:w="1279" w:type="dxa"/>
          </w:tcPr>
          <w:p w14:paraId="3A3604E4">
            <w:pPr>
              <w:rPr>
                <w:kern w:val="0"/>
                <w:sz w:val="20"/>
                <w:szCs w:val="20"/>
              </w:rPr>
            </w:pPr>
          </w:p>
        </w:tc>
      </w:tr>
      <w:tr w14:paraId="6608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296D4B88">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10</w:t>
            </w:r>
          </w:p>
        </w:tc>
        <w:tc>
          <w:tcPr>
            <w:tcW w:w="3925" w:type="dxa"/>
            <w:vAlign w:val="center"/>
          </w:tcPr>
          <w:p w14:paraId="1101D93A">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 投标人的投标报价，应是本项目招标范围和招标文件及合同条款上所列的各项内容中所述的全部，不得以任何理由予以重复，并以投标人在此提出的固定单价为依据。</w:t>
            </w:r>
          </w:p>
        </w:tc>
        <w:tc>
          <w:tcPr>
            <w:tcW w:w="3375" w:type="dxa"/>
          </w:tcPr>
          <w:p w14:paraId="5953C15B">
            <w:pPr>
              <w:rPr>
                <w:kern w:val="0"/>
                <w:sz w:val="20"/>
                <w:szCs w:val="20"/>
              </w:rPr>
            </w:pPr>
          </w:p>
        </w:tc>
        <w:tc>
          <w:tcPr>
            <w:tcW w:w="1279" w:type="dxa"/>
          </w:tcPr>
          <w:p w14:paraId="5523F3B7">
            <w:pPr>
              <w:rPr>
                <w:kern w:val="0"/>
                <w:sz w:val="20"/>
                <w:szCs w:val="20"/>
              </w:rPr>
            </w:pPr>
          </w:p>
        </w:tc>
      </w:tr>
      <w:tr w14:paraId="0ACE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4" w:type="dxa"/>
            <w:vAlign w:val="center"/>
          </w:tcPr>
          <w:p w14:paraId="10BA5ADD">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11</w:t>
            </w:r>
          </w:p>
        </w:tc>
        <w:tc>
          <w:tcPr>
            <w:tcW w:w="3925" w:type="dxa"/>
            <w:vAlign w:val="center"/>
          </w:tcPr>
          <w:p w14:paraId="0C8604BA">
            <w:pPr>
              <w:widowControl/>
              <w:rPr>
                <w:rFonts w:hint="eastAsia"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5. 投标人不得期望通过索赔等方式获取补偿，否则，除可能遭到拒绝外，还可能将被作为不良行为记录在案，并可能影响其以后参加政府采购的项目投标。各投标人在投标报价时，应充分考虑投标报价的风险。</w:t>
            </w:r>
          </w:p>
        </w:tc>
        <w:tc>
          <w:tcPr>
            <w:tcW w:w="3375" w:type="dxa"/>
          </w:tcPr>
          <w:p w14:paraId="22AFE6C7">
            <w:pPr>
              <w:rPr>
                <w:kern w:val="0"/>
                <w:sz w:val="20"/>
                <w:szCs w:val="20"/>
              </w:rPr>
            </w:pPr>
          </w:p>
        </w:tc>
        <w:tc>
          <w:tcPr>
            <w:tcW w:w="1279" w:type="dxa"/>
          </w:tcPr>
          <w:p w14:paraId="6DB611C3">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1"/>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1"/>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1"/>
        <w:numPr>
          <w:ilvl w:val="0"/>
          <w:numId w:val="0"/>
        </w:numPr>
        <w:ind w:leftChars="0"/>
        <w:rPr>
          <w:rFonts w:hint="eastAsia" w:ascii="宋体" w:hAnsi="宋体" w:cs="宋体"/>
          <w:color w:val="333333"/>
          <w:kern w:val="0"/>
          <w:sz w:val="24"/>
          <w:szCs w:val="24"/>
        </w:rPr>
      </w:pPr>
    </w:p>
    <w:p w14:paraId="2E026D4D">
      <w:pPr>
        <w:pStyle w:val="11"/>
        <w:numPr>
          <w:ilvl w:val="0"/>
          <w:numId w:val="0"/>
        </w:numPr>
        <w:ind w:leftChars="0"/>
        <w:rPr>
          <w:rFonts w:hint="eastAsia" w:ascii="宋体" w:hAnsi="宋体" w:cs="宋体"/>
          <w:color w:val="333333"/>
          <w:kern w:val="0"/>
          <w:sz w:val="24"/>
          <w:szCs w:val="24"/>
        </w:rPr>
      </w:pPr>
    </w:p>
    <w:p w14:paraId="5B957C58">
      <w:pPr>
        <w:pStyle w:val="11"/>
        <w:numPr>
          <w:ilvl w:val="0"/>
          <w:numId w:val="0"/>
        </w:numPr>
        <w:ind w:leftChars="0"/>
        <w:rPr>
          <w:rFonts w:hint="eastAsia" w:ascii="宋体" w:hAnsi="宋体" w:cs="宋体"/>
          <w:color w:val="333333"/>
          <w:kern w:val="0"/>
          <w:sz w:val="24"/>
          <w:szCs w:val="24"/>
        </w:rPr>
      </w:pPr>
    </w:p>
    <w:p w14:paraId="57EDA8A5">
      <w:pPr>
        <w:pStyle w:val="11"/>
        <w:numPr>
          <w:ilvl w:val="0"/>
          <w:numId w:val="0"/>
        </w:numPr>
        <w:ind w:leftChars="0"/>
        <w:rPr>
          <w:rFonts w:hint="eastAsia" w:ascii="宋体" w:hAnsi="宋体" w:cs="宋体"/>
          <w:color w:val="333333"/>
          <w:kern w:val="0"/>
          <w:sz w:val="24"/>
          <w:szCs w:val="24"/>
        </w:rPr>
      </w:pPr>
    </w:p>
    <w:p w14:paraId="455D426A">
      <w:pPr>
        <w:pStyle w:val="11"/>
        <w:numPr>
          <w:ilvl w:val="0"/>
          <w:numId w:val="0"/>
        </w:numPr>
        <w:ind w:leftChars="0"/>
        <w:rPr>
          <w:rFonts w:hint="eastAsia" w:ascii="宋体" w:hAnsi="宋体" w:cs="宋体"/>
          <w:color w:val="333333"/>
          <w:kern w:val="0"/>
          <w:sz w:val="24"/>
          <w:szCs w:val="24"/>
        </w:rPr>
      </w:pPr>
    </w:p>
    <w:p w14:paraId="4688EB20">
      <w:pPr>
        <w:pStyle w:val="11"/>
        <w:numPr>
          <w:ilvl w:val="0"/>
          <w:numId w:val="0"/>
        </w:numPr>
        <w:ind w:leftChars="0"/>
        <w:rPr>
          <w:rFonts w:hint="eastAsia" w:ascii="宋体" w:hAnsi="宋体" w:cs="宋体"/>
          <w:color w:val="333333"/>
          <w:kern w:val="0"/>
          <w:sz w:val="24"/>
          <w:szCs w:val="24"/>
        </w:rPr>
      </w:pPr>
    </w:p>
    <w:p w14:paraId="5F95B2DB">
      <w:pPr>
        <w:pStyle w:val="11"/>
        <w:numPr>
          <w:ilvl w:val="0"/>
          <w:numId w:val="0"/>
        </w:numPr>
        <w:ind w:leftChars="0"/>
        <w:rPr>
          <w:rFonts w:hint="eastAsia" w:ascii="宋体" w:hAnsi="宋体" w:cs="宋体"/>
          <w:color w:val="333333"/>
          <w:kern w:val="0"/>
          <w:sz w:val="24"/>
          <w:szCs w:val="24"/>
        </w:rPr>
      </w:pPr>
    </w:p>
    <w:p w14:paraId="2D13866C">
      <w:pPr>
        <w:pStyle w:val="11"/>
        <w:numPr>
          <w:ilvl w:val="0"/>
          <w:numId w:val="0"/>
        </w:numPr>
        <w:ind w:leftChars="0"/>
        <w:rPr>
          <w:rFonts w:hint="eastAsia" w:ascii="宋体" w:hAnsi="宋体" w:cs="宋体"/>
          <w:color w:val="333333"/>
          <w:kern w:val="0"/>
          <w:sz w:val="24"/>
          <w:szCs w:val="24"/>
        </w:rPr>
      </w:pPr>
    </w:p>
    <w:p w14:paraId="1AC52858">
      <w:pPr>
        <w:pStyle w:val="11"/>
        <w:numPr>
          <w:ilvl w:val="0"/>
          <w:numId w:val="0"/>
        </w:numPr>
        <w:ind w:leftChars="0"/>
        <w:rPr>
          <w:rFonts w:hint="eastAsia" w:ascii="宋体" w:hAnsi="宋体" w:cs="宋体"/>
          <w:color w:val="333333"/>
          <w:kern w:val="0"/>
          <w:sz w:val="24"/>
          <w:szCs w:val="24"/>
        </w:rPr>
      </w:pPr>
    </w:p>
    <w:p w14:paraId="67D7EB72">
      <w:pPr>
        <w:pStyle w:val="11"/>
        <w:numPr>
          <w:ilvl w:val="0"/>
          <w:numId w:val="0"/>
        </w:numPr>
        <w:ind w:leftChars="0"/>
        <w:rPr>
          <w:rFonts w:hint="eastAsia" w:ascii="宋体" w:hAnsi="宋体" w:cs="宋体"/>
          <w:color w:val="333333"/>
          <w:kern w:val="0"/>
          <w:sz w:val="24"/>
          <w:szCs w:val="24"/>
        </w:rPr>
      </w:pPr>
    </w:p>
    <w:p w14:paraId="29931436">
      <w:pPr>
        <w:pStyle w:val="11"/>
        <w:numPr>
          <w:ilvl w:val="0"/>
          <w:numId w:val="0"/>
        </w:numPr>
        <w:ind w:leftChars="0"/>
        <w:rPr>
          <w:rFonts w:hint="eastAsia" w:ascii="宋体" w:hAnsi="宋体" w:cs="宋体"/>
          <w:color w:val="333333"/>
          <w:kern w:val="0"/>
          <w:sz w:val="24"/>
          <w:szCs w:val="24"/>
        </w:rPr>
      </w:pPr>
    </w:p>
    <w:p w14:paraId="66EB337C">
      <w:pPr>
        <w:pStyle w:val="11"/>
        <w:numPr>
          <w:ilvl w:val="0"/>
          <w:numId w:val="0"/>
        </w:numPr>
        <w:ind w:leftChars="0"/>
        <w:rPr>
          <w:rFonts w:hint="eastAsia" w:ascii="宋体" w:hAnsi="宋体" w:cs="宋体"/>
          <w:color w:val="333333"/>
          <w:kern w:val="0"/>
          <w:sz w:val="24"/>
          <w:szCs w:val="24"/>
        </w:rPr>
      </w:pPr>
    </w:p>
    <w:p w14:paraId="114B76B1">
      <w:pPr>
        <w:pStyle w:val="11"/>
        <w:numPr>
          <w:ilvl w:val="0"/>
          <w:numId w:val="0"/>
        </w:numPr>
        <w:ind w:leftChars="0"/>
        <w:rPr>
          <w:rFonts w:hint="eastAsia" w:ascii="宋体" w:hAnsi="宋体" w:cs="宋体"/>
          <w:color w:val="333333"/>
          <w:kern w:val="0"/>
          <w:sz w:val="24"/>
          <w:szCs w:val="24"/>
        </w:rPr>
      </w:pPr>
    </w:p>
    <w:p w14:paraId="52CD11C3">
      <w:pPr>
        <w:pStyle w:val="11"/>
        <w:numPr>
          <w:ilvl w:val="0"/>
          <w:numId w:val="0"/>
        </w:numPr>
        <w:ind w:leftChars="0"/>
        <w:rPr>
          <w:rFonts w:hint="eastAsia" w:ascii="宋体" w:hAnsi="宋体" w:cs="宋体"/>
          <w:color w:val="333333"/>
          <w:kern w:val="0"/>
          <w:sz w:val="24"/>
          <w:szCs w:val="24"/>
        </w:rPr>
      </w:pPr>
    </w:p>
    <w:p w14:paraId="41D9058E">
      <w:pPr>
        <w:pStyle w:val="11"/>
        <w:numPr>
          <w:ilvl w:val="0"/>
          <w:numId w:val="0"/>
        </w:numPr>
        <w:ind w:leftChars="0"/>
        <w:rPr>
          <w:rFonts w:hint="eastAsia" w:ascii="宋体" w:hAnsi="宋体" w:cs="宋体"/>
          <w:color w:val="333333"/>
          <w:kern w:val="0"/>
          <w:sz w:val="24"/>
          <w:szCs w:val="24"/>
        </w:rPr>
      </w:pPr>
    </w:p>
    <w:p w14:paraId="4EFF1339">
      <w:pPr>
        <w:pStyle w:val="11"/>
        <w:numPr>
          <w:ilvl w:val="0"/>
          <w:numId w:val="0"/>
        </w:numPr>
        <w:ind w:leftChars="0"/>
        <w:rPr>
          <w:rFonts w:hint="eastAsia" w:ascii="宋体" w:hAnsi="宋体" w:cs="宋体"/>
          <w:color w:val="333333"/>
          <w:kern w:val="0"/>
          <w:sz w:val="24"/>
          <w:szCs w:val="24"/>
        </w:rPr>
      </w:pPr>
    </w:p>
    <w:p w14:paraId="604FC97C">
      <w:pPr>
        <w:pStyle w:val="11"/>
        <w:numPr>
          <w:ilvl w:val="0"/>
          <w:numId w:val="0"/>
        </w:numPr>
        <w:ind w:leftChars="0"/>
        <w:rPr>
          <w:rFonts w:hint="eastAsia" w:ascii="宋体" w:hAnsi="宋体" w:cs="宋体"/>
          <w:color w:val="333333"/>
          <w:kern w:val="0"/>
          <w:sz w:val="24"/>
          <w:szCs w:val="24"/>
        </w:rPr>
      </w:pPr>
    </w:p>
    <w:p w14:paraId="0A04D583">
      <w:pPr>
        <w:pStyle w:val="11"/>
        <w:numPr>
          <w:ilvl w:val="0"/>
          <w:numId w:val="0"/>
        </w:numPr>
        <w:ind w:leftChars="0"/>
        <w:rPr>
          <w:rFonts w:hint="eastAsia" w:ascii="宋体" w:hAnsi="宋体" w:cs="宋体"/>
          <w:color w:val="333333"/>
          <w:kern w:val="0"/>
          <w:sz w:val="24"/>
          <w:szCs w:val="24"/>
        </w:rPr>
      </w:pPr>
    </w:p>
    <w:p w14:paraId="19541ABF">
      <w:pPr>
        <w:pStyle w:val="11"/>
        <w:numPr>
          <w:ilvl w:val="0"/>
          <w:numId w:val="0"/>
        </w:numPr>
        <w:ind w:leftChars="0"/>
        <w:rPr>
          <w:rFonts w:hint="eastAsia" w:ascii="宋体" w:hAnsi="宋体" w:cs="宋体"/>
          <w:color w:val="333333"/>
          <w:kern w:val="0"/>
          <w:sz w:val="24"/>
          <w:szCs w:val="24"/>
        </w:rPr>
      </w:pPr>
    </w:p>
    <w:p w14:paraId="04DC79BE">
      <w:pPr>
        <w:pStyle w:val="11"/>
        <w:numPr>
          <w:ilvl w:val="0"/>
          <w:numId w:val="0"/>
        </w:numPr>
        <w:ind w:leftChars="0"/>
        <w:rPr>
          <w:rFonts w:hint="eastAsia" w:ascii="宋体" w:hAnsi="宋体" w:cs="宋体"/>
          <w:color w:val="333333"/>
          <w:kern w:val="0"/>
          <w:sz w:val="24"/>
          <w:szCs w:val="24"/>
        </w:rPr>
      </w:pPr>
    </w:p>
    <w:p w14:paraId="1E28DDDD">
      <w:pPr>
        <w:pStyle w:val="11"/>
        <w:numPr>
          <w:ilvl w:val="0"/>
          <w:numId w:val="0"/>
        </w:numPr>
        <w:ind w:leftChars="0"/>
        <w:rPr>
          <w:rFonts w:hint="eastAsia" w:ascii="宋体" w:hAnsi="宋体" w:cs="宋体"/>
          <w:color w:val="333333"/>
          <w:kern w:val="0"/>
          <w:sz w:val="24"/>
          <w:szCs w:val="24"/>
        </w:rPr>
      </w:pPr>
    </w:p>
    <w:p w14:paraId="6C5059B9">
      <w:pPr>
        <w:pStyle w:val="11"/>
        <w:numPr>
          <w:ilvl w:val="0"/>
          <w:numId w:val="0"/>
        </w:numPr>
        <w:ind w:leftChars="0"/>
        <w:rPr>
          <w:rFonts w:hint="eastAsia" w:ascii="宋体" w:hAnsi="宋体" w:cs="宋体"/>
          <w:color w:val="333333"/>
          <w:kern w:val="0"/>
          <w:sz w:val="24"/>
          <w:szCs w:val="24"/>
        </w:rPr>
      </w:pPr>
    </w:p>
    <w:p w14:paraId="65207FD6">
      <w:pPr>
        <w:pStyle w:val="11"/>
        <w:numPr>
          <w:ilvl w:val="0"/>
          <w:numId w:val="0"/>
        </w:numPr>
        <w:ind w:leftChars="0"/>
        <w:rPr>
          <w:rFonts w:hint="eastAsia" w:ascii="宋体" w:hAnsi="宋体" w:cs="宋体"/>
          <w:color w:val="333333"/>
          <w:kern w:val="0"/>
          <w:sz w:val="24"/>
          <w:szCs w:val="24"/>
        </w:rPr>
      </w:pPr>
    </w:p>
    <w:p w14:paraId="0C36C5C9">
      <w:pPr>
        <w:pStyle w:val="11"/>
        <w:numPr>
          <w:ilvl w:val="0"/>
          <w:numId w:val="0"/>
        </w:numPr>
        <w:ind w:leftChars="0"/>
        <w:rPr>
          <w:rFonts w:hint="eastAsia" w:ascii="宋体" w:hAnsi="宋体" w:cs="宋体"/>
          <w:color w:val="333333"/>
          <w:kern w:val="0"/>
          <w:sz w:val="24"/>
          <w:szCs w:val="24"/>
        </w:rPr>
      </w:pPr>
    </w:p>
    <w:p w14:paraId="7FCD97A7">
      <w:pPr>
        <w:pStyle w:val="11"/>
        <w:numPr>
          <w:ilvl w:val="0"/>
          <w:numId w:val="0"/>
        </w:numPr>
        <w:ind w:leftChars="0"/>
        <w:rPr>
          <w:rFonts w:hint="eastAsia" w:ascii="宋体" w:hAnsi="宋体" w:cs="宋体"/>
          <w:color w:val="333333"/>
          <w:kern w:val="0"/>
          <w:sz w:val="24"/>
          <w:szCs w:val="24"/>
        </w:rPr>
      </w:pPr>
    </w:p>
    <w:p w14:paraId="5EE48515">
      <w:pPr>
        <w:pStyle w:val="11"/>
        <w:numPr>
          <w:ilvl w:val="0"/>
          <w:numId w:val="0"/>
        </w:numPr>
        <w:ind w:leftChars="0"/>
        <w:rPr>
          <w:rFonts w:hint="eastAsia" w:ascii="宋体" w:hAnsi="宋体" w:cs="宋体"/>
          <w:color w:val="333333"/>
          <w:kern w:val="0"/>
          <w:sz w:val="24"/>
          <w:szCs w:val="24"/>
        </w:rPr>
      </w:pPr>
    </w:p>
    <w:p w14:paraId="36BDB992">
      <w:pPr>
        <w:pStyle w:val="11"/>
        <w:numPr>
          <w:ilvl w:val="0"/>
          <w:numId w:val="0"/>
        </w:numPr>
        <w:ind w:leftChars="0"/>
        <w:rPr>
          <w:rFonts w:hint="eastAsia" w:ascii="宋体" w:hAnsi="宋体" w:cs="宋体"/>
          <w:color w:val="333333"/>
          <w:kern w:val="0"/>
          <w:sz w:val="24"/>
          <w:szCs w:val="24"/>
        </w:rPr>
      </w:pPr>
    </w:p>
    <w:p w14:paraId="6EF7CCAA">
      <w:pPr>
        <w:pStyle w:val="11"/>
        <w:numPr>
          <w:ilvl w:val="0"/>
          <w:numId w:val="0"/>
        </w:numPr>
        <w:ind w:leftChars="0"/>
        <w:rPr>
          <w:rFonts w:hint="eastAsia" w:ascii="宋体" w:hAnsi="宋体" w:cs="宋体"/>
          <w:color w:val="333333"/>
          <w:kern w:val="0"/>
          <w:sz w:val="24"/>
          <w:szCs w:val="24"/>
        </w:rPr>
      </w:pPr>
    </w:p>
    <w:p w14:paraId="3229F841">
      <w:pPr>
        <w:pStyle w:val="11"/>
        <w:numPr>
          <w:ilvl w:val="0"/>
          <w:numId w:val="0"/>
        </w:numPr>
        <w:ind w:leftChars="0"/>
        <w:rPr>
          <w:rFonts w:hint="eastAsia" w:ascii="宋体" w:hAnsi="宋体" w:cs="宋体"/>
          <w:color w:val="333333"/>
          <w:kern w:val="0"/>
          <w:sz w:val="24"/>
          <w:szCs w:val="24"/>
        </w:rPr>
      </w:pPr>
    </w:p>
    <w:p w14:paraId="61FB5A10">
      <w:pPr>
        <w:pStyle w:val="11"/>
        <w:numPr>
          <w:ilvl w:val="0"/>
          <w:numId w:val="0"/>
        </w:numPr>
        <w:ind w:leftChars="0"/>
        <w:rPr>
          <w:rFonts w:hint="eastAsia" w:ascii="宋体" w:hAnsi="宋体" w:cs="宋体"/>
          <w:color w:val="333333"/>
          <w:kern w:val="0"/>
          <w:sz w:val="24"/>
          <w:szCs w:val="24"/>
        </w:rPr>
      </w:pPr>
    </w:p>
    <w:p w14:paraId="45A25468">
      <w:pPr>
        <w:pStyle w:val="11"/>
        <w:numPr>
          <w:ilvl w:val="0"/>
          <w:numId w:val="0"/>
        </w:numPr>
        <w:ind w:leftChars="0"/>
        <w:rPr>
          <w:rFonts w:hint="eastAsia" w:ascii="宋体" w:hAnsi="宋体" w:cs="宋体"/>
          <w:color w:val="333333"/>
          <w:kern w:val="0"/>
          <w:sz w:val="24"/>
          <w:szCs w:val="24"/>
        </w:rPr>
      </w:pPr>
    </w:p>
    <w:p w14:paraId="17D23786">
      <w:pPr>
        <w:pStyle w:val="11"/>
        <w:numPr>
          <w:ilvl w:val="0"/>
          <w:numId w:val="0"/>
        </w:numPr>
        <w:ind w:leftChars="0"/>
        <w:rPr>
          <w:rFonts w:hint="eastAsia" w:ascii="宋体" w:hAnsi="宋体" w:cs="宋体"/>
          <w:color w:val="333333"/>
          <w:kern w:val="0"/>
          <w:sz w:val="24"/>
          <w:szCs w:val="24"/>
        </w:rPr>
      </w:pPr>
    </w:p>
    <w:p w14:paraId="6FE3C245">
      <w:pPr>
        <w:pStyle w:val="11"/>
        <w:numPr>
          <w:ilvl w:val="0"/>
          <w:numId w:val="0"/>
        </w:numPr>
        <w:ind w:leftChars="0"/>
        <w:rPr>
          <w:rFonts w:hint="eastAsia" w:ascii="宋体" w:hAnsi="宋体" w:cs="宋体"/>
          <w:color w:val="333333"/>
          <w:kern w:val="0"/>
          <w:sz w:val="24"/>
          <w:szCs w:val="24"/>
        </w:rPr>
      </w:pPr>
    </w:p>
    <w:p w14:paraId="3AB6E9FB">
      <w:pPr>
        <w:pStyle w:val="11"/>
        <w:numPr>
          <w:ilvl w:val="0"/>
          <w:numId w:val="0"/>
        </w:numPr>
        <w:ind w:leftChars="0"/>
        <w:rPr>
          <w:rFonts w:hint="eastAsia" w:ascii="宋体" w:hAnsi="宋体" w:cs="宋体"/>
          <w:color w:val="333333"/>
          <w:kern w:val="0"/>
          <w:sz w:val="24"/>
          <w:szCs w:val="24"/>
        </w:rPr>
      </w:pPr>
    </w:p>
    <w:p w14:paraId="63D22175">
      <w:pPr>
        <w:pStyle w:val="11"/>
        <w:numPr>
          <w:ilvl w:val="0"/>
          <w:numId w:val="0"/>
        </w:numPr>
        <w:ind w:leftChars="0"/>
        <w:rPr>
          <w:rFonts w:hint="eastAsia" w:ascii="宋体" w:hAnsi="宋体" w:cs="宋体"/>
          <w:color w:val="333333"/>
          <w:kern w:val="0"/>
          <w:sz w:val="24"/>
          <w:szCs w:val="24"/>
        </w:rPr>
      </w:pPr>
    </w:p>
    <w:p w14:paraId="1F36A130">
      <w:pPr>
        <w:pStyle w:val="11"/>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1"/>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1"/>
        <w:numPr>
          <w:ilvl w:val="0"/>
          <w:numId w:val="0"/>
        </w:numPr>
        <w:ind w:leftChars="0"/>
        <w:rPr>
          <w:rFonts w:hint="default" w:ascii="宋体" w:hAnsi="宋体" w:cs="宋体"/>
          <w:color w:val="FF0000"/>
          <w:kern w:val="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DDCCA2">
      <w:pPr>
        <w:pStyle w:val="11"/>
        <w:numPr>
          <w:ilvl w:val="0"/>
          <w:numId w:val="0"/>
        </w:numPr>
        <w:ind w:leftChars="0"/>
        <w:rPr>
          <w:rFonts w:hint="eastAsia" w:ascii="宋体" w:hAnsi="宋体" w:cs="宋体"/>
          <w:color w:val="auto"/>
          <w:kern w:val="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kern w:val="0"/>
          <w:sz w:val="24"/>
          <w:szCs w:val="24"/>
          <w:lang w:val="en-US" w:eastAsia="zh-CN"/>
        </w:rPr>
        <w:t>九、《劳务派遣经营许可证》（提供有效的证书复印件加盖投标人公章）</w:t>
      </w:r>
    </w:p>
    <w:p w14:paraId="7B5F3EAB">
      <w:pPr>
        <w:pStyle w:val="2"/>
        <w:ind w:firstLine="480"/>
        <w:rPr>
          <w:rFonts w:hint="eastAsia" w:ascii="宋体" w:hAnsi="宋体" w:cs="宋体"/>
          <w:b/>
          <w:bCs/>
          <w:color w:val="FF0000"/>
          <w:kern w:val="0"/>
          <w:sz w:val="24"/>
          <w:szCs w:val="24"/>
          <w:lang w:val="en-US" w:eastAsia="zh-CN"/>
        </w:rPr>
      </w:pPr>
      <w:r>
        <w:rPr>
          <w:rFonts w:hint="eastAsia" w:ascii="宋体" w:hAnsi="宋体" w:cs="宋体"/>
          <w:color w:val="auto"/>
          <w:kern w:val="0"/>
          <w:sz w:val="24"/>
          <w:szCs w:val="24"/>
          <w:lang w:val="en-US" w:eastAsia="zh-CN"/>
        </w:rPr>
        <w:t>十、</w:t>
      </w:r>
      <w:r>
        <w:rPr>
          <w:rFonts w:hint="eastAsia" w:ascii="宋体" w:hAnsi="宋体" w:cs="宋体"/>
          <w:color w:val="333333"/>
          <w:kern w:val="0"/>
          <w:sz w:val="24"/>
          <w:szCs w:val="24"/>
          <w:lang w:val="en-US" w:eastAsia="zh-CN"/>
        </w:rPr>
        <w:t>提供完善的服务方案：投标人提供劳务派遣服务经验、人力资源服务经验、工作流程、响应能力、保障措施、团队特色、其他服务等方案。</w:t>
      </w:r>
      <w:r>
        <w:rPr>
          <w:rFonts w:hint="eastAsia" w:ascii="宋体" w:hAnsi="宋体" w:cs="宋体"/>
          <w:b/>
          <w:bCs/>
          <w:color w:val="FF0000"/>
          <w:kern w:val="0"/>
          <w:sz w:val="24"/>
          <w:szCs w:val="24"/>
          <w:lang w:val="en-US" w:eastAsia="zh-CN"/>
        </w:rPr>
        <w:t>（投标人需提供服务方案）</w:t>
      </w:r>
    </w:p>
    <w:p w14:paraId="39C4F6FE">
      <w:pPr>
        <w:pStyle w:val="11"/>
        <w:numPr>
          <w:ilvl w:val="0"/>
          <w:numId w:val="0"/>
        </w:numPr>
        <w:ind w:leftChars="0"/>
        <w:rPr>
          <w:rFonts w:hint="default" w:ascii="宋体" w:hAnsi="宋体" w:cs="宋体"/>
          <w:color w:val="auto"/>
          <w:kern w:val="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879665">
      <w:pPr>
        <w:widowControl/>
        <w:shd w:val="clear" w:color="auto" w:fill="FFFFFF"/>
        <w:spacing w:line="360" w:lineRule="auto"/>
        <w:ind w:firstLine="480"/>
        <w:jc w:val="left"/>
        <w:rPr>
          <w:rFonts w:hint="eastAsia" w:ascii="宋体" w:hAnsi="宋体" w:cs="宋体"/>
          <w:color w:val="333333"/>
          <w:kern w:val="0"/>
          <w:sz w:val="24"/>
          <w:szCs w:val="24"/>
          <w:lang w:val="en-US" w:eastAsia="zh-CN"/>
        </w:rPr>
      </w:pPr>
      <w:r>
        <w:rPr>
          <w:rFonts w:hint="eastAsia" w:ascii="宋体" w:hAnsi="宋体" w:cs="宋体"/>
          <w:color w:val="auto"/>
          <w:kern w:val="0"/>
          <w:sz w:val="24"/>
          <w:szCs w:val="24"/>
          <w:lang w:val="en-US" w:eastAsia="zh-CN"/>
        </w:rPr>
        <w:t>十一、</w:t>
      </w:r>
      <w:r>
        <w:rPr>
          <w:rFonts w:hint="eastAsia" w:ascii="宋体" w:hAnsi="宋体" w:cs="宋体"/>
          <w:color w:val="333333"/>
          <w:kern w:val="0"/>
          <w:sz w:val="24"/>
          <w:szCs w:val="24"/>
          <w:lang w:val="en-US" w:eastAsia="zh-CN"/>
        </w:rPr>
        <w:t>中标人应指派有丰富劳务派遣服务经验、业务能力强的团队负责人对接采购人相关业务。采购人有服务范围内的需求时，中标人业务团队应及时依照约定提供相关服务。</w:t>
      </w:r>
      <w:r>
        <w:rPr>
          <w:rFonts w:hint="eastAsia" w:ascii="宋体" w:hAnsi="宋体" w:cs="宋体"/>
          <w:b/>
          <w:bCs/>
          <w:color w:val="FF0000"/>
          <w:kern w:val="0"/>
          <w:sz w:val="24"/>
          <w:szCs w:val="24"/>
          <w:lang w:val="en-US" w:eastAsia="zh-CN"/>
        </w:rPr>
        <w:t>（投标人需提供团队负责人资质材料）</w:t>
      </w:r>
    </w:p>
    <w:p w14:paraId="529DF863">
      <w:pPr>
        <w:pStyle w:val="11"/>
        <w:numPr>
          <w:ilvl w:val="0"/>
          <w:numId w:val="0"/>
        </w:numPr>
        <w:ind w:leftChars="0"/>
        <w:rPr>
          <w:rFonts w:hint="default" w:ascii="宋体" w:hAnsi="宋体" w:cs="宋体"/>
          <w:color w:val="auto"/>
          <w:kern w:val="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601061">
      <w:pPr>
        <w:widowControl/>
        <w:shd w:val="clear" w:color="auto" w:fill="FFFFFF"/>
        <w:spacing w:line="360" w:lineRule="auto"/>
        <w:jc w:val="left"/>
        <w:rPr>
          <w:rFonts w:hint="default" w:ascii="宋体" w:hAnsi="宋体" w:cs="宋体"/>
          <w:b/>
          <w:bCs/>
          <w:color w:val="FF0000"/>
          <w:kern w:val="0"/>
          <w:sz w:val="24"/>
          <w:szCs w:val="24"/>
          <w:lang w:val="en-US" w:eastAsia="zh-CN"/>
        </w:rPr>
      </w:pPr>
      <w:r>
        <w:rPr>
          <w:rFonts w:hint="eastAsia" w:ascii="宋体" w:hAnsi="宋体" w:cs="宋体"/>
          <w:color w:val="auto"/>
          <w:kern w:val="0"/>
          <w:sz w:val="24"/>
          <w:szCs w:val="24"/>
          <w:lang w:val="en-US" w:eastAsia="zh-CN"/>
        </w:rPr>
        <w:t>十二、</w:t>
      </w:r>
      <w:r>
        <w:rPr>
          <w:rFonts w:hint="eastAsia" w:ascii="宋体" w:hAnsi="宋体" w:cs="宋体"/>
          <w:color w:val="333333"/>
          <w:kern w:val="0"/>
          <w:sz w:val="24"/>
          <w:szCs w:val="24"/>
          <w:lang w:val="en-US" w:eastAsia="zh-CN"/>
        </w:rPr>
        <w:t>投标人应具有丰富的同类同行业服务经验。</w:t>
      </w:r>
      <w:r>
        <w:rPr>
          <w:rFonts w:hint="eastAsia" w:ascii="宋体" w:hAnsi="宋体" w:cs="宋体"/>
          <w:b/>
          <w:bCs/>
          <w:color w:val="FF0000"/>
          <w:kern w:val="0"/>
          <w:sz w:val="24"/>
          <w:szCs w:val="24"/>
          <w:lang w:val="en-US" w:eastAsia="zh-CN"/>
        </w:rPr>
        <w:t>（投标人需提供过往合作案例）</w:t>
      </w:r>
    </w:p>
    <w:p w14:paraId="2D58312B">
      <w:pPr>
        <w:pStyle w:val="11"/>
        <w:numPr>
          <w:ilvl w:val="0"/>
          <w:numId w:val="0"/>
        </w:numPr>
        <w:ind w:leftChars="0"/>
        <w:rPr>
          <w:rFonts w:hint="default" w:ascii="宋体" w:hAnsi="宋体" w:cs="宋体"/>
          <w:color w:val="auto"/>
          <w:kern w:val="0"/>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7586"/>
    <w:rsid w:val="00C6664C"/>
    <w:rsid w:val="010A29DC"/>
    <w:rsid w:val="01635C49"/>
    <w:rsid w:val="018067FB"/>
    <w:rsid w:val="042B5143"/>
    <w:rsid w:val="08700BB2"/>
    <w:rsid w:val="09056BAC"/>
    <w:rsid w:val="09075A53"/>
    <w:rsid w:val="0B6E57DF"/>
    <w:rsid w:val="0CD80B33"/>
    <w:rsid w:val="0D890E30"/>
    <w:rsid w:val="0FDD12BC"/>
    <w:rsid w:val="113A4C18"/>
    <w:rsid w:val="11F927A3"/>
    <w:rsid w:val="13B862C8"/>
    <w:rsid w:val="14096B23"/>
    <w:rsid w:val="14E009F6"/>
    <w:rsid w:val="15910B7E"/>
    <w:rsid w:val="161517B0"/>
    <w:rsid w:val="16381990"/>
    <w:rsid w:val="18534811"/>
    <w:rsid w:val="1876405C"/>
    <w:rsid w:val="18E11E1D"/>
    <w:rsid w:val="18F41B50"/>
    <w:rsid w:val="19243E19"/>
    <w:rsid w:val="196F3B37"/>
    <w:rsid w:val="19CD6175"/>
    <w:rsid w:val="1C0F6CA1"/>
    <w:rsid w:val="1C5446B4"/>
    <w:rsid w:val="1D0D48F1"/>
    <w:rsid w:val="1D807E56"/>
    <w:rsid w:val="1D970CFC"/>
    <w:rsid w:val="1FBB40F8"/>
    <w:rsid w:val="1FF70178"/>
    <w:rsid w:val="21374CD0"/>
    <w:rsid w:val="237044C9"/>
    <w:rsid w:val="244E0D7D"/>
    <w:rsid w:val="26355556"/>
    <w:rsid w:val="289A78F2"/>
    <w:rsid w:val="295977AD"/>
    <w:rsid w:val="29D05CC2"/>
    <w:rsid w:val="2C414C55"/>
    <w:rsid w:val="2CE51C06"/>
    <w:rsid w:val="2E995F79"/>
    <w:rsid w:val="3005243D"/>
    <w:rsid w:val="31E247E4"/>
    <w:rsid w:val="328D6125"/>
    <w:rsid w:val="332B6023"/>
    <w:rsid w:val="33450CED"/>
    <w:rsid w:val="3402116D"/>
    <w:rsid w:val="34117602"/>
    <w:rsid w:val="3550415A"/>
    <w:rsid w:val="35E36D7D"/>
    <w:rsid w:val="377203B8"/>
    <w:rsid w:val="3B022B49"/>
    <w:rsid w:val="3C3E4D0D"/>
    <w:rsid w:val="3EF1163F"/>
    <w:rsid w:val="40BE466E"/>
    <w:rsid w:val="4160090A"/>
    <w:rsid w:val="41962EF5"/>
    <w:rsid w:val="433230F1"/>
    <w:rsid w:val="43F403A7"/>
    <w:rsid w:val="45793E0E"/>
    <w:rsid w:val="463B406B"/>
    <w:rsid w:val="46FA33B3"/>
    <w:rsid w:val="47320852"/>
    <w:rsid w:val="485D476D"/>
    <w:rsid w:val="48C16567"/>
    <w:rsid w:val="4DD54DA5"/>
    <w:rsid w:val="4E2201FD"/>
    <w:rsid w:val="4EBC7D13"/>
    <w:rsid w:val="4FC9093A"/>
    <w:rsid w:val="4FFC0D0F"/>
    <w:rsid w:val="502F79E0"/>
    <w:rsid w:val="51FD48CA"/>
    <w:rsid w:val="535E75EB"/>
    <w:rsid w:val="55306D65"/>
    <w:rsid w:val="57596A47"/>
    <w:rsid w:val="5BC8419B"/>
    <w:rsid w:val="5CD64696"/>
    <w:rsid w:val="5DC34C1A"/>
    <w:rsid w:val="5E6C168D"/>
    <w:rsid w:val="5E856373"/>
    <w:rsid w:val="5FCB6008"/>
    <w:rsid w:val="6045400C"/>
    <w:rsid w:val="6211323E"/>
    <w:rsid w:val="63B374DF"/>
    <w:rsid w:val="63F975E8"/>
    <w:rsid w:val="66154481"/>
    <w:rsid w:val="673E5311"/>
    <w:rsid w:val="67885ECD"/>
    <w:rsid w:val="69821E2D"/>
    <w:rsid w:val="69CF4947"/>
    <w:rsid w:val="6A6732FF"/>
    <w:rsid w:val="6B4D3DAD"/>
    <w:rsid w:val="6D013069"/>
    <w:rsid w:val="6FEA66B3"/>
    <w:rsid w:val="72942A63"/>
    <w:rsid w:val="72DD168B"/>
    <w:rsid w:val="735A7977"/>
    <w:rsid w:val="73C10772"/>
    <w:rsid w:val="73DB0AB8"/>
    <w:rsid w:val="744F5002"/>
    <w:rsid w:val="74542618"/>
    <w:rsid w:val="74DB0643"/>
    <w:rsid w:val="776E579F"/>
    <w:rsid w:val="78160310"/>
    <w:rsid w:val="7AC322A6"/>
    <w:rsid w:val="7AEC1B46"/>
    <w:rsid w:val="7B711D02"/>
    <w:rsid w:val="7C80044E"/>
    <w:rsid w:val="7CC45D36"/>
    <w:rsid w:val="7CE309DD"/>
    <w:rsid w:val="7E792D8E"/>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3">
    <w:name w:val="annotation text"/>
    <w:basedOn w:val="1"/>
    <w:semiHidden/>
    <w:unhideWhenUsed/>
    <w:qFormat/>
    <w:uiPriority w:val="99"/>
    <w:pPr>
      <w:jc w:val="left"/>
    </w:p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Heading2"/>
    <w:basedOn w:val="8"/>
    <w:next w:val="1"/>
    <w:qFormat/>
    <w:uiPriority w:val="0"/>
  </w:style>
  <w:style w:type="paragraph" w:customStyle="1" w:styleId="8">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1664</Words>
  <Characters>1687</Characters>
  <Lines>0</Lines>
  <Paragraphs>0</Paragraphs>
  <TotalTime>1</TotalTime>
  <ScaleCrop>false</ScaleCrop>
  <LinksUpToDate>false</LinksUpToDate>
  <CharactersWithSpaces>2076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cgzx</cp:lastModifiedBy>
  <dcterms:modified xsi:type="dcterms:W3CDTF">2026-03-16T01:02:45Z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eyJoZGlkIjoiOTQzZDE3OTQ4OTFmNGU5MmYzNzVlYzA4YjY4NzhhMTUiLCJ1c2VySWQiOiIxMjk5NDI1MyJ9</vt:lpwstr>
  </property>
  <property fmtid="{D5CDD505-2E9C-101B-9397-08002B2CF9AE}" pid="4" name="ICV">
    <vt:lpwstr>84FE47AC6D974A76B22145D7D3D6C6AD_12</vt:lpwstr>
  </property>
</Properties>
</file>