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AF7B">
      <w:pPr>
        <w:keepNext/>
        <w:keepLines/>
        <w:spacing w:before="260" w:after="260"/>
        <w:outlineLvl w:val="2"/>
        <w:rPr>
          <w:rFonts w:ascii="宋体" w:hAnsi="宋体" w:eastAsia="宋体" w:cs="宋体"/>
          <w:bCs/>
          <w:sz w:val="24"/>
          <w:szCs w:val="32"/>
        </w:rPr>
      </w:pPr>
      <w:r>
        <w:rPr>
          <w:rFonts w:hint="eastAsia" w:ascii="宋体" w:hAnsi="宋体" w:eastAsia="宋体" w:cs="宋体"/>
          <w:bCs/>
          <w:sz w:val="24"/>
          <w:szCs w:val="32"/>
        </w:rPr>
        <w:t>一、</w:t>
      </w:r>
      <w:bookmarkStart w:id="0" w:name="_Hlk72092499"/>
      <w:r>
        <w:rPr>
          <w:rFonts w:hint="eastAsia" w:ascii="宋体" w:hAnsi="宋体" w:eastAsia="宋体" w:cs="宋体"/>
          <w:bCs/>
          <w:sz w:val="24"/>
          <w:szCs w:val="32"/>
        </w:rPr>
        <w:t>法定代表人（负责人）证明书</w:t>
      </w:r>
      <w:bookmarkEnd w:id="0"/>
      <w:r>
        <w:rPr>
          <w:rFonts w:hint="eastAsia" w:ascii="宋体" w:hAnsi="宋体" w:cs="Arial"/>
          <w:b/>
          <w:bCs/>
          <w:color w:val="FF0000"/>
          <w:szCs w:val="21"/>
        </w:rPr>
        <w:t>（加盖公章）</w:t>
      </w:r>
    </w:p>
    <w:p w14:paraId="566965CC">
      <w:pPr>
        <w:rPr>
          <w:rFonts w:ascii="宋体" w:hAnsi="宋体" w:eastAsia="宋体" w:cs="宋体"/>
          <w:sz w:val="24"/>
        </w:rPr>
      </w:pPr>
    </w:p>
    <w:p w14:paraId="13618B91">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（姓名），现任我单位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职务，为法定代表人（负责人），身份证件号为：</w:t>
      </w:r>
      <w:r>
        <w:rPr>
          <w:rFonts w:hint="eastAsia" w:ascii="宋体" w:hAnsi="宋体" w:eastAsia="宋体" w:cs="宋体"/>
          <w:szCs w:val="21"/>
          <w:u w:val="single"/>
        </w:rPr>
        <w:t xml:space="preserve">                                     </w:t>
      </w: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42E6F543">
      <w:pPr>
        <w:spacing w:line="360" w:lineRule="auto"/>
        <w:ind w:firstLine="420" w:firstLineChars="200"/>
        <w:rPr>
          <w:rFonts w:ascii="宋体" w:hAnsi="宋体" w:eastAsia="宋体" w:cs="宋体"/>
          <w:szCs w:val="21"/>
        </w:rPr>
      </w:pPr>
      <w:r>
        <w:rPr>
          <w:rFonts w:hint="eastAsia" w:ascii="宋体" w:hAnsi="宋体" w:eastAsia="宋体" w:cs="宋体"/>
          <w:szCs w:val="21"/>
        </w:rPr>
        <w:t>特此证明。</w:t>
      </w:r>
    </w:p>
    <w:p w14:paraId="6AC79EB4">
      <w:pPr>
        <w:spacing w:before="78" w:beforeLines="25" w:after="78" w:afterLines="25"/>
        <w:ind w:left="5460" w:leftChars="2600"/>
        <w:rPr>
          <w:color w:val="FF0000"/>
          <w:szCs w:val="21"/>
          <w:u w:val="single"/>
        </w:rPr>
      </w:pPr>
      <w:r>
        <w:rPr>
          <w:rFonts w:hint="eastAsia" w:ascii="宋体" w:hAnsi="宋体" w:cs="宋体"/>
          <w:szCs w:val="21"/>
        </w:rPr>
        <w:t xml:space="preserve">                                             </w:t>
      </w:r>
      <w:r>
        <w:rPr>
          <w:rFonts w:hint="eastAsia"/>
          <w:color w:val="FF0000"/>
          <w:szCs w:val="21"/>
        </w:rPr>
        <w:t>投标人名称：</w:t>
      </w:r>
      <w:r>
        <w:rPr>
          <w:rFonts w:hint="eastAsia"/>
          <w:color w:val="FF0000"/>
          <w:szCs w:val="21"/>
          <w:u w:val="single"/>
        </w:rPr>
        <w:t>（公章）</w:t>
      </w:r>
    </w:p>
    <w:p w14:paraId="49551FCF">
      <w:pPr>
        <w:spacing w:line="360" w:lineRule="auto"/>
        <w:ind w:firstLine="420" w:firstLineChars="200"/>
        <w:jc w:val="left"/>
        <w:rPr>
          <w:rFonts w:ascii="宋体" w:hAnsi="宋体"/>
          <w:sz w:val="24"/>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559D833E">
      <w:pPr>
        <w:spacing w:line="360" w:lineRule="auto"/>
        <w:ind w:firstLine="420" w:firstLineChars="200"/>
        <w:rPr>
          <w:rFonts w:ascii="宋体" w:hAnsi="宋体" w:eastAsia="宋体" w:cs="宋体"/>
          <w:szCs w:val="21"/>
        </w:rPr>
      </w:pPr>
    </w:p>
    <w:p w14:paraId="206828EF">
      <w:pPr>
        <w:spacing w:line="360" w:lineRule="auto"/>
        <w:ind w:firstLine="420" w:firstLineChars="200"/>
        <w:rPr>
          <w:rFonts w:ascii="宋体" w:hAnsi="宋体" w:eastAsia="宋体" w:cs="宋体"/>
          <w:szCs w:val="21"/>
        </w:rPr>
      </w:pPr>
      <w:r>
        <w:rPr>
          <w:rFonts w:hint="eastAsia" w:ascii="宋体" w:hAnsi="宋体" w:eastAsia="宋体" w:cs="宋体"/>
          <w:szCs w:val="21"/>
        </w:rPr>
        <w:t>说明：1、法定代表人为投标人（企业事业单位、国家机关、社会团体）的主要行政负责人。</w:t>
      </w:r>
    </w:p>
    <w:p w14:paraId="2E7B3C0C">
      <w:pPr>
        <w:numPr>
          <w:ilvl w:val="0"/>
          <w:numId w:val="1"/>
        </w:numPr>
        <w:spacing w:line="360" w:lineRule="auto"/>
        <w:ind w:firstLine="420" w:firstLineChars="200"/>
        <w:rPr>
          <w:rFonts w:ascii="宋体" w:hAnsi="宋体" w:eastAsia="宋体" w:cs="宋体"/>
          <w:szCs w:val="21"/>
        </w:rPr>
      </w:pPr>
      <w:r>
        <w:rPr>
          <w:rFonts w:hint="eastAsia" w:ascii="宋体" w:hAnsi="宋体" w:eastAsia="宋体" w:cs="宋体"/>
          <w:szCs w:val="21"/>
        </w:rPr>
        <w:t>本证明书要提供法定代表人（负责人）相关身份证明文件：身份证扫描件（正反两面）；港澳台居民可提供来往通行证扫描件；非中国国籍管辖范围人员，可提供公安部门认可的身份证明材料扫描件。</w:t>
      </w:r>
    </w:p>
    <w:p w14:paraId="05D1EEA9">
      <w:pPr>
        <w:numPr>
          <w:ilvl w:val="0"/>
          <w:numId w:val="1"/>
        </w:numPr>
        <w:spacing w:line="360" w:lineRule="auto"/>
        <w:ind w:firstLine="420" w:firstLineChars="200"/>
        <w:rPr>
          <w:rFonts w:ascii="宋体" w:hAnsi="宋体" w:eastAsia="宋体" w:cs="宋体"/>
          <w:szCs w:val="21"/>
        </w:rPr>
      </w:pPr>
      <w:r>
        <w:rPr>
          <w:rFonts w:hint="eastAsia" w:ascii="宋体" w:hAnsi="宋体" w:eastAsia="宋体" w:cs="宋体"/>
          <w:szCs w:val="21"/>
        </w:rPr>
        <w:t>本项目投标授权代表为法定代表人（负责人）的，无需提供《投标文件签署授权委托书》。</w:t>
      </w:r>
    </w:p>
    <w:p w14:paraId="7B4FA91A">
      <w:pPr>
        <w:numPr>
          <w:ilvl w:val="0"/>
          <w:numId w:val="1"/>
        </w:numPr>
        <w:spacing w:line="360" w:lineRule="auto"/>
        <w:ind w:firstLine="420" w:firstLineChars="200"/>
        <w:rPr>
          <w:rFonts w:ascii="宋体" w:hAnsi="宋体" w:eastAsia="宋体" w:cs="宋体"/>
          <w:szCs w:val="21"/>
        </w:rPr>
      </w:pPr>
      <w:r>
        <w:rPr>
          <w:rFonts w:hint="eastAsia" w:ascii="宋体" w:hAnsi="宋体" w:eastAsia="宋体" w:cs="宋体"/>
          <w:szCs w:val="21"/>
        </w:rPr>
        <w:t>内容必须填写真实、清楚，涂改无效，不得转让、买卖。</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D0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tcPr>
          <w:p w14:paraId="419484E7">
            <w:pPr>
              <w:jc w:val="center"/>
              <w:rPr>
                <w:rFonts w:ascii="宋体" w:hAnsi="宋体" w:eastAsia="宋体" w:cs="宋体"/>
              </w:rPr>
            </w:pPr>
            <w:r>
              <w:rPr>
                <w:rFonts w:hint="eastAsia" w:ascii="宋体" w:hAnsi="宋体" w:eastAsia="宋体" w:cs="宋体"/>
              </w:rPr>
              <w:t>证件扫描件正面</w:t>
            </w:r>
          </w:p>
          <w:p w14:paraId="076F92BC">
            <w:pPr>
              <w:spacing w:line="360" w:lineRule="auto"/>
              <w:jc w:val="center"/>
              <w:rPr>
                <w:rFonts w:ascii="宋体" w:hAnsi="宋体" w:eastAsia="宋体" w:cs="宋体"/>
                <w:b/>
                <w:bCs/>
                <w:sz w:val="24"/>
              </w:rPr>
            </w:pPr>
          </w:p>
          <w:p w14:paraId="738DD610">
            <w:pPr>
              <w:spacing w:line="360" w:lineRule="auto"/>
              <w:jc w:val="center"/>
              <w:rPr>
                <w:rFonts w:ascii="宋体" w:hAnsi="宋体" w:eastAsia="宋体" w:cs="宋体"/>
                <w:sz w:val="24"/>
              </w:rPr>
            </w:pPr>
          </w:p>
        </w:tc>
        <w:tc>
          <w:tcPr>
            <w:tcW w:w="4265" w:type="dxa"/>
          </w:tcPr>
          <w:p w14:paraId="4A4E9D45">
            <w:pPr>
              <w:jc w:val="center"/>
              <w:rPr>
                <w:rFonts w:ascii="宋体" w:hAnsi="宋体" w:eastAsia="宋体" w:cs="宋体"/>
              </w:rPr>
            </w:pPr>
            <w:r>
              <w:rPr>
                <w:rFonts w:hint="eastAsia" w:ascii="宋体" w:hAnsi="宋体" w:eastAsia="宋体" w:cs="宋体"/>
              </w:rPr>
              <w:t>证件扫描件反面</w:t>
            </w:r>
          </w:p>
          <w:p w14:paraId="43C789A3">
            <w:pPr>
              <w:spacing w:line="360" w:lineRule="auto"/>
              <w:jc w:val="center"/>
              <w:rPr>
                <w:rFonts w:ascii="宋体" w:hAnsi="宋体" w:eastAsia="宋体" w:cs="宋体"/>
                <w:b/>
                <w:bCs/>
                <w:sz w:val="24"/>
              </w:rPr>
            </w:pPr>
          </w:p>
          <w:p w14:paraId="5869CFDF">
            <w:pPr>
              <w:spacing w:line="360" w:lineRule="auto"/>
              <w:jc w:val="center"/>
              <w:rPr>
                <w:rFonts w:ascii="宋体" w:hAnsi="宋体" w:eastAsia="宋体" w:cs="宋体"/>
                <w:sz w:val="24"/>
              </w:rPr>
            </w:pPr>
          </w:p>
        </w:tc>
      </w:tr>
      <w:tr w14:paraId="6D28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tcPr>
          <w:p w14:paraId="098E2D73">
            <w:pPr>
              <w:spacing w:line="360" w:lineRule="auto"/>
              <w:jc w:val="center"/>
              <w:rPr>
                <w:rFonts w:ascii="宋体" w:hAnsi="宋体" w:eastAsia="宋体" w:cs="宋体"/>
                <w:sz w:val="24"/>
              </w:rPr>
            </w:pPr>
            <w:r>
              <w:rPr>
                <w:rFonts w:hint="eastAsia" w:ascii="宋体" w:hAnsi="宋体" w:eastAsia="宋体" w:cs="宋体"/>
              </w:rPr>
              <w:t>社会保险证明</w:t>
            </w:r>
          </w:p>
        </w:tc>
      </w:tr>
    </w:tbl>
    <w:p w14:paraId="677FCB39">
      <w:pPr>
        <w:spacing w:line="360" w:lineRule="auto"/>
        <w:ind w:firstLine="422" w:firstLineChars="200"/>
        <w:rPr>
          <w:rFonts w:ascii="宋体" w:hAnsi="宋体" w:eastAsia="宋体" w:cs="宋体"/>
          <w:b/>
          <w:szCs w:val="21"/>
        </w:rPr>
      </w:pPr>
      <w:r>
        <w:rPr>
          <w:rFonts w:hint="eastAsia" w:ascii="宋体" w:hAnsi="宋体" w:eastAsia="宋体" w:cs="宋体"/>
          <w:b/>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814916C">
      <w:pPr>
        <w:spacing w:line="360" w:lineRule="auto"/>
        <w:ind w:firstLine="422" w:firstLineChars="200"/>
        <w:rPr>
          <w:rFonts w:ascii="宋体" w:hAnsi="宋体" w:eastAsia="宋体" w:cs="宋体"/>
          <w:b/>
          <w:szCs w:val="21"/>
        </w:rPr>
      </w:pPr>
      <w:r>
        <w:rPr>
          <w:rFonts w:hint="eastAsia" w:ascii="宋体" w:hAnsi="宋体" w:eastAsia="宋体" w:cs="宋体"/>
          <w:b/>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4340E2A9">
      <w:pPr>
        <w:spacing w:line="360" w:lineRule="auto"/>
        <w:ind w:firstLine="422" w:firstLineChars="200"/>
        <w:rPr>
          <w:rFonts w:ascii="宋体" w:hAnsi="宋体" w:eastAsia="宋体" w:cs="宋体"/>
          <w:b/>
          <w:bCs/>
          <w:color w:val="FF0000"/>
          <w:sz w:val="24"/>
        </w:rPr>
      </w:pPr>
      <w:r>
        <w:rPr>
          <w:rFonts w:hint="eastAsia" w:ascii="宋体" w:hAnsi="宋体" w:eastAsia="宋体" w:cs="宋体"/>
          <w:b/>
          <w:color w:val="FF0000"/>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60BBC610"/>
    <w:p w14:paraId="2C898A58"/>
    <w:p w14:paraId="1FBCD4A6"/>
    <w:p w14:paraId="11694199"/>
    <w:p w14:paraId="61746D4C"/>
    <w:p w14:paraId="51DD922C"/>
    <w:p w14:paraId="71DA80EF"/>
    <w:p w14:paraId="32CFC4E5"/>
    <w:p w14:paraId="6AF2D31D"/>
    <w:p w14:paraId="5CA05721"/>
    <w:p w14:paraId="16F79CA9"/>
    <w:p w14:paraId="6030217C"/>
    <w:p w14:paraId="442B4268"/>
    <w:p w14:paraId="070A605C"/>
    <w:p w14:paraId="3C395A47"/>
    <w:p w14:paraId="63EA6D06"/>
    <w:p w14:paraId="5DBCA12E"/>
    <w:p w14:paraId="5FA6FC7F"/>
    <w:p w14:paraId="1265DE4D"/>
    <w:p w14:paraId="552290F4"/>
    <w:p w14:paraId="5B161A56"/>
    <w:p w14:paraId="57AFB66B"/>
    <w:p w14:paraId="720266B9"/>
    <w:p w14:paraId="1E232032"/>
    <w:p w14:paraId="6560D2B2"/>
    <w:p w14:paraId="2C648D14"/>
    <w:p w14:paraId="69425ACF"/>
    <w:p w14:paraId="714A98AE"/>
    <w:p w14:paraId="6BE9AC2C"/>
    <w:p w14:paraId="0DBB9D64"/>
    <w:p w14:paraId="15F107CD"/>
    <w:p w14:paraId="6F70C5EE">
      <w:pPr>
        <w:keepNext/>
        <w:keepLines/>
        <w:spacing w:before="260" w:after="260"/>
        <w:outlineLvl w:val="2"/>
        <w:rPr>
          <w:rFonts w:ascii="宋体" w:hAnsi="宋体" w:eastAsia="宋体" w:cs="宋体"/>
          <w:bCs/>
          <w:sz w:val="24"/>
          <w:szCs w:val="32"/>
        </w:rPr>
      </w:pPr>
      <w:r>
        <w:rPr>
          <w:rFonts w:hint="eastAsia" w:ascii="宋体" w:hAnsi="宋体" w:eastAsia="宋体" w:cs="宋体"/>
          <w:bCs/>
          <w:sz w:val="24"/>
          <w:szCs w:val="32"/>
        </w:rPr>
        <w:t>二、投标文件签署授权委托书</w:t>
      </w:r>
      <w:r>
        <w:rPr>
          <w:rFonts w:hint="eastAsia" w:ascii="宋体" w:hAnsi="宋体" w:cs="Arial"/>
          <w:b/>
          <w:bCs/>
          <w:color w:val="FF0000"/>
          <w:szCs w:val="21"/>
        </w:rPr>
        <w:t>（加盖公章）</w:t>
      </w:r>
    </w:p>
    <w:p w14:paraId="21F97E47">
      <w:pPr>
        <w:spacing w:line="360" w:lineRule="auto"/>
        <w:ind w:firstLine="420" w:firstLineChars="200"/>
        <w:rPr>
          <w:rFonts w:ascii="宋体" w:hAnsi="宋体" w:eastAsia="宋体" w:cs="宋体"/>
          <w:szCs w:val="21"/>
        </w:rPr>
      </w:pPr>
    </w:p>
    <w:p w14:paraId="4DC87936">
      <w:pPr>
        <w:spacing w:line="360" w:lineRule="auto"/>
        <w:ind w:firstLine="420" w:firstLineChars="200"/>
        <w:rPr>
          <w:rFonts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（投标人名称）的法定代表人（负责人），现授权委托</w:t>
      </w:r>
      <w:r>
        <w:rPr>
          <w:rFonts w:hint="eastAsia" w:ascii="宋体" w:hAnsi="宋体" w:eastAsia="宋体" w:cs="宋体"/>
          <w:szCs w:val="21"/>
          <w:u w:val="single"/>
        </w:rPr>
        <w:t xml:space="preserve">            </w:t>
      </w:r>
      <w:r>
        <w:rPr>
          <w:rFonts w:hint="eastAsia" w:ascii="宋体" w:hAnsi="宋体" w:eastAsia="宋体" w:cs="宋体"/>
          <w:szCs w:val="21"/>
        </w:rPr>
        <w:t>（姓名）为我单位签署本项目已递交的投标文件的法定代表人（负责人）的授权委托代理人，代理人全权代表我所签署的本项目已递交的投标文件内容我均承认。</w:t>
      </w:r>
    </w:p>
    <w:p w14:paraId="76B5301C">
      <w:pPr>
        <w:spacing w:line="360" w:lineRule="auto"/>
        <w:ind w:firstLine="420" w:firstLineChars="200"/>
        <w:rPr>
          <w:rFonts w:ascii="宋体" w:hAnsi="宋体" w:eastAsia="宋体" w:cs="宋体"/>
          <w:szCs w:val="21"/>
        </w:rPr>
      </w:pPr>
      <w:r>
        <w:rPr>
          <w:rFonts w:hint="eastAsia" w:ascii="宋体" w:hAnsi="宋体" w:eastAsia="宋体" w:cs="宋体"/>
          <w:szCs w:val="21"/>
        </w:rPr>
        <w:t>代理人无转委托权，特此委托。</w:t>
      </w:r>
    </w:p>
    <w:p w14:paraId="5A80296F">
      <w:pPr>
        <w:spacing w:line="360" w:lineRule="auto"/>
        <w:ind w:firstLine="420" w:firstLineChars="200"/>
        <w:rPr>
          <w:rFonts w:ascii="宋体" w:hAnsi="宋体" w:eastAsia="宋体" w:cs="宋体"/>
          <w:szCs w:val="21"/>
        </w:rPr>
      </w:pPr>
    </w:p>
    <w:p w14:paraId="51EA356C">
      <w:pPr>
        <w:spacing w:line="360" w:lineRule="auto"/>
        <w:ind w:firstLine="420" w:firstLineChars="200"/>
        <w:rPr>
          <w:rFonts w:ascii="宋体" w:hAnsi="宋体" w:eastAsia="宋体" w:cs="宋体"/>
          <w:szCs w:val="21"/>
        </w:rPr>
      </w:pPr>
      <w:r>
        <w:rPr>
          <w:rFonts w:hint="eastAsia" w:ascii="宋体" w:hAnsi="宋体" w:eastAsia="宋体" w:cs="宋体"/>
          <w:szCs w:val="21"/>
        </w:rPr>
        <w:t>代理人：</w:t>
      </w:r>
      <w:r>
        <w:rPr>
          <w:rFonts w:hint="eastAsia" w:ascii="宋体" w:hAnsi="宋体" w:eastAsia="宋体" w:cs="宋体"/>
          <w:szCs w:val="21"/>
          <w:u w:val="single"/>
        </w:rPr>
        <w:t xml:space="preserve">              </w:t>
      </w:r>
      <w:r>
        <w:rPr>
          <w:rFonts w:hint="eastAsia" w:ascii="宋体" w:hAnsi="宋体" w:eastAsia="宋体" w:cs="宋体"/>
          <w:szCs w:val="21"/>
        </w:rPr>
        <w:t>；</w:t>
      </w:r>
    </w:p>
    <w:p w14:paraId="1FDD288A">
      <w:pPr>
        <w:spacing w:line="360" w:lineRule="auto"/>
        <w:ind w:firstLine="420" w:firstLineChars="200"/>
        <w:rPr>
          <w:rFonts w:ascii="宋体" w:hAnsi="宋体" w:eastAsia="宋体" w:cs="宋体"/>
          <w:szCs w:val="21"/>
        </w:rPr>
      </w:pPr>
      <w:r>
        <w:rPr>
          <w:rFonts w:hint="eastAsia" w:ascii="宋体" w:hAnsi="宋体" w:eastAsia="宋体" w:cs="宋体"/>
          <w:szCs w:val="21"/>
        </w:rPr>
        <w:t>身份证件号：</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rPr>
        <w:t>；</w:t>
      </w:r>
    </w:p>
    <w:p w14:paraId="00E48170">
      <w:pPr>
        <w:spacing w:line="360" w:lineRule="auto"/>
        <w:ind w:firstLine="420" w:firstLineChars="200"/>
        <w:rPr>
          <w:rFonts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，手机：</w:t>
      </w:r>
      <w:r>
        <w:rPr>
          <w:rFonts w:hint="eastAsia" w:ascii="宋体" w:hAnsi="宋体" w:eastAsia="宋体" w:cs="宋体"/>
          <w:szCs w:val="21"/>
          <w:u w:val="single"/>
        </w:rPr>
        <w:t xml:space="preserve">                </w:t>
      </w:r>
      <w:r>
        <w:rPr>
          <w:rFonts w:hint="eastAsia" w:ascii="宋体" w:hAnsi="宋体" w:eastAsia="宋体" w:cs="宋体"/>
          <w:szCs w:val="21"/>
        </w:rPr>
        <w:t>，电子邮箱：</w:t>
      </w:r>
      <w:r>
        <w:rPr>
          <w:rFonts w:hint="eastAsia" w:ascii="宋体" w:hAnsi="宋体" w:eastAsia="宋体" w:cs="宋体"/>
          <w:szCs w:val="21"/>
          <w:u w:val="single"/>
        </w:rPr>
        <w:t xml:space="preserve">                     </w:t>
      </w:r>
      <w:r>
        <w:rPr>
          <w:rFonts w:hint="eastAsia" w:ascii="宋体" w:hAnsi="宋体" w:eastAsia="宋体" w:cs="宋体"/>
          <w:szCs w:val="21"/>
        </w:rPr>
        <w:t>；</w:t>
      </w:r>
    </w:p>
    <w:p w14:paraId="009142E4">
      <w:pPr>
        <w:spacing w:line="360" w:lineRule="auto"/>
        <w:ind w:firstLine="420" w:firstLineChars="200"/>
        <w:rPr>
          <w:rFonts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14:paraId="6DD332A1">
      <w:pPr>
        <w:spacing w:line="360" w:lineRule="auto"/>
        <w:ind w:firstLine="420" w:firstLineChars="200"/>
        <w:rPr>
          <w:rFonts w:ascii="宋体" w:hAnsi="宋体" w:eastAsia="宋体" w:cs="宋体"/>
          <w:color w:val="FF0000"/>
          <w:szCs w:val="21"/>
          <w:u w:val="single"/>
        </w:rPr>
      </w:pPr>
      <w:r>
        <w:rPr>
          <w:rFonts w:hint="eastAsia" w:ascii="宋体" w:hAnsi="宋体" w:cs="宋体"/>
          <w:color w:val="FF0000"/>
          <w:szCs w:val="21"/>
        </w:rPr>
        <w:t>法定代表人（负责人）签字：</w:t>
      </w:r>
      <w:r>
        <w:rPr>
          <w:rFonts w:hint="eastAsia" w:ascii="宋体" w:hAnsi="宋体" w:eastAsia="宋体" w:cs="宋体"/>
          <w:color w:val="FF0000"/>
          <w:szCs w:val="21"/>
          <w:u w:val="single"/>
        </w:rPr>
        <w:t xml:space="preserve">              </w:t>
      </w:r>
    </w:p>
    <w:p w14:paraId="2FCC9990">
      <w:pPr>
        <w:spacing w:line="360" w:lineRule="auto"/>
        <w:ind w:firstLine="420" w:firstLineChars="200"/>
        <w:rPr>
          <w:rFonts w:ascii="宋体" w:hAnsi="宋体" w:eastAsia="宋体" w:cs="宋体"/>
          <w:color w:val="FF0000"/>
          <w:szCs w:val="21"/>
          <w:u w:val="single"/>
        </w:rPr>
      </w:pPr>
      <w:r>
        <w:rPr>
          <w:rFonts w:hint="eastAsia" w:ascii="宋体" w:hAnsi="宋体" w:eastAsia="宋体" w:cs="宋体"/>
          <w:color w:val="FF0000"/>
          <w:szCs w:val="21"/>
        </w:rPr>
        <w:t>投标人名称：</w:t>
      </w:r>
      <w:r>
        <w:rPr>
          <w:rFonts w:hint="eastAsia" w:ascii="宋体" w:hAnsi="宋体" w:eastAsia="宋体" w:cs="宋体"/>
          <w:color w:val="FF0000"/>
          <w:szCs w:val="21"/>
          <w:u w:val="single"/>
        </w:rPr>
        <w:t xml:space="preserve">              </w:t>
      </w:r>
      <w:r>
        <w:rPr>
          <w:rFonts w:hint="eastAsia" w:ascii="宋体" w:hAnsi="宋体" w:eastAsia="宋体" w:cs="宋体"/>
          <w:color w:val="FF0000"/>
          <w:szCs w:val="21"/>
        </w:rPr>
        <w:t>（公章）</w:t>
      </w:r>
    </w:p>
    <w:p w14:paraId="7C8D45FB">
      <w:pPr>
        <w:spacing w:line="360" w:lineRule="auto"/>
        <w:ind w:firstLine="422" w:firstLineChars="200"/>
        <w:rPr>
          <w:rFonts w:ascii="宋体" w:hAnsi="宋体" w:eastAsia="宋体" w:cs="宋体"/>
          <w:b/>
          <w:color w:val="FF0000"/>
          <w:szCs w:val="21"/>
        </w:rPr>
      </w:pP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4A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tcPr>
          <w:p w14:paraId="45E9F7E1">
            <w:pPr>
              <w:jc w:val="center"/>
              <w:rPr>
                <w:rFonts w:ascii="宋体" w:hAnsi="宋体" w:eastAsia="宋体" w:cs="宋体"/>
              </w:rPr>
            </w:pPr>
            <w:r>
              <w:rPr>
                <w:rFonts w:hint="eastAsia" w:ascii="宋体" w:hAnsi="宋体" w:eastAsia="宋体" w:cs="宋体"/>
              </w:rPr>
              <w:t>证件扫描件正面</w:t>
            </w:r>
          </w:p>
          <w:p w14:paraId="0B63B3F1">
            <w:pPr>
              <w:spacing w:line="360" w:lineRule="auto"/>
              <w:jc w:val="center"/>
              <w:rPr>
                <w:rFonts w:ascii="宋体" w:hAnsi="宋体" w:eastAsia="宋体" w:cs="宋体"/>
                <w:b/>
                <w:bCs/>
                <w:sz w:val="24"/>
              </w:rPr>
            </w:pPr>
          </w:p>
          <w:p w14:paraId="3B4A5F2D">
            <w:pPr>
              <w:spacing w:line="360" w:lineRule="auto"/>
              <w:jc w:val="center"/>
              <w:rPr>
                <w:rFonts w:ascii="宋体" w:hAnsi="宋体" w:eastAsia="宋体" w:cs="宋体"/>
                <w:sz w:val="24"/>
              </w:rPr>
            </w:pPr>
          </w:p>
        </w:tc>
        <w:tc>
          <w:tcPr>
            <w:tcW w:w="4265" w:type="dxa"/>
          </w:tcPr>
          <w:p w14:paraId="10F22847">
            <w:pPr>
              <w:jc w:val="center"/>
              <w:rPr>
                <w:rFonts w:ascii="宋体" w:hAnsi="宋体" w:eastAsia="宋体" w:cs="宋体"/>
              </w:rPr>
            </w:pPr>
            <w:r>
              <w:rPr>
                <w:rFonts w:hint="eastAsia" w:ascii="宋体" w:hAnsi="宋体" w:eastAsia="宋体" w:cs="宋体"/>
              </w:rPr>
              <w:t>证件扫描件反面</w:t>
            </w:r>
          </w:p>
          <w:p w14:paraId="7860F027">
            <w:pPr>
              <w:spacing w:line="360" w:lineRule="auto"/>
              <w:jc w:val="center"/>
              <w:rPr>
                <w:rFonts w:ascii="宋体" w:hAnsi="宋体" w:eastAsia="宋体" w:cs="宋体"/>
                <w:b/>
                <w:bCs/>
                <w:sz w:val="24"/>
              </w:rPr>
            </w:pPr>
          </w:p>
          <w:p w14:paraId="4AEC3542">
            <w:pPr>
              <w:spacing w:line="360" w:lineRule="auto"/>
              <w:jc w:val="center"/>
              <w:rPr>
                <w:rFonts w:ascii="宋体" w:hAnsi="宋体" w:eastAsia="宋体" w:cs="宋体"/>
                <w:sz w:val="24"/>
              </w:rPr>
            </w:pPr>
          </w:p>
        </w:tc>
      </w:tr>
      <w:tr w14:paraId="081C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tcPr>
          <w:p w14:paraId="2710DD0C">
            <w:pPr>
              <w:spacing w:line="360" w:lineRule="auto"/>
              <w:jc w:val="center"/>
              <w:rPr>
                <w:rFonts w:ascii="宋体" w:hAnsi="宋体" w:eastAsia="宋体" w:cs="宋体"/>
                <w:sz w:val="24"/>
              </w:rPr>
            </w:pPr>
            <w:r>
              <w:rPr>
                <w:rFonts w:hint="eastAsia" w:ascii="宋体" w:hAnsi="宋体" w:eastAsia="宋体" w:cs="宋体"/>
              </w:rPr>
              <w:t>社会保险证明</w:t>
            </w:r>
          </w:p>
        </w:tc>
      </w:tr>
    </w:tbl>
    <w:p w14:paraId="1491D19A">
      <w:pPr>
        <w:spacing w:line="360" w:lineRule="auto"/>
        <w:ind w:firstLine="422" w:firstLineChars="200"/>
        <w:rPr>
          <w:rFonts w:ascii="宋体" w:hAnsi="宋体" w:eastAsia="宋体" w:cs="宋体"/>
          <w:b/>
          <w:color w:val="FF0000"/>
          <w:szCs w:val="21"/>
        </w:rPr>
      </w:pPr>
    </w:p>
    <w:p w14:paraId="2F21E19C">
      <w:pPr>
        <w:spacing w:line="360" w:lineRule="auto"/>
        <w:ind w:firstLine="422" w:firstLineChars="200"/>
        <w:rPr>
          <w:rFonts w:ascii="宋体" w:hAnsi="宋体" w:eastAsia="宋体" w:cs="宋体"/>
          <w:b/>
          <w:szCs w:val="21"/>
        </w:rPr>
      </w:pPr>
      <w:r>
        <w:rPr>
          <w:rFonts w:hint="eastAsia" w:ascii="宋体" w:hAnsi="宋体" w:eastAsia="宋体" w:cs="宋体"/>
          <w:b/>
          <w:szCs w:val="21"/>
        </w:rPr>
        <w:t>附：1.请提供代理人身份证扫描件（正反两面）；港澳台居民可提供来往通行证扫描件；非中国国籍管辖范围人员，可提供公安部门认可的身份证明材料扫描件。</w:t>
      </w:r>
    </w:p>
    <w:p w14:paraId="77ED3A8B">
      <w:pPr>
        <w:spacing w:line="360" w:lineRule="auto"/>
        <w:ind w:firstLine="422" w:firstLineChars="200"/>
        <w:rPr>
          <w:rFonts w:ascii="宋体" w:hAnsi="宋体" w:eastAsia="宋体" w:cs="宋体"/>
          <w:b/>
          <w:szCs w:val="21"/>
        </w:rPr>
      </w:pPr>
      <w:bookmarkStart w:id="1" w:name="OLE_LINK3"/>
      <w:r>
        <w:rPr>
          <w:rFonts w:hint="eastAsia" w:ascii="宋体" w:hAnsi="宋体" w:eastAsia="宋体" w:cs="宋体"/>
          <w:b/>
          <w:szCs w:val="21"/>
        </w:rPr>
        <w:t>2.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788D07B">
      <w:pPr>
        <w:spacing w:line="360" w:lineRule="auto"/>
        <w:ind w:firstLine="422" w:firstLineChars="200"/>
        <w:rPr>
          <w:rFonts w:ascii="宋体" w:hAnsi="宋体" w:eastAsia="宋体" w:cs="宋体"/>
          <w:b/>
          <w:szCs w:val="21"/>
        </w:rPr>
      </w:pPr>
      <w:r>
        <w:rPr>
          <w:rFonts w:hint="eastAsia" w:ascii="宋体" w:hAnsi="宋体" w:eastAsia="宋体" w:cs="宋体"/>
          <w:b/>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2B4E6B80">
      <w:pPr>
        <w:spacing w:line="360" w:lineRule="auto"/>
        <w:ind w:firstLine="422" w:firstLineChars="200"/>
        <w:rPr>
          <w:rFonts w:ascii="宋体" w:hAnsi="宋体" w:eastAsia="宋体" w:cs="宋体"/>
          <w:b/>
          <w:color w:val="FF0000"/>
          <w:szCs w:val="21"/>
        </w:rPr>
      </w:pPr>
      <w:r>
        <w:rPr>
          <w:rFonts w:hint="eastAsia" w:ascii="宋体" w:hAnsi="宋体" w:eastAsia="宋体" w:cs="宋体"/>
          <w:b/>
          <w:color w:val="FF0000"/>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67A28454">
      <w:pPr>
        <w:spacing w:line="360" w:lineRule="auto"/>
        <w:ind w:firstLine="422" w:firstLineChars="200"/>
        <w:rPr>
          <w:rFonts w:ascii="宋体" w:hAnsi="宋体" w:eastAsia="宋体" w:cs="宋体"/>
          <w:b/>
          <w:color w:val="FF0000"/>
          <w:szCs w:val="21"/>
        </w:rPr>
      </w:pPr>
    </w:p>
    <w:p w14:paraId="0BCC1C40">
      <w:pPr>
        <w:spacing w:line="360" w:lineRule="auto"/>
        <w:ind w:firstLine="422" w:firstLineChars="200"/>
        <w:rPr>
          <w:rFonts w:ascii="宋体" w:hAnsi="宋体" w:eastAsia="宋体" w:cs="宋体"/>
          <w:b/>
          <w:color w:val="FF0000"/>
          <w:szCs w:val="21"/>
        </w:rPr>
      </w:pPr>
    </w:p>
    <w:p w14:paraId="659A80F0">
      <w:pPr>
        <w:spacing w:line="360" w:lineRule="auto"/>
        <w:ind w:firstLine="422" w:firstLineChars="200"/>
        <w:rPr>
          <w:rFonts w:ascii="宋体" w:hAnsi="宋体" w:eastAsia="宋体" w:cs="宋体"/>
          <w:b/>
          <w:color w:val="FF0000"/>
          <w:szCs w:val="21"/>
        </w:rPr>
      </w:pPr>
    </w:p>
    <w:p w14:paraId="1833AEB6">
      <w:pPr>
        <w:spacing w:line="360" w:lineRule="auto"/>
        <w:ind w:firstLine="422" w:firstLineChars="200"/>
        <w:rPr>
          <w:rFonts w:ascii="宋体" w:hAnsi="宋体" w:eastAsia="宋体" w:cs="宋体"/>
          <w:b/>
          <w:color w:val="FF0000"/>
          <w:szCs w:val="21"/>
        </w:rPr>
      </w:pPr>
    </w:p>
    <w:p w14:paraId="58E47AAD">
      <w:pPr>
        <w:spacing w:line="360" w:lineRule="auto"/>
        <w:ind w:firstLine="422" w:firstLineChars="200"/>
        <w:rPr>
          <w:rFonts w:ascii="宋体" w:hAnsi="宋体" w:eastAsia="宋体" w:cs="宋体"/>
          <w:b/>
          <w:color w:val="FF0000"/>
          <w:szCs w:val="21"/>
        </w:rPr>
      </w:pPr>
    </w:p>
    <w:p w14:paraId="703CF5CF">
      <w:pPr>
        <w:spacing w:line="360" w:lineRule="auto"/>
        <w:ind w:firstLine="422" w:firstLineChars="200"/>
        <w:rPr>
          <w:rFonts w:ascii="宋体" w:hAnsi="宋体" w:eastAsia="宋体" w:cs="宋体"/>
          <w:b/>
          <w:color w:val="FF0000"/>
          <w:szCs w:val="21"/>
        </w:rPr>
      </w:pPr>
    </w:p>
    <w:p w14:paraId="2E38F72F">
      <w:pPr>
        <w:spacing w:line="360" w:lineRule="auto"/>
        <w:ind w:firstLine="422" w:firstLineChars="200"/>
        <w:rPr>
          <w:rFonts w:ascii="宋体" w:hAnsi="宋体" w:eastAsia="宋体" w:cs="宋体"/>
          <w:b/>
          <w:color w:val="FF0000"/>
          <w:szCs w:val="21"/>
        </w:rPr>
      </w:pPr>
    </w:p>
    <w:p w14:paraId="7BB7601F">
      <w:pPr>
        <w:spacing w:line="360" w:lineRule="auto"/>
        <w:ind w:firstLine="422" w:firstLineChars="200"/>
        <w:rPr>
          <w:rFonts w:ascii="宋体" w:hAnsi="宋体" w:eastAsia="宋体" w:cs="宋体"/>
          <w:b/>
          <w:color w:val="FF0000"/>
          <w:szCs w:val="21"/>
        </w:rPr>
      </w:pPr>
    </w:p>
    <w:p w14:paraId="551CF8C4">
      <w:pPr>
        <w:spacing w:line="360" w:lineRule="auto"/>
        <w:ind w:firstLine="422" w:firstLineChars="200"/>
        <w:rPr>
          <w:rFonts w:ascii="宋体" w:hAnsi="宋体" w:eastAsia="宋体" w:cs="宋体"/>
          <w:b/>
          <w:color w:val="FF0000"/>
          <w:szCs w:val="21"/>
        </w:rPr>
      </w:pPr>
    </w:p>
    <w:p w14:paraId="7907D675">
      <w:pPr>
        <w:spacing w:line="360" w:lineRule="auto"/>
        <w:ind w:firstLine="422" w:firstLineChars="200"/>
        <w:rPr>
          <w:rFonts w:ascii="宋体" w:hAnsi="宋体" w:eastAsia="宋体" w:cs="宋体"/>
          <w:b/>
          <w:color w:val="FF0000"/>
          <w:szCs w:val="21"/>
        </w:rPr>
      </w:pPr>
    </w:p>
    <w:p w14:paraId="41357582">
      <w:pPr>
        <w:spacing w:line="360" w:lineRule="auto"/>
        <w:ind w:firstLine="422" w:firstLineChars="200"/>
        <w:rPr>
          <w:rFonts w:ascii="宋体" w:hAnsi="宋体" w:eastAsia="宋体" w:cs="宋体"/>
          <w:b/>
          <w:color w:val="FF0000"/>
          <w:szCs w:val="21"/>
        </w:rPr>
      </w:pPr>
    </w:p>
    <w:p w14:paraId="7204F79B">
      <w:pPr>
        <w:spacing w:line="360" w:lineRule="auto"/>
        <w:ind w:firstLine="422" w:firstLineChars="200"/>
        <w:rPr>
          <w:rFonts w:ascii="宋体" w:hAnsi="宋体" w:eastAsia="宋体" w:cs="宋体"/>
          <w:b/>
          <w:color w:val="FF0000"/>
          <w:szCs w:val="21"/>
        </w:rPr>
      </w:pPr>
    </w:p>
    <w:p w14:paraId="419F1A4C">
      <w:pPr>
        <w:spacing w:line="360" w:lineRule="auto"/>
        <w:ind w:firstLine="422" w:firstLineChars="200"/>
        <w:rPr>
          <w:rFonts w:ascii="宋体" w:hAnsi="宋体" w:eastAsia="宋体" w:cs="宋体"/>
          <w:b/>
          <w:color w:val="FF0000"/>
          <w:szCs w:val="21"/>
        </w:rPr>
      </w:pPr>
    </w:p>
    <w:p w14:paraId="64BDFF4C">
      <w:pPr>
        <w:spacing w:line="360" w:lineRule="auto"/>
        <w:ind w:firstLine="422" w:firstLineChars="200"/>
        <w:rPr>
          <w:rFonts w:ascii="宋体" w:hAnsi="宋体" w:eastAsia="宋体" w:cs="宋体"/>
          <w:b/>
          <w:color w:val="FF0000"/>
          <w:szCs w:val="21"/>
        </w:rPr>
      </w:pPr>
    </w:p>
    <w:p w14:paraId="37E935AB">
      <w:pPr>
        <w:spacing w:line="360" w:lineRule="auto"/>
        <w:ind w:firstLine="422" w:firstLineChars="200"/>
        <w:rPr>
          <w:rFonts w:ascii="宋体" w:hAnsi="宋体" w:eastAsia="宋体" w:cs="宋体"/>
          <w:b/>
          <w:color w:val="FF0000"/>
          <w:szCs w:val="21"/>
        </w:rPr>
      </w:pPr>
    </w:p>
    <w:p w14:paraId="2036AAF3">
      <w:pPr>
        <w:spacing w:line="360" w:lineRule="auto"/>
        <w:ind w:firstLine="422" w:firstLineChars="200"/>
        <w:rPr>
          <w:rFonts w:ascii="宋体" w:hAnsi="宋体" w:eastAsia="宋体" w:cs="宋体"/>
          <w:b/>
          <w:color w:val="FF0000"/>
          <w:szCs w:val="21"/>
        </w:rPr>
      </w:pPr>
    </w:p>
    <w:p w14:paraId="37E12E14">
      <w:pPr>
        <w:spacing w:line="360" w:lineRule="auto"/>
        <w:ind w:firstLine="422" w:firstLineChars="200"/>
        <w:rPr>
          <w:rFonts w:ascii="宋体" w:hAnsi="宋体" w:eastAsia="宋体" w:cs="宋体"/>
          <w:b/>
          <w:color w:val="FF0000"/>
          <w:szCs w:val="21"/>
        </w:rPr>
      </w:pPr>
    </w:p>
    <w:p w14:paraId="19ABEC98">
      <w:pPr>
        <w:spacing w:line="360" w:lineRule="auto"/>
        <w:ind w:firstLine="422" w:firstLineChars="200"/>
        <w:rPr>
          <w:rFonts w:ascii="宋体" w:hAnsi="宋体" w:eastAsia="宋体" w:cs="宋体"/>
          <w:b/>
          <w:color w:val="FF0000"/>
          <w:szCs w:val="21"/>
        </w:rPr>
      </w:pPr>
    </w:p>
    <w:p w14:paraId="25F124C2">
      <w:pPr>
        <w:spacing w:line="360" w:lineRule="auto"/>
        <w:ind w:firstLine="422" w:firstLineChars="200"/>
        <w:rPr>
          <w:rFonts w:ascii="宋体" w:hAnsi="宋体" w:eastAsia="宋体" w:cs="宋体"/>
          <w:b/>
          <w:color w:val="FF0000"/>
          <w:szCs w:val="21"/>
        </w:rPr>
      </w:pPr>
    </w:p>
    <w:p w14:paraId="4FE36F2B">
      <w:pPr>
        <w:spacing w:line="360" w:lineRule="auto"/>
        <w:ind w:firstLine="422" w:firstLineChars="200"/>
        <w:rPr>
          <w:rFonts w:ascii="宋体" w:hAnsi="宋体" w:eastAsia="宋体" w:cs="宋体"/>
          <w:b/>
          <w:color w:val="FF0000"/>
          <w:szCs w:val="21"/>
        </w:rPr>
      </w:pPr>
    </w:p>
    <w:p w14:paraId="49B3D725">
      <w:pPr>
        <w:rPr>
          <w:rFonts w:ascii="宋体" w:hAnsi="宋体" w:cs="宋体"/>
          <w:color w:val="333333"/>
          <w:kern w:val="0"/>
          <w:sz w:val="24"/>
        </w:rPr>
      </w:pPr>
      <w:r>
        <w:rPr>
          <w:rFonts w:hint="eastAsia" w:ascii="宋体" w:hAnsi="宋体" w:cs="宋体"/>
          <w:color w:val="333333"/>
          <w:kern w:val="0"/>
          <w:sz w:val="24"/>
        </w:rPr>
        <w:t>三、企业营业执照复印件</w:t>
      </w:r>
      <w:r>
        <w:rPr>
          <w:rFonts w:hint="eastAsia" w:ascii="宋体" w:hAnsi="宋体" w:cs="Arial"/>
          <w:b/>
          <w:bCs/>
          <w:color w:val="FF0000"/>
          <w:szCs w:val="21"/>
        </w:rPr>
        <w:t>（加盖公章）</w:t>
      </w:r>
    </w:p>
    <w:p w14:paraId="46C60535">
      <w:pPr>
        <w:spacing w:line="360" w:lineRule="auto"/>
        <w:ind w:firstLine="422" w:firstLineChars="200"/>
        <w:rPr>
          <w:rFonts w:ascii="宋体" w:hAnsi="宋体" w:eastAsia="宋体" w:cs="宋体"/>
          <w:b/>
          <w:color w:val="FF0000"/>
          <w:szCs w:val="21"/>
        </w:rPr>
      </w:pPr>
    </w:p>
    <w:p w14:paraId="2D24E561">
      <w:pPr>
        <w:spacing w:line="360" w:lineRule="auto"/>
        <w:rPr>
          <w:rFonts w:ascii="宋体" w:hAnsi="宋体" w:eastAsia="宋体" w:cs="宋体"/>
          <w:b/>
          <w:color w:val="FF0000"/>
          <w:szCs w:val="21"/>
        </w:rPr>
      </w:pPr>
    </w:p>
    <w:p w14:paraId="3DF7F39E">
      <w:pPr>
        <w:spacing w:line="360" w:lineRule="auto"/>
        <w:ind w:firstLine="422" w:firstLineChars="200"/>
        <w:rPr>
          <w:rFonts w:ascii="宋体" w:hAnsi="宋体" w:eastAsia="宋体" w:cs="宋体"/>
          <w:b/>
          <w:color w:val="FF0000"/>
          <w:szCs w:val="21"/>
        </w:rPr>
      </w:pPr>
    </w:p>
    <w:p w14:paraId="3B70B6DB">
      <w:pPr>
        <w:spacing w:line="360" w:lineRule="auto"/>
        <w:ind w:firstLine="422" w:firstLineChars="200"/>
        <w:rPr>
          <w:rFonts w:ascii="宋体" w:hAnsi="宋体" w:eastAsia="宋体" w:cs="宋体"/>
          <w:b/>
          <w:color w:val="FF0000"/>
          <w:szCs w:val="21"/>
        </w:rPr>
      </w:pPr>
    </w:p>
    <w:p w14:paraId="1CBF01F8">
      <w:pPr>
        <w:spacing w:line="360" w:lineRule="auto"/>
        <w:ind w:firstLine="422" w:firstLineChars="200"/>
        <w:rPr>
          <w:rFonts w:ascii="宋体" w:hAnsi="宋体" w:eastAsia="宋体" w:cs="宋体"/>
          <w:b/>
          <w:color w:val="FF0000"/>
          <w:szCs w:val="21"/>
        </w:rPr>
      </w:pPr>
    </w:p>
    <w:p w14:paraId="2899C76C">
      <w:pPr>
        <w:spacing w:line="360" w:lineRule="auto"/>
        <w:ind w:firstLine="422" w:firstLineChars="200"/>
        <w:rPr>
          <w:rFonts w:ascii="宋体" w:hAnsi="宋体" w:eastAsia="宋体" w:cs="宋体"/>
          <w:b/>
          <w:color w:val="FF0000"/>
          <w:szCs w:val="21"/>
        </w:rPr>
      </w:pPr>
    </w:p>
    <w:p w14:paraId="24E2C1A4">
      <w:pPr>
        <w:spacing w:line="360" w:lineRule="auto"/>
        <w:ind w:firstLine="422" w:firstLineChars="200"/>
        <w:rPr>
          <w:rFonts w:ascii="宋体" w:hAnsi="宋体" w:eastAsia="宋体" w:cs="宋体"/>
          <w:b/>
          <w:color w:val="FF0000"/>
          <w:szCs w:val="21"/>
        </w:rPr>
      </w:pPr>
    </w:p>
    <w:p w14:paraId="064E969A">
      <w:pPr>
        <w:spacing w:line="360" w:lineRule="auto"/>
        <w:rPr>
          <w:rFonts w:ascii="宋体" w:hAnsi="宋体" w:eastAsia="宋体" w:cs="宋体"/>
          <w:b/>
          <w:color w:val="FF0000"/>
          <w:szCs w:val="21"/>
        </w:rPr>
      </w:pPr>
    </w:p>
    <w:p w14:paraId="42D82ADA">
      <w:pPr>
        <w:spacing w:line="360" w:lineRule="auto"/>
        <w:rPr>
          <w:rFonts w:ascii="宋体" w:hAnsi="宋体" w:eastAsia="宋体" w:cs="宋体"/>
          <w:b/>
          <w:color w:val="FF0000"/>
          <w:szCs w:val="21"/>
        </w:rPr>
      </w:pPr>
    </w:p>
    <w:p w14:paraId="6CC65CAC">
      <w:pPr>
        <w:spacing w:line="360" w:lineRule="auto"/>
        <w:rPr>
          <w:rFonts w:ascii="宋体" w:hAnsi="宋体" w:eastAsia="宋体" w:cs="宋体"/>
          <w:b/>
          <w:color w:val="FF0000"/>
          <w:szCs w:val="21"/>
        </w:rPr>
      </w:pPr>
    </w:p>
    <w:p w14:paraId="11AF16DF">
      <w:pPr>
        <w:spacing w:line="360" w:lineRule="auto"/>
        <w:rPr>
          <w:rFonts w:ascii="宋体" w:hAnsi="宋体" w:eastAsia="宋体" w:cs="宋体"/>
          <w:b/>
          <w:color w:val="FF0000"/>
          <w:szCs w:val="21"/>
        </w:rPr>
      </w:pPr>
    </w:p>
    <w:p w14:paraId="472EA27C">
      <w:pPr>
        <w:spacing w:line="360" w:lineRule="auto"/>
        <w:rPr>
          <w:rFonts w:ascii="宋体" w:hAnsi="宋体" w:eastAsia="宋体" w:cs="宋体"/>
          <w:b/>
          <w:color w:val="FF0000"/>
          <w:szCs w:val="21"/>
        </w:rPr>
      </w:pPr>
    </w:p>
    <w:p w14:paraId="7D58B6FD">
      <w:pPr>
        <w:spacing w:line="360" w:lineRule="auto"/>
        <w:rPr>
          <w:rFonts w:ascii="宋体" w:hAnsi="宋体" w:eastAsia="宋体" w:cs="宋体"/>
          <w:b/>
          <w:color w:val="FF0000"/>
          <w:szCs w:val="21"/>
        </w:rPr>
      </w:pPr>
    </w:p>
    <w:p w14:paraId="3095DB19">
      <w:pPr>
        <w:spacing w:line="360" w:lineRule="auto"/>
        <w:rPr>
          <w:rFonts w:ascii="宋体" w:hAnsi="宋体" w:eastAsia="宋体" w:cs="宋体"/>
          <w:b/>
          <w:color w:val="FF0000"/>
          <w:szCs w:val="21"/>
        </w:rPr>
      </w:pPr>
    </w:p>
    <w:p w14:paraId="3BF48A22">
      <w:pPr>
        <w:spacing w:line="360" w:lineRule="auto"/>
        <w:rPr>
          <w:rFonts w:ascii="宋体" w:hAnsi="宋体" w:eastAsia="宋体" w:cs="宋体"/>
          <w:b/>
          <w:color w:val="FF0000"/>
          <w:szCs w:val="21"/>
        </w:rPr>
      </w:pPr>
    </w:p>
    <w:p w14:paraId="58B7C5AC">
      <w:pPr>
        <w:spacing w:line="360" w:lineRule="auto"/>
        <w:rPr>
          <w:rFonts w:ascii="宋体" w:hAnsi="宋体" w:eastAsia="宋体" w:cs="宋体"/>
          <w:b/>
          <w:color w:val="FF0000"/>
          <w:szCs w:val="21"/>
        </w:rPr>
      </w:pPr>
    </w:p>
    <w:p w14:paraId="68B0893A">
      <w:pPr>
        <w:spacing w:line="360" w:lineRule="auto"/>
        <w:rPr>
          <w:rFonts w:ascii="宋体" w:hAnsi="宋体" w:eastAsia="宋体" w:cs="宋体"/>
          <w:b/>
          <w:color w:val="FF0000"/>
          <w:szCs w:val="21"/>
        </w:rPr>
      </w:pPr>
    </w:p>
    <w:p w14:paraId="561DA4D7">
      <w:pPr>
        <w:spacing w:line="360" w:lineRule="auto"/>
        <w:rPr>
          <w:rFonts w:ascii="宋体" w:hAnsi="宋体" w:eastAsia="宋体" w:cs="宋体"/>
          <w:b/>
          <w:color w:val="FF0000"/>
          <w:szCs w:val="21"/>
        </w:rPr>
      </w:pPr>
    </w:p>
    <w:p w14:paraId="06E00335">
      <w:pPr>
        <w:spacing w:line="360" w:lineRule="auto"/>
        <w:rPr>
          <w:rFonts w:ascii="宋体" w:hAnsi="宋体" w:eastAsia="宋体" w:cs="宋体"/>
          <w:b/>
          <w:color w:val="FF0000"/>
          <w:szCs w:val="21"/>
        </w:rPr>
      </w:pPr>
    </w:p>
    <w:p w14:paraId="700C407B">
      <w:pPr>
        <w:spacing w:line="360" w:lineRule="auto"/>
        <w:rPr>
          <w:rFonts w:ascii="宋体" w:hAnsi="宋体" w:eastAsia="宋体" w:cs="宋体"/>
          <w:b/>
          <w:color w:val="FF0000"/>
          <w:szCs w:val="21"/>
        </w:rPr>
      </w:pPr>
    </w:p>
    <w:p w14:paraId="13A2FC2E">
      <w:pPr>
        <w:spacing w:line="360" w:lineRule="auto"/>
        <w:rPr>
          <w:rFonts w:ascii="宋体" w:hAnsi="宋体" w:eastAsia="宋体" w:cs="宋体"/>
          <w:b/>
          <w:color w:val="FF0000"/>
          <w:szCs w:val="21"/>
        </w:rPr>
      </w:pPr>
    </w:p>
    <w:p w14:paraId="5CFB5FAF">
      <w:pPr>
        <w:spacing w:line="360" w:lineRule="auto"/>
        <w:rPr>
          <w:rFonts w:ascii="宋体" w:hAnsi="宋体" w:eastAsia="宋体" w:cs="宋体"/>
          <w:b/>
          <w:color w:val="FF0000"/>
          <w:szCs w:val="21"/>
        </w:rPr>
      </w:pPr>
    </w:p>
    <w:p w14:paraId="7B9AF879">
      <w:pPr>
        <w:spacing w:line="360" w:lineRule="auto"/>
        <w:rPr>
          <w:rFonts w:ascii="宋体" w:hAnsi="宋体" w:eastAsia="宋体" w:cs="宋体"/>
          <w:b/>
          <w:color w:val="FF0000"/>
          <w:szCs w:val="21"/>
        </w:rPr>
      </w:pPr>
    </w:p>
    <w:p w14:paraId="41067E5F">
      <w:pPr>
        <w:spacing w:line="360" w:lineRule="auto"/>
        <w:rPr>
          <w:rFonts w:ascii="宋体" w:hAnsi="宋体" w:eastAsia="宋体" w:cs="宋体"/>
          <w:b/>
          <w:color w:val="FF0000"/>
          <w:szCs w:val="21"/>
        </w:rPr>
      </w:pPr>
    </w:p>
    <w:p w14:paraId="68F1CE37">
      <w:pPr>
        <w:spacing w:line="360" w:lineRule="auto"/>
        <w:rPr>
          <w:rFonts w:ascii="宋体" w:hAnsi="宋体" w:eastAsia="宋体" w:cs="宋体"/>
          <w:b/>
          <w:color w:val="FF0000"/>
          <w:szCs w:val="21"/>
        </w:rPr>
      </w:pPr>
    </w:p>
    <w:p w14:paraId="6E4431F5">
      <w:pPr>
        <w:spacing w:line="360" w:lineRule="auto"/>
        <w:rPr>
          <w:rFonts w:ascii="宋体" w:hAnsi="宋体" w:eastAsia="宋体" w:cs="宋体"/>
          <w:b/>
          <w:color w:val="FF0000"/>
          <w:szCs w:val="21"/>
        </w:rPr>
      </w:pPr>
    </w:p>
    <w:p w14:paraId="0AD8BE59">
      <w:pPr>
        <w:spacing w:line="360" w:lineRule="auto"/>
        <w:rPr>
          <w:rFonts w:ascii="宋体" w:hAnsi="宋体" w:eastAsia="宋体" w:cs="宋体"/>
          <w:b/>
          <w:color w:val="FF0000"/>
          <w:szCs w:val="21"/>
        </w:rPr>
      </w:pPr>
    </w:p>
    <w:p w14:paraId="76A40EB1">
      <w:pPr>
        <w:spacing w:line="360" w:lineRule="auto"/>
        <w:rPr>
          <w:rFonts w:ascii="宋体" w:hAnsi="宋体" w:eastAsia="宋体" w:cs="宋体"/>
          <w:b/>
          <w:color w:val="FF0000"/>
          <w:szCs w:val="21"/>
        </w:rPr>
      </w:pPr>
    </w:p>
    <w:p w14:paraId="326B24BC">
      <w:pPr>
        <w:spacing w:line="360" w:lineRule="auto"/>
        <w:rPr>
          <w:rFonts w:ascii="宋体" w:hAnsi="宋体" w:eastAsia="宋体" w:cs="宋体"/>
          <w:b/>
          <w:color w:val="FF0000"/>
          <w:szCs w:val="21"/>
        </w:rPr>
      </w:pPr>
    </w:p>
    <w:bookmarkEnd w:id="1"/>
    <w:p w14:paraId="4549B1D9">
      <w:pPr>
        <w:rPr>
          <w:rFonts w:ascii="宋体" w:hAnsi="宋体" w:cs="宋体"/>
          <w:color w:val="333333"/>
          <w:kern w:val="0"/>
          <w:sz w:val="24"/>
        </w:rPr>
      </w:pPr>
      <w:r>
        <w:rPr>
          <w:rFonts w:hint="eastAsia" w:ascii="宋体" w:hAnsi="宋体" w:cs="宋体"/>
          <w:color w:val="333333"/>
          <w:kern w:val="0"/>
          <w:sz w:val="24"/>
        </w:rPr>
        <w:t>四、报价表</w:t>
      </w:r>
      <w:r>
        <w:rPr>
          <w:rFonts w:hint="eastAsia" w:ascii="宋体" w:hAnsi="宋体" w:cs="Arial"/>
          <w:b/>
          <w:bCs/>
          <w:color w:val="FF0000"/>
          <w:szCs w:val="21"/>
        </w:rPr>
        <w:t>（加盖公章）</w:t>
      </w:r>
    </w:p>
    <w:tbl>
      <w:tblPr>
        <w:tblStyle w:val="5"/>
        <w:tblpPr w:leftFromText="180" w:rightFromText="180" w:vertAnchor="text" w:horzAnchor="page" w:tblpX="670" w:tblpY="303"/>
        <w:tblOverlap w:val="never"/>
        <w:tblW w:w="56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086"/>
        <w:gridCol w:w="2045"/>
        <w:gridCol w:w="887"/>
        <w:gridCol w:w="912"/>
        <w:gridCol w:w="945"/>
        <w:gridCol w:w="943"/>
        <w:gridCol w:w="1167"/>
      </w:tblGrid>
      <w:tr w14:paraId="24B1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32" w:type="pct"/>
            <w:vAlign w:val="center"/>
          </w:tcPr>
          <w:p w14:paraId="2C71E510">
            <w:pPr>
              <w:spacing w:line="360" w:lineRule="auto"/>
              <w:jc w:val="center"/>
              <w:rPr>
                <w:rFonts w:ascii="仿宋" w:hAnsi="仿宋" w:eastAsia="仿宋" w:cs="仿宋"/>
                <w:bCs/>
                <w:kern w:val="0"/>
                <w:sz w:val="24"/>
              </w:rPr>
            </w:pPr>
            <w:r>
              <w:rPr>
                <w:rFonts w:hint="eastAsia" w:ascii="仿宋" w:hAnsi="仿宋" w:eastAsia="仿宋" w:cs="仿宋"/>
                <w:bCs/>
                <w:kern w:val="0"/>
                <w:sz w:val="24"/>
              </w:rPr>
              <w:t>序号</w:t>
            </w:r>
          </w:p>
        </w:tc>
        <w:tc>
          <w:tcPr>
            <w:tcW w:w="1083" w:type="pct"/>
            <w:vAlign w:val="center"/>
          </w:tcPr>
          <w:p w14:paraId="501821F1">
            <w:pPr>
              <w:spacing w:line="360" w:lineRule="auto"/>
              <w:jc w:val="center"/>
              <w:rPr>
                <w:rFonts w:ascii="仿宋" w:hAnsi="仿宋" w:eastAsia="仿宋" w:cs="仿宋"/>
                <w:bCs/>
                <w:kern w:val="0"/>
                <w:sz w:val="24"/>
              </w:rPr>
            </w:pPr>
            <w:r>
              <w:rPr>
                <w:rFonts w:hint="eastAsia" w:ascii="仿宋" w:hAnsi="仿宋" w:eastAsia="仿宋" w:cs="仿宋"/>
                <w:bCs/>
                <w:kern w:val="0"/>
                <w:sz w:val="24"/>
              </w:rPr>
              <w:t>项目名称</w:t>
            </w:r>
          </w:p>
        </w:tc>
        <w:tc>
          <w:tcPr>
            <w:tcW w:w="1062" w:type="pct"/>
            <w:vAlign w:val="center"/>
          </w:tcPr>
          <w:p w14:paraId="66976019">
            <w:pPr>
              <w:spacing w:line="360" w:lineRule="auto"/>
              <w:jc w:val="center"/>
              <w:rPr>
                <w:rFonts w:ascii="仿宋" w:hAnsi="仿宋" w:eastAsia="仿宋" w:cs="仿宋"/>
                <w:bCs/>
                <w:kern w:val="0"/>
                <w:sz w:val="24"/>
              </w:rPr>
            </w:pPr>
            <w:r>
              <w:rPr>
                <w:rFonts w:hint="eastAsia" w:ascii="仿宋" w:hAnsi="仿宋" w:eastAsia="仿宋" w:cs="仿宋"/>
                <w:bCs/>
                <w:kern w:val="0"/>
                <w:sz w:val="24"/>
              </w:rPr>
              <w:t>每月通话时长</w:t>
            </w:r>
          </w:p>
        </w:tc>
        <w:tc>
          <w:tcPr>
            <w:tcW w:w="460" w:type="pct"/>
            <w:vAlign w:val="center"/>
          </w:tcPr>
          <w:p w14:paraId="1DF4E1B7">
            <w:pPr>
              <w:spacing w:line="360" w:lineRule="auto"/>
              <w:jc w:val="center"/>
              <w:rPr>
                <w:rFonts w:ascii="仿宋" w:hAnsi="仿宋" w:eastAsia="仿宋" w:cs="仿宋"/>
                <w:bCs/>
                <w:kern w:val="0"/>
                <w:sz w:val="24"/>
              </w:rPr>
            </w:pPr>
            <w:r>
              <w:rPr>
                <w:rFonts w:hint="eastAsia" w:ascii="仿宋" w:hAnsi="仿宋" w:eastAsia="仿宋" w:cs="仿宋"/>
                <w:bCs/>
                <w:kern w:val="0"/>
                <w:sz w:val="24"/>
              </w:rPr>
              <w:t>数量</w:t>
            </w:r>
          </w:p>
        </w:tc>
        <w:tc>
          <w:tcPr>
            <w:tcW w:w="474" w:type="pct"/>
            <w:vAlign w:val="center"/>
          </w:tcPr>
          <w:p w14:paraId="399FF8A4">
            <w:pPr>
              <w:spacing w:line="360" w:lineRule="auto"/>
              <w:jc w:val="center"/>
              <w:rPr>
                <w:rFonts w:ascii="仿宋" w:hAnsi="仿宋" w:eastAsia="仿宋" w:cs="仿宋"/>
                <w:bCs/>
                <w:kern w:val="0"/>
                <w:sz w:val="24"/>
              </w:rPr>
            </w:pPr>
            <w:r>
              <w:rPr>
                <w:rFonts w:hint="eastAsia" w:ascii="仿宋" w:hAnsi="仿宋" w:eastAsia="仿宋" w:cs="仿宋"/>
                <w:bCs/>
                <w:kern w:val="0"/>
                <w:sz w:val="24"/>
              </w:rPr>
              <w:t>单位</w:t>
            </w:r>
          </w:p>
        </w:tc>
        <w:tc>
          <w:tcPr>
            <w:tcW w:w="488" w:type="pct"/>
          </w:tcPr>
          <w:p w14:paraId="66F33398">
            <w:pPr>
              <w:spacing w:line="360" w:lineRule="auto"/>
              <w:jc w:val="center"/>
              <w:rPr>
                <w:rFonts w:ascii="仿宋" w:hAnsi="仿宋" w:eastAsia="仿宋" w:cs="仿宋"/>
                <w:bCs/>
                <w:kern w:val="0"/>
                <w:sz w:val="24"/>
              </w:rPr>
            </w:pPr>
            <w:r>
              <w:rPr>
                <w:rFonts w:hint="eastAsia" w:ascii="仿宋" w:hAnsi="仿宋" w:eastAsia="仿宋" w:cs="仿宋"/>
                <w:bCs/>
                <w:kern w:val="0"/>
                <w:sz w:val="24"/>
              </w:rPr>
              <w:t>单价（元）</w:t>
            </w:r>
          </w:p>
        </w:tc>
        <w:tc>
          <w:tcPr>
            <w:tcW w:w="490" w:type="pct"/>
            <w:vAlign w:val="center"/>
          </w:tcPr>
          <w:p w14:paraId="1983F646">
            <w:pPr>
              <w:spacing w:line="360" w:lineRule="auto"/>
              <w:jc w:val="center"/>
              <w:rPr>
                <w:rFonts w:ascii="仿宋" w:hAnsi="仿宋" w:eastAsia="仿宋" w:cs="仿宋"/>
                <w:bCs/>
                <w:kern w:val="0"/>
                <w:sz w:val="24"/>
              </w:rPr>
            </w:pPr>
            <w:r>
              <w:rPr>
                <w:rFonts w:hint="eastAsia" w:ascii="仿宋" w:hAnsi="仿宋" w:eastAsia="仿宋" w:cs="仿宋"/>
                <w:bCs/>
                <w:kern w:val="0"/>
                <w:sz w:val="24"/>
              </w:rPr>
              <w:t>总价（元）</w:t>
            </w:r>
          </w:p>
        </w:tc>
        <w:tc>
          <w:tcPr>
            <w:tcW w:w="605" w:type="pct"/>
          </w:tcPr>
          <w:p w14:paraId="772AC112">
            <w:pPr>
              <w:spacing w:line="360" w:lineRule="auto"/>
              <w:jc w:val="center"/>
              <w:rPr>
                <w:rFonts w:ascii="仿宋" w:hAnsi="仿宋" w:eastAsia="仿宋" w:cs="仿宋"/>
                <w:bCs/>
                <w:kern w:val="0"/>
                <w:sz w:val="24"/>
              </w:rPr>
            </w:pPr>
            <w:r>
              <w:rPr>
                <w:rFonts w:hint="eastAsia" w:ascii="仿宋" w:hAnsi="仿宋" w:eastAsia="仿宋" w:cs="仿宋"/>
                <w:bCs/>
                <w:kern w:val="0"/>
                <w:sz w:val="24"/>
              </w:rPr>
              <w:t>最高限价（元）</w:t>
            </w:r>
          </w:p>
        </w:tc>
      </w:tr>
      <w:tr w14:paraId="077D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32" w:type="pct"/>
            <w:vAlign w:val="center"/>
          </w:tcPr>
          <w:p w14:paraId="0FFAD8F0">
            <w:pPr>
              <w:widowControl/>
              <w:jc w:val="center"/>
              <w:textAlignment w:val="center"/>
              <w:rPr>
                <w:rFonts w:ascii="宋体" w:hAnsi="宋体" w:cs="宋体"/>
                <w:color w:val="333333"/>
                <w:kern w:val="0"/>
                <w:sz w:val="24"/>
              </w:rPr>
            </w:pPr>
            <w:r>
              <w:rPr>
                <w:rFonts w:hint="eastAsia" w:ascii="宋体" w:hAnsi="宋体" w:cs="宋体"/>
                <w:color w:val="333333"/>
                <w:kern w:val="0"/>
                <w:sz w:val="24"/>
              </w:rPr>
              <w:t>1</w:t>
            </w:r>
          </w:p>
        </w:tc>
        <w:tc>
          <w:tcPr>
            <w:tcW w:w="1083" w:type="pct"/>
            <w:vAlign w:val="center"/>
          </w:tcPr>
          <w:p w14:paraId="5397B3F2">
            <w:pPr>
              <w:spacing w:line="360" w:lineRule="auto"/>
              <w:jc w:val="center"/>
              <w:rPr>
                <w:rFonts w:ascii="仿宋" w:hAnsi="仿宋" w:eastAsia="仿宋" w:cs="仿宋"/>
                <w:bCs/>
                <w:kern w:val="0"/>
                <w:sz w:val="24"/>
              </w:rPr>
            </w:pPr>
            <w:r>
              <w:rPr>
                <w:rFonts w:ascii="仿宋" w:hAnsi="仿宋" w:eastAsia="仿宋" w:cs="仿宋"/>
                <w:bCs/>
                <w:kern w:val="0"/>
                <w:sz w:val="24"/>
              </w:rPr>
              <w:t>玉塘社区医院语音数字中继服务</w:t>
            </w:r>
          </w:p>
        </w:tc>
        <w:tc>
          <w:tcPr>
            <w:tcW w:w="1062" w:type="pct"/>
            <w:vAlign w:val="center"/>
          </w:tcPr>
          <w:p w14:paraId="44DA6536">
            <w:pPr>
              <w:spacing w:line="360" w:lineRule="auto"/>
              <w:jc w:val="center"/>
              <w:rPr>
                <w:rFonts w:ascii="仿宋" w:hAnsi="仿宋" w:eastAsia="仿宋" w:cs="仿宋"/>
                <w:bCs/>
                <w:kern w:val="0"/>
                <w:sz w:val="24"/>
              </w:rPr>
            </w:pPr>
            <w:r>
              <w:rPr>
                <w:rFonts w:hint="eastAsia" w:ascii="仿宋" w:hAnsi="仿宋" w:eastAsia="仿宋" w:cs="仿宋"/>
                <w:bCs/>
                <w:kern w:val="0"/>
                <w:sz w:val="24"/>
              </w:rPr>
              <w:t xml:space="preserve">        分钟/月</w:t>
            </w:r>
          </w:p>
        </w:tc>
        <w:tc>
          <w:tcPr>
            <w:tcW w:w="460" w:type="pct"/>
            <w:vAlign w:val="center"/>
          </w:tcPr>
          <w:p w14:paraId="611E007B">
            <w:pPr>
              <w:spacing w:line="360" w:lineRule="auto"/>
              <w:jc w:val="center"/>
              <w:rPr>
                <w:rFonts w:ascii="仿宋" w:hAnsi="仿宋" w:eastAsia="仿宋" w:cs="仿宋"/>
                <w:bCs/>
                <w:kern w:val="0"/>
                <w:sz w:val="24"/>
              </w:rPr>
            </w:pPr>
            <w:r>
              <w:rPr>
                <w:rFonts w:hint="eastAsia" w:ascii="仿宋" w:hAnsi="仿宋" w:eastAsia="仿宋" w:cs="仿宋"/>
                <w:bCs/>
                <w:kern w:val="0"/>
                <w:sz w:val="24"/>
              </w:rPr>
              <w:t>1</w:t>
            </w:r>
          </w:p>
        </w:tc>
        <w:tc>
          <w:tcPr>
            <w:tcW w:w="474" w:type="pct"/>
            <w:vAlign w:val="center"/>
          </w:tcPr>
          <w:p w14:paraId="1CB43C13">
            <w:pPr>
              <w:spacing w:line="360" w:lineRule="auto"/>
              <w:jc w:val="center"/>
              <w:rPr>
                <w:rFonts w:ascii="仿宋" w:hAnsi="仿宋" w:eastAsia="仿宋" w:cs="仿宋"/>
                <w:bCs/>
                <w:kern w:val="0"/>
                <w:sz w:val="24"/>
              </w:rPr>
            </w:pPr>
            <w:r>
              <w:rPr>
                <w:rFonts w:hint="eastAsia" w:ascii="仿宋" w:hAnsi="仿宋" w:eastAsia="仿宋" w:cs="仿宋"/>
                <w:bCs/>
                <w:kern w:val="0"/>
                <w:sz w:val="24"/>
              </w:rPr>
              <w:t>项</w:t>
            </w:r>
          </w:p>
        </w:tc>
        <w:tc>
          <w:tcPr>
            <w:tcW w:w="488" w:type="pct"/>
            <w:vAlign w:val="center"/>
          </w:tcPr>
          <w:p w14:paraId="6C5DAB02">
            <w:pPr>
              <w:jc w:val="center"/>
              <w:rPr>
                <w:color w:val="000000"/>
                <w:kern w:val="0"/>
                <w:sz w:val="22"/>
                <w:szCs w:val="22"/>
              </w:rPr>
            </w:pPr>
          </w:p>
        </w:tc>
        <w:tc>
          <w:tcPr>
            <w:tcW w:w="490" w:type="pct"/>
            <w:vAlign w:val="center"/>
          </w:tcPr>
          <w:p w14:paraId="38A6C1F2">
            <w:pPr>
              <w:rPr>
                <w:color w:val="000000"/>
                <w:kern w:val="0"/>
                <w:sz w:val="22"/>
                <w:szCs w:val="22"/>
              </w:rPr>
            </w:pPr>
          </w:p>
        </w:tc>
        <w:tc>
          <w:tcPr>
            <w:tcW w:w="605" w:type="pct"/>
            <w:vAlign w:val="center"/>
          </w:tcPr>
          <w:p w14:paraId="2A23090E">
            <w:pPr>
              <w:jc w:val="center"/>
              <w:rPr>
                <w:rFonts w:ascii="仿宋" w:hAnsi="仿宋" w:eastAsia="仿宋" w:cs="仿宋"/>
                <w:bCs/>
                <w:kern w:val="0"/>
                <w:sz w:val="24"/>
              </w:rPr>
            </w:pPr>
            <w:r>
              <w:rPr>
                <w:rFonts w:hint="eastAsia" w:ascii="仿宋" w:hAnsi="仿宋" w:eastAsia="仿宋" w:cs="仿宋"/>
                <w:bCs/>
                <w:kern w:val="0"/>
                <w:sz w:val="24"/>
              </w:rPr>
              <w:t>3</w:t>
            </w:r>
            <w:r>
              <w:rPr>
                <w:rFonts w:hint="eastAsia" w:ascii="仿宋" w:hAnsi="仿宋" w:eastAsia="仿宋" w:cs="仿宋"/>
                <w:bCs/>
                <w:kern w:val="0"/>
                <w:sz w:val="24"/>
                <w:lang w:val="en-US" w:eastAsia="zh-CN"/>
              </w:rPr>
              <w:t>36</w:t>
            </w:r>
            <w:bookmarkStart w:id="3" w:name="_GoBack"/>
            <w:bookmarkEnd w:id="3"/>
            <w:r>
              <w:rPr>
                <w:rFonts w:hint="eastAsia" w:ascii="仿宋" w:hAnsi="仿宋" w:eastAsia="仿宋" w:cs="仿宋"/>
                <w:bCs/>
                <w:kern w:val="0"/>
                <w:sz w:val="24"/>
              </w:rPr>
              <w:t>00</w:t>
            </w:r>
          </w:p>
        </w:tc>
      </w:tr>
      <w:tr w14:paraId="3D9C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6BD6762">
            <w:pPr>
              <w:widowControl/>
              <w:jc w:val="center"/>
              <w:textAlignment w:val="center"/>
              <w:rPr>
                <w:rFonts w:ascii="仿宋" w:hAnsi="仿宋" w:eastAsia="仿宋" w:cs="仿宋"/>
                <w:bCs/>
                <w:kern w:val="0"/>
                <w:sz w:val="24"/>
              </w:rPr>
            </w:pPr>
          </w:p>
        </w:tc>
        <w:tc>
          <w:tcPr>
            <w:tcW w:w="3570" w:type="pct"/>
            <w:gridSpan w:val="5"/>
            <w:vAlign w:val="center"/>
          </w:tcPr>
          <w:p w14:paraId="3C54CBDD">
            <w:pPr>
              <w:widowControl/>
              <w:jc w:val="center"/>
              <w:textAlignment w:val="center"/>
              <w:rPr>
                <w:rFonts w:ascii="仿宋" w:hAnsi="仿宋" w:eastAsia="仿宋" w:cs="仿宋"/>
                <w:bCs/>
                <w:kern w:val="0"/>
                <w:sz w:val="24"/>
              </w:rPr>
            </w:pPr>
            <w:r>
              <w:rPr>
                <w:rFonts w:hint="eastAsia" w:ascii="仿宋" w:hAnsi="仿宋" w:eastAsia="仿宋" w:cs="仿宋"/>
                <w:bCs/>
                <w:kern w:val="0"/>
                <w:sz w:val="24"/>
              </w:rPr>
              <w:t>合计：人民币   万  仟  佰  元  角   分（</w:t>
            </w:r>
            <w:r>
              <w:rPr>
                <w:rFonts w:hint="eastAsia" w:ascii="宋体" w:hAnsi="宋体" w:cs="宋体"/>
                <w:bCs/>
                <w:kern w:val="0"/>
                <w:sz w:val="24"/>
              </w:rPr>
              <w:t>￥</w:t>
            </w:r>
            <w:r>
              <w:rPr>
                <w:rFonts w:hint="eastAsia" w:ascii="仿宋" w:hAnsi="仿宋" w:eastAsia="仿宋" w:cs="仿宋"/>
                <w:bCs/>
                <w:kern w:val="0"/>
                <w:sz w:val="24"/>
              </w:rPr>
              <w:t xml:space="preserve">      ）</w:t>
            </w:r>
          </w:p>
        </w:tc>
        <w:tc>
          <w:tcPr>
            <w:tcW w:w="1096" w:type="pct"/>
            <w:gridSpan w:val="2"/>
            <w:vAlign w:val="center"/>
          </w:tcPr>
          <w:p w14:paraId="3094557C">
            <w:pPr>
              <w:widowControl/>
              <w:jc w:val="center"/>
              <w:textAlignment w:val="center"/>
              <w:rPr>
                <w:rFonts w:ascii="仿宋" w:hAnsi="仿宋" w:eastAsia="仿宋" w:cs="仿宋"/>
                <w:bCs/>
                <w:kern w:val="0"/>
                <w:sz w:val="24"/>
              </w:rPr>
            </w:pPr>
          </w:p>
        </w:tc>
      </w:tr>
    </w:tbl>
    <w:p w14:paraId="5B7CD337">
      <w:pPr>
        <w:spacing w:line="360" w:lineRule="auto"/>
        <w:rPr>
          <w:rFonts w:cs="仿宋" w:asciiTheme="minorEastAsia" w:hAnsiTheme="minorEastAsia"/>
          <w:bCs/>
          <w:sz w:val="24"/>
        </w:rPr>
      </w:pPr>
    </w:p>
    <w:p w14:paraId="3777DB8D">
      <w:pPr>
        <w:spacing w:line="360" w:lineRule="auto"/>
        <w:rPr>
          <w:rFonts w:cs="仿宋" w:asciiTheme="minorEastAsia" w:hAnsiTheme="minorEastAsia"/>
          <w:bCs/>
          <w:sz w:val="24"/>
        </w:rPr>
      </w:pPr>
    </w:p>
    <w:p w14:paraId="775CB1ED">
      <w:pPr>
        <w:spacing w:line="360" w:lineRule="auto"/>
        <w:rPr>
          <w:rFonts w:cs="仿宋" w:asciiTheme="minorEastAsia" w:hAnsiTheme="minorEastAsia"/>
          <w:bCs/>
          <w:sz w:val="24"/>
        </w:rPr>
      </w:pPr>
      <w:r>
        <w:rPr>
          <w:rFonts w:hint="eastAsia" w:cs="仿宋" w:asciiTheme="minorEastAsia" w:hAnsiTheme="minorEastAsia"/>
          <w:bCs/>
          <w:sz w:val="24"/>
        </w:rPr>
        <w:t>注：</w:t>
      </w:r>
    </w:p>
    <w:p w14:paraId="07D45C12">
      <w:pPr>
        <w:numPr>
          <w:ilvl w:val="0"/>
          <w:numId w:val="2"/>
        </w:numPr>
        <w:spacing w:line="360" w:lineRule="auto"/>
        <w:rPr>
          <w:rFonts w:cs="仿宋" w:asciiTheme="minorEastAsia" w:hAnsiTheme="minorEastAsia"/>
          <w:bCs/>
          <w:sz w:val="24"/>
        </w:rPr>
      </w:pPr>
      <w:r>
        <w:rPr>
          <w:rFonts w:hint="eastAsia" w:cs="仿宋" w:asciiTheme="minorEastAsia" w:hAnsiTheme="minorEastAsia"/>
          <w:bCs/>
          <w:sz w:val="24"/>
        </w:rPr>
        <w:t>以上请各投标人按清单报价，并统计出合计总价，合计总价不可超过最高限价（</w:t>
      </w:r>
      <w:r>
        <w:rPr>
          <w:rFonts w:hint="eastAsia" w:cs="仿宋" w:asciiTheme="minorEastAsia" w:hAnsiTheme="minorEastAsia"/>
          <w:b/>
          <w:color w:val="FF0000"/>
          <w:sz w:val="24"/>
        </w:rPr>
        <w:t>少报、多报或未按顺序报价的，视为未实质性响应，作废标处理）</w:t>
      </w:r>
      <w:r>
        <w:rPr>
          <w:rFonts w:hint="eastAsia" w:cs="仿宋" w:asciiTheme="minorEastAsia" w:hAnsiTheme="minorEastAsia"/>
          <w:bCs/>
          <w:sz w:val="24"/>
        </w:rPr>
        <w:t>。</w:t>
      </w:r>
    </w:p>
    <w:p w14:paraId="633C72EB">
      <w:pPr>
        <w:numPr>
          <w:ilvl w:val="0"/>
          <w:numId w:val="2"/>
        </w:numPr>
        <w:spacing w:line="360" w:lineRule="auto"/>
        <w:rPr>
          <w:rFonts w:cs="仿宋" w:asciiTheme="minorEastAsia" w:hAnsiTheme="minorEastAsia"/>
          <w:bCs/>
          <w:sz w:val="24"/>
        </w:rPr>
      </w:pPr>
      <w:r>
        <w:rPr>
          <w:rFonts w:hint="eastAsia" w:cs="仿宋" w:asciiTheme="minorEastAsia" w:hAnsiTheme="minorEastAsia"/>
          <w:bCs/>
          <w:sz w:val="24"/>
        </w:rPr>
        <w:t>投标人须明确项目包含的每月通话时长，包含的分钟数不低于15000分钟/月，</w:t>
      </w:r>
      <w:r>
        <w:rPr>
          <w:rFonts w:hint="eastAsia" w:cs="仿宋" w:asciiTheme="minorEastAsia" w:hAnsiTheme="minorEastAsia"/>
          <w:bCs/>
          <w:color w:val="FF0000"/>
          <w:sz w:val="24"/>
        </w:rPr>
        <w:t>不区分本地和长途（国内长途）</w:t>
      </w:r>
      <w:r>
        <w:rPr>
          <w:rFonts w:hint="eastAsia" w:cs="仿宋" w:asciiTheme="minorEastAsia" w:hAnsiTheme="minorEastAsia"/>
          <w:bCs/>
          <w:sz w:val="24"/>
        </w:rPr>
        <w:t>。</w:t>
      </w:r>
    </w:p>
    <w:p w14:paraId="15507B1D">
      <w:pPr>
        <w:rPr>
          <w:rFonts w:ascii="宋体" w:hAnsi="宋体" w:cs="宋体"/>
          <w:color w:val="333333"/>
          <w:kern w:val="0"/>
          <w:sz w:val="24"/>
        </w:rPr>
      </w:pPr>
    </w:p>
    <w:p w14:paraId="49977E3F">
      <w:pPr>
        <w:rPr>
          <w:rFonts w:ascii="宋体" w:hAnsi="宋体" w:cs="宋体"/>
          <w:color w:val="333333"/>
          <w:kern w:val="0"/>
          <w:sz w:val="24"/>
        </w:rPr>
      </w:pPr>
    </w:p>
    <w:p w14:paraId="468EB04F">
      <w:pPr>
        <w:rPr>
          <w:rFonts w:ascii="宋体" w:hAnsi="宋体" w:cs="宋体"/>
          <w:color w:val="333333"/>
          <w:kern w:val="0"/>
          <w:sz w:val="24"/>
        </w:rPr>
      </w:pPr>
    </w:p>
    <w:p w14:paraId="47264277">
      <w:pPr>
        <w:rPr>
          <w:rFonts w:ascii="宋体" w:hAnsi="宋体" w:cs="宋体"/>
          <w:color w:val="333333"/>
          <w:kern w:val="0"/>
          <w:sz w:val="24"/>
        </w:rPr>
      </w:pPr>
    </w:p>
    <w:p w14:paraId="592467D3">
      <w:pPr>
        <w:rPr>
          <w:rFonts w:ascii="宋体" w:hAnsi="宋体" w:cs="宋体"/>
          <w:color w:val="333333"/>
          <w:kern w:val="0"/>
          <w:sz w:val="24"/>
        </w:rPr>
      </w:pPr>
    </w:p>
    <w:p w14:paraId="4DFF6B16">
      <w:pPr>
        <w:rPr>
          <w:rFonts w:ascii="宋体" w:hAnsi="宋体" w:cs="宋体"/>
          <w:color w:val="333333"/>
          <w:kern w:val="0"/>
          <w:sz w:val="24"/>
        </w:rPr>
      </w:pPr>
    </w:p>
    <w:p w14:paraId="2DA6B89C">
      <w:pPr>
        <w:rPr>
          <w:rFonts w:ascii="宋体" w:hAnsi="宋体" w:cs="宋体"/>
          <w:color w:val="333333"/>
          <w:kern w:val="0"/>
          <w:sz w:val="24"/>
        </w:rPr>
      </w:pPr>
    </w:p>
    <w:p w14:paraId="0BBD2D62">
      <w:pPr>
        <w:rPr>
          <w:rFonts w:ascii="宋体" w:hAnsi="宋体" w:cs="宋体"/>
          <w:color w:val="333333"/>
          <w:kern w:val="0"/>
          <w:sz w:val="24"/>
        </w:rPr>
      </w:pPr>
    </w:p>
    <w:p w14:paraId="35BAB205">
      <w:pPr>
        <w:rPr>
          <w:rFonts w:ascii="宋体" w:hAnsi="宋体" w:cs="宋体"/>
          <w:color w:val="333333"/>
          <w:kern w:val="0"/>
          <w:sz w:val="24"/>
        </w:rPr>
      </w:pPr>
    </w:p>
    <w:p w14:paraId="0FC7B460">
      <w:pPr>
        <w:rPr>
          <w:rFonts w:ascii="宋体" w:hAnsi="宋体" w:cs="宋体"/>
          <w:color w:val="333333"/>
          <w:kern w:val="0"/>
          <w:sz w:val="24"/>
        </w:rPr>
      </w:pPr>
    </w:p>
    <w:p w14:paraId="58058555">
      <w:pPr>
        <w:rPr>
          <w:rFonts w:ascii="宋体" w:hAnsi="宋体" w:cs="宋体"/>
          <w:color w:val="333333"/>
          <w:kern w:val="0"/>
          <w:sz w:val="24"/>
        </w:rPr>
      </w:pPr>
    </w:p>
    <w:p w14:paraId="76C6C804">
      <w:pPr>
        <w:rPr>
          <w:rFonts w:ascii="宋体" w:hAnsi="宋体" w:cs="宋体"/>
          <w:color w:val="333333"/>
          <w:kern w:val="0"/>
          <w:sz w:val="24"/>
        </w:rPr>
      </w:pPr>
    </w:p>
    <w:p w14:paraId="0B158A27">
      <w:pPr>
        <w:rPr>
          <w:rFonts w:ascii="宋体" w:hAnsi="宋体" w:cs="宋体"/>
          <w:color w:val="333333"/>
          <w:kern w:val="0"/>
          <w:sz w:val="24"/>
        </w:rPr>
      </w:pPr>
    </w:p>
    <w:p w14:paraId="4D7427FB">
      <w:pPr>
        <w:rPr>
          <w:rFonts w:ascii="宋体" w:hAnsi="宋体" w:cs="宋体"/>
          <w:color w:val="333333"/>
          <w:kern w:val="0"/>
          <w:sz w:val="24"/>
        </w:rPr>
      </w:pPr>
    </w:p>
    <w:p w14:paraId="63BCC9C5">
      <w:pPr>
        <w:rPr>
          <w:rFonts w:ascii="宋体" w:hAnsi="宋体" w:cs="宋体"/>
          <w:color w:val="333333"/>
          <w:kern w:val="0"/>
          <w:sz w:val="24"/>
        </w:rPr>
      </w:pPr>
    </w:p>
    <w:p w14:paraId="4A30048C">
      <w:pPr>
        <w:rPr>
          <w:rFonts w:ascii="宋体" w:hAnsi="宋体" w:cs="宋体"/>
          <w:color w:val="333333"/>
          <w:kern w:val="0"/>
          <w:sz w:val="24"/>
        </w:rPr>
      </w:pPr>
    </w:p>
    <w:p w14:paraId="53CB7EE7">
      <w:pPr>
        <w:rPr>
          <w:rFonts w:ascii="宋体" w:hAnsi="宋体" w:cs="宋体"/>
          <w:color w:val="333333"/>
          <w:kern w:val="0"/>
          <w:sz w:val="24"/>
        </w:rPr>
      </w:pPr>
    </w:p>
    <w:p w14:paraId="0C03E60B">
      <w:pPr>
        <w:rPr>
          <w:rFonts w:ascii="宋体" w:hAnsi="宋体" w:cs="宋体"/>
          <w:color w:val="333333"/>
          <w:kern w:val="0"/>
          <w:sz w:val="24"/>
        </w:rPr>
      </w:pPr>
    </w:p>
    <w:p w14:paraId="2D406439">
      <w:pPr>
        <w:rPr>
          <w:rFonts w:ascii="宋体" w:hAnsi="宋体" w:cs="宋体"/>
          <w:color w:val="333333"/>
          <w:kern w:val="0"/>
          <w:sz w:val="24"/>
        </w:rPr>
      </w:pPr>
    </w:p>
    <w:p w14:paraId="02308E07">
      <w:pPr>
        <w:rPr>
          <w:rFonts w:ascii="宋体" w:hAnsi="宋体" w:cs="宋体"/>
          <w:color w:val="333333"/>
          <w:kern w:val="0"/>
          <w:sz w:val="24"/>
        </w:rPr>
      </w:pPr>
    </w:p>
    <w:p w14:paraId="7499C63B">
      <w:pPr>
        <w:rPr>
          <w:rFonts w:ascii="宋体" w:hAnsi="宋体" w:cs="宋体"/>
          <w:color w:val="333333"/>
          <w:kern w:val="0"/>
          <w:sz w:val="24"/>
        </w:rPr>
      </w:pPr>
    </w:p>
    <w:p w14:paraId="5314B24A">
      <w:pPr>
        <w:rPr>
          <w:rFonts w:ascii="宋体" w:hAnsi="宋体" w:cs="宋体"/>
          <w:color w:val="333333"/>
          <w:kern w:val="0"/>
          <w:sz w:val="24"/>
        </w:rPr>
      </w:pPr>
    </w:p>
    <w:p w14:paraId="66B32304">
      <w:pPr>
        <w:rPr>
          <w:rFonts w:ascii="宋体" w:hAnsi="宋体" w:cs="宋体"/>
          <w:color w:val="333333"/>
          <w:kern w:val="0"/>
          <w:sz w:val="24"/>
        </w:rPr>
      </w:pPr>
    </w:p>
    <w:p w14:paraId="5FDDB320">
      <w:pPr>
        <w:rPr>
          <w:rFonts w:ascii="宋体" w:hAnsi="宋体" w:cs="宋体"/>
          <w:color w:val="333333"/>
          <w:kern w:val="0"/>
          <w:sz w:val="24"/>
        </w:rPr>
      </w:pPr>
    </w:p>
    <w:p w14:paraId="33460C04">
      <w:pPr>
        <w:rPr>
          <w:rFonts w:ascii="宋体" w:hAnsi="宋体" w:cs="宋体"/>
          <w:color w:val="333333"/>
          <w:kern w:val="0"/>
          <w:sz w:val="24"/>
        </w:rPr>
      </w:pPr>
    </w:p>
    <w:p w14:paraId="672135BF">
      <w:pPr>
        <w:numPr>
          <w:ilvl w:val="0"/>
          <w:numId w:val="3"/>
        </w:numPr>
        <w:rPr>
          <w:rFonts w:ascii="宋体" w:hAnsi="宋体" w:cs="宋体"/>
          <w:color w:val="333333"/>
          <w:kern w:val="0"/>
          <w:sz w:val="24"/>
        </w:rPr>
      </w:pPr>
      <w:r>
        <w:rPr>
          <w:rFonts w:hint="eastAsia" w:ascii="宋体" w:hAnsi="宋体" w:cs="宋体"/>
          <w:color w:val="333333"/>
          <w:kern w:val="0"/>
          <w:sz w:val="24"/>
        </w:rPr>
        <w:t>供应商简介及联系方式</w:t>
      </w:r>
    </w:p>
    <w:p w14:paraId="2BAE8DCE">
      <w:pPr>
        <w:snapToGrid w:val="0"/>
        <w:rPr>
          <w:rFonts w:ascii="宋体" w:hAnsi="宋体" w:eastAsia="宋体" w:cs="Arial"/>
          <w:b/>
          <w:bCs/>
          <w:szCs w:val="21"/>
        </w:rPr>
      </w:pPr>
      <w:r>
        <w:rPr>
          <w:rFonts w:hint="eastAsia" w:ascii="宋体" w:hAnsi="宋体" w:cs="Arial"/>
          <w:b/>
          <w:bCs/>
          <w:szCs w:val="21"/>
        </w:rPr>
        <w:t>供应商基本情况表（</w:t>
      </w:r>
      <w:r>
        <w:rPr>
          <w:rFonts w:hint="eastAsia" w:ascii="宋体" w:hAnsi="宋体" w:cs="Arial"/>
          <w:b/>
          <w:bCs/>
          <w:color w:val="FF0000"/>
          <w:szCs w:val="21"/>
        </w:rPr>
        <w:t>本表必须提供并加盖公章</w:t>
      </w:r>
      <w:r>
        <w:rPr>
          <w:rFonts w:hint="eastAsia" w:ascii="宋体" w:hAnsi="宋体" w:cs="Arial"/>
          <w:b/>
          <w:bCs/>
          <w:szCs w:val="21"/>
        </w:rPr>
        <w:t>）</w:t>
      </w:r>
    </w:p>
    <w:p w14:paraId="6BAB5A7E">
      <w:pPr>
        <w:spacing w:before="145" w:line="221" w:lineRule="auto"/>
        <w:ind w:left="2778"/>
        <w:outlineLvl w:val="0"/>
        <w:rPr>
          <w:rFonts w:ascii="宋体" w:hAnsi="宋体" w:eastAsia="宋体" w:cs="宋体"/>
          <w:sz w:val="43"/>
          <w:szCs w:val="43"/>
        </w:rPr>
      </w:pPr>
      <w:r>
        <w:rPr>
          <w:rFonts w:ascii="宋体" w:hAnsi="宋体" w:eastAsia="宋体" w:cs="宋体"/>
          <w:b/>
          <w:bCs/>
          <w:spacing w:val="4"/>
          <w:sz w:val="43"/>
          <w:szCs w:val="43"/>
        </w:rPr>
        <w:t>供应商基本情况表</w:t>
      </w:r>
    </w:p>
    <w:p w14:paraId="71B81721">
      <w:pPr>
        <w:spacing w:before="220" w:line="198" w:lineRule="auto"/>
        <w:ind w:left="126"/>
        <w:rPr>
          <w:rFonts w:ascii="微软雅黑" w:hAnsi="微软雅黑" w:eastAsia="微软雅黑" w:cs="微软雅黑"/>
          <w:spacing w:val="4"/>
          <w:sz w:val="28"/>
          <w:szCs w:val="28"/>
        </w:rPr>
      </w:pPr>
      <w:r>
        <w:rPr>
          <w:rFonts w:ascii="微软雅黑" w:hAnsi="微软雅黑" w:eastAsia="微软雅黑" w:cs="微软雅黑"/>
          <w:sz w:val="28"/>
          <w:szCs w:val="28"/>
        </w:rPr>
        <w:t>填表单位</w:t>
      </w:r>
      <w:r>
        <w:rPr>
          <w:rFonts w:hint="eastAsia" w:ascii="微软雅黑" w:hAnsi="微软雅黑" w:eastAsia="微软雅黑" w:cs="微软雅黑"/>
          <w:sz w:val="28"/>
          <w:szCs w:val="28"/>
        </w:rPr>
        <w:t>：</w:t>
      </w:r>
      <w:r>
        <w:rPr>
          <w:rFonts w:hint="eastAsia" w:ascii="微软雅黑" w:hAnsi="微软雅黑" w:eastAsia="微软雅黑" w:cs="微软雅黑"/>
          <w:color w:val="FF0000"/>
          <w:sz w:val="28"/>
          <w:szCs w:val="28"/>
        </w:rPr>
        <w:t>（加盖单位公章）</w:t>
      </w:r>
      <w:r>
        <w:rPr>
          <w:rFonts w:ascii="微软雅黑" w:hAnsi="微软雅黑" w:eastAsia="微软雅黑" w:cs="微软雅黑"/>
          <w:color w:val="FF0000"/>
          <w:spacing w:val="4"/>
          <w:sz w:val="28"/>
          <w:szCs w:val="28"/>
        </w:rPr>
        <w:t xml:space="preserve"> </w:t>
      </w:r>
      <w:r>
        <w:rPr>
          <w:rFonts w:ascii="微软雅黑" w:hAnsi="微软雅黑" w:eastAsia="微软雅黑" w:cs="微软雅黑"/>
          <w:spacing w:val="4"/>
          <w:sz w:val="28"/>
          <w:szCs w:val="28"/>
        </w:rPr>
        <w:t xml:space="preserve">   </w:t>
      </w:r>
    </w:p>
    <w:p w14:paraId="40993800">
      <w:pPr>
        <w:spacing w:before="220" w:line="198" w:lineRule="auto"/>
        <w:ind w:left="126"/>
        <w:rPr>
          <w:rFonts w:ascii="微软雅黑" w:hAnsi="微软雅黑" w:eastAsia="微软雅黑" w:cs="微软雅黑"/>
          <w:sz w:val="28"/>
          <w:szCs w:val="28"/>
        </w:rPr>
      </w:pPr>
      <w:r>
        <w:rPr>
          <w:rFonts w:ascii="微软雅黑" w:hAnsi="微软雅黑" w:eastAsia="微软雅黑" w:cs="微软雅黑"/>
          <w:sz w:val="28"/>
          <w:szCs w:val="28"/>
        </w:rPr>
        <w:t>填表日期：</w:t>
      </w:r>
      <w:r>
        <w:rPr>
          <w:rFonts w:ascii="微软雅黑" w:hAnsi="微软雅黑" w:eastAsia="微软雅黑" w:cs="微软雅黑"/>
          <w:spacing w:val="13"/>
          <w:sz w:val="28"/>
          <w:szCs w:val="28"/>
        </w:rPr>
        <w:t xml:space="preserve">      </w:t>
      </w:r>
      <w:r>
        <w:rPr>
          <w:rFonts w:ascii="微软雅黑" w:hAnsi="微软雅黑" w:eastAsia="微软雅黑" w:cs="微软雅黑"/>
          <w:sz w:val="28"/>
          <w:szCs w:val="28"/>
        </w:rPr>
        <w:t>年     月     日</w:t>
      </w:r>
    </w:p>
    <w:p w14:paraId="482B1CB6">
      <w:pPr>
        <w:spacing w:line="75" w:lineRule="exact"/>
      </w:pPr>
    </w:p>
    <w:tbl>
      <w:tblPr>
        <w:tblStyle w:val="1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2056"/>
        <w:gridCol w:w="960"/>
        <w:gridCol w:w="326"/>
        <w:gridCol w:w="1294"/>
        <w:gridCol w:w="1404"/>
        <w:gridCol w:w="1489"/>
      </w:tblGrid>
      <w:tr w14:paraId="14289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tcPr>
          <w:p w14:paraId="0E490B5F">
            <w:pPr>
              <w:pStyle w:val="9"/>
              <w:spacing w:before="180" w:line="203" w:lineRule="auto"/>
              <w:ind w:left="359"/>
            </w:pPr>
            <w:r>
              <w:rPr>
                <w:rFonts w:hint="eastAsia"/>
                <w:spacing w:val="-4"/>
              </w:rPr>
              <w:t>采购人</w:t>
            </w:r>
          </w:p>
        </w:tc>
        <w:tc>
          <w:tcPr>
            <w:tcW w:w="3016" w:type="dxa"/>
            <w:gridSpan w:val="2"/>
          </w:tcPr>
          <w:p w14:paraId="18B09EE1">
            <w:pPr>
              <w:rPr>
                <w:rFonts w:ascii="微软雅黑" w:hAnsi="微软雅黑" w:eastAsia="微软雅黑" w:cs="微软雅黑"/>
                <w:sz w:val="24"/>
              </w:rPr>
            </w:pPr>
            <w:r>
              <w:rPr>
                <w:rFonts w:hint="eastAsia" w:ascii="微软雅黑" w:hAnsi="微软雅黑" w:eastAsia="微软雅黑" w:cs="微软雅黑"/>
                <w:spacing w:val="-4"/>
                <w:szCs w:val="21"/>
              </w:rPr>
              <w:t>中山大学附属第七医院（深圳）</w:t>
            </w:r>
          </w:p>
        </w:tc>
        <w:tc>
          <w:tcPr>
            <w:tcW w:w="1620" w:type="dxa"/>
            <w:gridSpan w:val="2"/>
          </w:tcPr>
          <w:p w14:paraId="75034EC6">
            <w:pPr>
              <w:pStyle w:val="9"/>
              <w:spacing w:before="181" w:line="201" w:lineRule="auto"/>
              <w:ind w:left="527"/>
            </w:pPr>
            <w:r>
              <w:rPr>
                <w:spacing w:val="-3"/>
              </w:rPr>
              <w:t>项目名称</w:t>
            </w:r>
          </w:p>
        </w:tc>
        <w:tc>
          <w:tcPr>
            <w:tcW w:w="2893" w:type="dxa"/>
            <w:gridSpan w:val="2"/>
          </w:tcPr>
          <w:p w14:paraId="70CF61AA">
            <w:pPr>
              <w:rPr>
                <w:rFonts w:ascii="Arial"/>
              </w:rPr>
            </w:pPr>
          </w:p>
        </w:tc>
      </w:tr>
      <w:tr w14:paraId="2692B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1416" w:type="dxa"/>
            <w:gridSpan w:val="2"/>
          </w:tcPr>
          <w:p w14:paraId="372A5019">
            <w:pPr>
              <w:pStyle w:val="9"/>
              <w:spacing w:before="40" w:line="191" w:lineRule="auto"/>
              <w:ind w:left="126" w:right="105" w:firstLine="111"/>
            </w:pPr>
            <w:r>
              <w:rPr>
                <w:spacing w:val="-4"/>
              </w:rPr>
              <w:t>投标（响</w:t>
            </w:r>
            <w:r>
              <w:t xml:space="preserve">  </w:t>
            </w:r>
            <w:r>
              <w:rPr>
                <w:spacing w:val="-5"/>
              </w:rPr>
              <w:t>应）供应商</w:t>
            </w:r>
          </w:p>
        </w:tc>
        <w:tc>
          <w:tcPr>
            <w:tcW w:w="3016" w:type="dxa"/>
            <w:gridSpan w:val="2"/>
          </w:tcPr>
          <w:p w14:paraId="384B153B">
            <w:pPr>
              <w:rPr>
                <w:rFonts w:ascii="Arial"/>
              </w:rPr>
            </w:pPr>
          </w:p>
        </w:tc>
        <w:tc>
          <w:tcPr>
            <w:tcW w:w="1620" w:type="dxa"/>
            <w:gridSpan w:val="2"/>
          </w:tcPr>
          <w:p w14:paraId="5EE32108">
            <w:pPr>
              <w:pStyle w:val="9"/>
              <w:spacing w:before="40" w:line="191" w:lineRule="auto"/>
              <w:ind w:left="527" w:right="152" w:hanging="362"/>
              <w:rPr>
                <w:lang w:eastAsia="zh-CN"/>
              </w:rPr>
            </w:pPr>
            <w:r>
              <w:rPr>
                <w:spacing w:val="-2"/>
                <w:lang w:eastAsia="zh-CN"/>
              </w:rPr>
              <w:t>供应商统一社会</w:t>
            </w:r>
            <w:r>
              <w:rPr>
                <w:lang w:eastAsia="zh-CN"/>
              </w:rPr>
              <w:t xml:space="preserve"> </w:t>
            </w:r>
            <w:r>
              <w:rPr>
                <w:spacing w:val="-3"/>
                <w:lang w:eastAsia="zh-CN"/>
              </w:rPr>
              <w:t>信用代码</w:t>
            </w:r>
          </w:p>
        </w:tc>
        <w:tc>
          <w:tcPr>
            <w:tcW w:w="2893" w:type="dxa"/>
            <w:gridSpan w:val="2"/>
          </w:tcPr>
          <w:p w14:paraId="1DDF98B1">
            <w:pPr>
              <w:rPr>
                <w:rFonts w:ascii="Arial"/>
              </w:rPr>
            </w:pPr>
          </w:p>
        </w:tc>
      </w:tr>
      <w:tr w14:paraId="2AAA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tcPr>
          <w:p w14:paraId="0CE55911">
            <w:pPr>
              <w:pStyle w:val="9"/>
              <w:spacing w:before="175" w:line="198" w:lineRule="auto"/>
              <w:ind w:left="2683"/>
              <w:rPr>
                <w:lang w:eastAsia="zh-CN"/>
              </w:rPr>
            </w:pPr>
            <w:r>
              <w:rPr>
                <w:b/>
                <w:bCs/>
                <w:lang w:eastAsia="zh-CN"/>
              </w:rPr>
              <w:t>投标（响应）供应商相关人员情况</w:t>
            </w:r>
          </w:p>
        </w:tc>
      </w:tr>
      <w:tr w14:paraId="2796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tcPr>
          <w:p w14:paraId="3FA38312">
            <w:pPr>
              <w:pStyle w:val="9"/>
              <w:spacing w:before="217" w:line="202" w:lineRule="auto"/>
              <w:ind w:left="145"/>
            </w:pPr>
            <w:r>
              <w:rPr>
                <w:spacing w:val="-5"/>
              </w:rPr>
              <w:t>序号</w:t>
            </w:r>
          </w:p>
        </w:tc>
        <w:tc>
          <w:tcPr>
            <w:tcW w:w="2732" w:type="dxa"/>
            <w:gridSpan w:val="2"/>
          </w:tcPr>
          <w:p w14:paraId="4F3BD2C3">
            <w:pPr>
              <w:pStyle w:val="9"/>
              <w:spacing w:before="213" w:line="202" w:lineRule="auto"/>
              <w:ind w:left="916"/>
            </w:pPr>
            <w:r>
              <w:rPr>
                <w:spacing w:val="-6"/>
              </w:rPr>
              <w:t>职务</w:t>
            </w:r>
          </w:p>
        </w:tc>
        <w:tc>
          <w:tcPr>
            <w:tcW w:w="960" w:type="dxa"/>
          </w:tcPr>
          <w:p w14:paraId="783AF3F3">
            <w:pPr>
              <w:pStyle w:val="9"/>
              <w:spacing w:before="213" w:line="203" w:lineRule="auto"/>
              <w:ind w:left="245"/>
            </w:pPr>
            <w:r>
              <w:rPr>
                <w:spacing w:val="-4"/>
              </w:rPr>
              <w:t>姓名</w:t>
            </w:r>
          </w:p>
        </w:tc>
        <w:tc>
          <w:tcPr>
            <w:tcW w:w="1620" w:type="dxa"/>
            <w:gridSpan w:val="2"/>
          </w:tcPr>
          <w:p w14:paraId="3FB9C412">
            <w:pPr>
              <w:pStyle w:val="9"/>
              <w:spacing w:before="214" w:line="203" w:lineRule="auto"/>
              <w:ind w:left="410"/>
            </w:pPr>
            <w:r>
              <w:rPr>
                <w:spacing w:val="-3"/>
              </w:rPr>
              <w:t>身份证号码</w:t>
            </w:r>
          </w:p>
        </w:tc>
        <w:tc>
          <w:tcPr>
            <w:tcW w:w="1404" w:type="dxa"/>
          </w:tcPr>
          <w:p w14:paraId="3FB60CB3">
            <w:pPr>
              <w:pStyle w:val="9"/>
              <w:spacing w:before="39" w:line="191" w:lineRule="auto"/>
              <w:ind w:left="288" w:right="266" w:firstLine="5"/>
            </w:pPr>
            <w:r>
              <w:rPr>
                <w:spacing w:val="-7"/>
              </w:rPr>
              <w:t>劳动合同</w:t>
            </w:r>
            <w:r>
              <w:t xml:space="preserve"> </w:t>
            </w:r>
            <w:r>
              <w:rPr>
                <w:spacing w:val="-6"/>
              </w:rPr>
              <w:t>关系单位</w:t>
            </w:r>
          </w:p>
        </w:tc>
        <w:tc>
          <w:tcPr>
            <w:tcW w:w="1489" w:type="dxa"/>
          </w:tcPr>
          <w:p w14:paraId="6713370C">
            <w:pPr>
              <w:pStyle w:val="9"/>
              <w:spacing w:before="39" w:line="191" w:lineRule="auto"/>
              <w:ind w:left="271" w:right="262" w:firstLine="8"/>
            </w:pPr>
            <w:r>
              <w:rPr>
                <w:spacing w:val="-5"/>
              </w:rPr>
              <w:t>缴纳社会</w:t>
            </w:r>
            <w:r>
              <w:t xml:space="preserve"> </w:t>
            </w:r>
            <w:r>
              <w:rPr>
                <w:spacing w:val="-3"/>
              </w:rPr>
              <w:t>保险单位</w:t>
            </w:r>
          </w:p>
        </w:tc>
      </w:tr>
      <w:tr w14:paraId="41005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tcPr>
          <w:p w14:paraId="59CE5787">
            <w:pPr>
              <w:spacing w:line="252" w:lineRule="auto"/>
              <w:rPr>
                <w:rFonts w:ascii="Arial"/>
              </w:rPr>
            </w:pPr>
          </w:p>
          <w:p w14:paraId="1D7837B9">
            <w:pPr>
              <w:pStyle w:val="9"/>
              <w:spacing w:before="103" w:line="169" w:lineRule="auto"/>
              <w:ind w:left="321"/>
            </w:pPr>
            <w:r>
              <w:t>1</w:t>
            </w:r>
          </w:p>
        </w:tc>
        <w:tc>
          <w:tcPr>
            <w:tcW w:w="2732" w:type="dxa"/>
            <w:gridSpan w:val="2"/>
          </w:tcPr>
          <w:p w14:paraId="55EC78C5">
            <w:pPr>
              <w:pStyle w:val="9"/>
              <w:spacing w:before="174" w:line="235" w:lineRule="auto"/>
              <w:ind w:left="240" w:right="116" w:hanging="101"/>
              <w:jc w:val="left"/>
              <w:rPr>
                <w:sz w:val="22"/>
                <w:szCs w:val="22"/>
                <w:lang w:eastAsia="zh-CN"/>
              </w:rPr>
            </w:pPr>
            <w:r>
              <w:rPr>
                <w:spacing w:val="-6"/>
                <w:sz w:val="22"/>
                <w:szCs w:val="22"/>
                <w:lang w:eastAsia="zh-CN"/>
              </w:rPr>
              <w:t>法定代表人/单位负责 人/主要经营负责人</w:t>
            </w:r>
          </w:p>
        </w:tc>
        <w:tc>
          <w:tcPr>
            <w:tcW w:w="960" w:type="dxa"/>
          </w:tcPr>
          <w:p w14:paraId="37F60C62">
            <w:pPr>
              <w:rPr>
                <w:rFonts w:ascii="Arial"/>
              </w:rPr>
            </w:pPr>
          </w:p>
        </w:tc>
        <w:tc>
          <w:tcPr>
            <w:tcW w:w="1620" w:type="dxa"/>
            <w:gridSpan w:val="2"/>
          </w:tcPr>
          <w:p w14:paraId="0CD760D7">
            <w:pPr>
              <w:rPr>
                <w:rFonts w:ascii="Arial"/>
              </w:rPr>
            </w:pPr>
          </w:p>
        </w:tc>
        <w:tc>
          <w:tcPr>
            <w:tcW w:w="1404" w:type="dxa"/>
          </w:tcPr>
          <w:p w14:paraId="28DF1DAD">
            <w:pPr>
              <w:rPr>
                <w:rFonts w:ascii="Arial"/>
              </w:rPr>
            </w:pPr>
          </w:p>
        </w:tc>
        <w:tc>
          <w:tcPr>
            <w:tcW w:w="1489" w:type="dxa"/>
          </w:tcPr>
          <w:p w14:paraId="2B84E992">
            <w:pPr>
              <w:rPr>
                <w:rFonts w:ascii="Arial"/>
              </w:rPr>
            </w:pPr>
          </w:p>
        </w:tc>
      </w:tr>
      <w:tr w14:paraId="1232E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tcPr>
          <w:p w14:paraId="0F5D129B">
            <w:pPr>
              <w:pStyle w:val="9"/>
              <w:spacing w:before="211" w:line="168" w:lineRule="auto"/>
              <w:ind w:left="322"/>
            </w:pPr>
            <w:r>
              <w:t>2</w:t>
            </w:r>
          </w:p>
        </w:tc>
        <w:tc>
          <w:tcPr>
            <w:tcW w:w="2732" w:type="dxa"/>
            <w:gridSpan w:val="2"/>
          </w:tcPr>
          <w:p w14:paraId="4AC4DCAE">
            <w:pPr>
              <w:pStyle w:val="9"/>
              <w:spacing w:before="190" w:line="202" w:lineRule="auto"/>
              <w:jc w:val="left"/>
              <w:rPr>
                <w:sz w:val="22"/>
                <w:szCs w:val="22"/>
              </w:rPr>
            </w:pPr>
            <w:r>
              <w:rPr>
                <w:spacing w:val="-2"/>
                <w:sz w:val="22"/>
                <w:szCs w:val="22"/>
              </w:rPr>
              <w:t>项目投标授权代表人</w:t>
            </w:r>
          </w:p>
        </w:tc>
        <w:tc>
          <w:tcPr>
            <w:tcW w:w="960" w:type="dxa"/>
          </w:tcPr>
          <w:p w14:paraId="03F3AB8F">
            <w:pPr>
              <w:rPr>
                <w:rFonts w:ascii="Arial"/>
              </w:rPr>
            </w:pPr>
          </w:p>
        </w:tc>
        <w:tc>
          <w:tcPr>
            <w:tcW w:w="1620" w:type="dxa"/>
            <w:gridSpan w:val="2"/>
          </w:tcPr>
          <w:p w14:paraId="04D93F5B">
            <w:pPr>
              <w:rPr>
                <w:rFonts w:ascii="Arial"/>
              </w:rPr>
            </w:pPr>
          </w:p>
        </w:tc>
        <w:tc>
          <w:tcPr>
            <w:tcW w:w="1404" w:type="dxa"/>
          </w:tcPr>
          <w:p w14:paraId="6587A5DD">
            <w:pPr>
              <w:rPr>
                <w:rFonts w:ascii="Arial"/>
              </w:rPr>
            </w:pPr>
          </w:p>
        </w:tc>
        <w:tc>
          <w:tcPr>
            <w:tcW w:w="1489" w:type="dxa"/>
          </w:tcPr>
          <w:p w14:paraId="68994733">
            <w:pPr>
              <w:rPr>
                <w:rFonts w:ascii="Arial"/>
              </w:rPr>
            </w:pPr>
          </w:p>
        </w:tc>
      </w:tr>
      <w:tr w14:paraId="7EFE9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tcPr>
          <w:p w14:paraId="620D77B9">
            <w:pPr>
              <w:pStyle w:val="9"/>
              <w:spacing w:before="210" w:line="167" w:lineRule="auto"/>
              <w:ind w:left="321"/>
            </w:pPr>
            <w:r>
              <w:t>3</w:t>
            </w:r>
          </w:p>
        </w:tc>
        <w:tc>
          <w:tcPr>
            <w:tcW w:w="2732" w:type="dxa"/>
            <w:gridSpan w:val="2"/>
          </w:tcPr>
          <w:p w14:paraId="28ABBA2C">
            <w:pPr>
              <w:pStyle w:val="9"/>
              <w:spacing w:before="178" w:line="201" w:lineRule="auto"/>
              <w:jc w:val="left"/>
              <w:rPr>
                <w:lang w:eastAsia="zh-CN"/>
              </w:rPr>
            </w:pPr>
            <w:r>
              <w:rPr>
                <w:spacing w:val="-3"/>
              </w:rPr>
              <w:t>项目负责人</w:t>
            </w:r>
          </w:p>
        </w:tc>
        <w:tc>
          <w:tcPr>
            <w:tcW w:w="960" w:type="dxa"/>
          </w:tcPr>
          <w:p w14:paraId="4DD8EDB8">
            <w:pPr>
              <w:rPr>
                <w:rFonts w:ascii="Arial"/>
              </w:rPr>
            </w:pPr>
          </w:p>
        </w:tc>
        <w:tc>
          <w:tcPr>
            <w:tcW w:w="1620" w:type="dxa"/>
            <w:gridSpan w:val="2"/>
          </w:tcPr>
          <w:p w14:paraId="07AC74AB">
            <w:pPr>
              <w:rPr>
                <w:rFonts w:ascii="Arial"/>
              </w:rPr>
            </w:pPr>
          </w:p>
        </w:tc>
        <w:tc>
          <w:tcPr>
            <w:tcW w:w="1404" w:type="dxa"/>
          </w:tcPr>
          <w:p w14:paraId="3457652D">
            <w:pPr>
              <w:rPr>
                <w:rFonts w:ascii="Arial"/>
              </w:rPr>
            </w:pPr>
          </w:p>
        </w:tc>
        <w:tc>
          <w:tcPr>
            <w:tcW w:w="1489" w:type="dxa"/>
          </w:tcPr>
          <w:p w14:paraId="3F6E6F00">
            <w:pPr>
              <w:rPr>
                <w:rFonts w:ascii="Arial"/>
              </w:rPr>
            </w:pPr>
          </w:p>
        </w:tc>
      </w:tr>
      <w:tr w14:paraId="420A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tcPr>
          <w:p w14:paraId="47B3FD6F">
            <w:pPr>
              <w:pStyle w:val="9"/>
              <w:spacing w:before="210" w:line="168" w:lineRule="auto"/>
              <w:ind w:left="314"/>
            </w:pPr>
            <w:r>
              <w:t>4</w:t>
            </w:r>
          </w:p>
        </w:tc>
        <w:tc>
          <w:tcPr>
            <w:tcW w:w="2732" w:type="dxa"/>
            <w:gridSpan w:val="2"/>
          </w:tcPr>
          <w:p w14:paraId="31BB09F1">
            <w:pPr>
              <w:pStyle w:val="9"/>
              <w:spacing w:before="176" w:line="202" w:lineRule="auto"/>
              <w:jc w:val="left"/>
            </w:pPr>
            <w:r>
              <w:rPr>
                <w:spacing w:val="-4"/>
              </w:rPr>
              <w:t>主要技术人员</w:t>
            </w:r>
          </w:p>
        </w:tc>
        <w:tc>
          <w:tcPr>
            <w:tcW w:w="960" w:type="dxa"/>
          </w:tcPr>
          <w:p w14:paraId="7D508D0E">
            <w:pPr>
              <w:rPr>
                <w:rFonts w:ascii="Arial"/>
              </w:rPr>
            </w:pPr>
          </w:p>
        </w:tc>
        <w:tc>
          <w:tcPr>
            <w:tcW w:w="1620" w:type="dxa"/>
            <w:gridSpan w:val="2"/>
          </w:tcPr>
          <w:p w14:paraId="16DE5090">
            <w:pPr>
              <w:rPr>
                <w:rFonts w:ascii="Arial"/>
              </w:rPr>
            </w:pPr>
          </w:p>
        </w:tc>
        <w:tc>
          <w:tcPr>
            <w:tcW w:w="1404" w:type="dxa"/>
          </w:tcPr>
          <w:p w14:paraId="16161799">
            <w:pPr>
              <w:rPr>
                <w:rFonts w:ascii="Arial"/>
              </w:rPr>
            </w:pPr>
          </w:p>
        </w:tc>
        <w:tc>
          <w:tcPr>
            <w:tcW w:w="1489" w:type="dxa"/>
          </w:tcPr>
          <w:p w14:paraId="1428417D">
            <w:pPr>
              <w:rPr>
                <w:rFonts w:ascii="Arial"/>
              </w:rPr>
            </w:pPr>
          </w:p>
        </w:tc>
      </w:tr>
      <w:tr w14:paraId="0745D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tcPr>
          <w:p w14:paraId="51FF407B">
            <w:pPr>
              <w:pStyle w:val="9"/>
              <w:spacing w:before="215" w:line="165" w:lineRule="auto"/>
              <w:ind w:left="325"/>
            </w:pPr>
            <w:r>
              <w:t>5</w:t>
            </w:r>
          </w:p>
        </w:tc>
        <w:tc>
          <w:tcPr>
            <w:tcW w:w="2732" w:type="dxa"/>
            <w:gridSpan w:val="2"/>
          </w:tcPr>
          <w:p w14:paraId="3AC1BD82">
            <w:pPr>
              <w:pStyle w:val="9"/>
              <w:spacing w:before="178" w:line="202" w:lineRule="auto"/>
              <w:jc w:val="left"/>
            </w:pPr>
            <w:r>
              <w:rPr>
                <w:spacing w:val="-2"/>
              </w:rPr>
              <w:t>投标文件编制人员</w:t>
            </w:r>
          </w:p>
        </w:tc>
        <w:tc>
          <w:tcPr>
            <w:tcW w:w="960" w:type="dxa"/>
          </w:tcPr>
          <w:p w14:paraId="34231461">
            <w:pPr>
              <w:rPr>
                <w:rFonts w:ascii="Arial"/>
              </w:rPr>
            </w:pPr>
          </w:p>
        </w:tc>
        <w:tc>
          <w:tcPr>
            <w:tcW w:w="1620" w:type="dxa"/>
            <w:gridSpan w:val="2"/>
          </w:tcPr>
          <w:p w14:paraId="16809EBE">
            <w:pPr>
              <w:rPr>
                <w:rFonts w:ascii="Arial"/>
              </w:rPr>
            </w:pPr>
          </w:p>
        </w:tc>
        <w:tc>
          <w:tcPr>
            <w:tcW w:w="1404" w:type="dxa"/>
          </w:tcPr>
          <w:p w14:paraId="36D7DCA2">
            <w:pPr>
              <w:rPr>
                <w:rFonts w:ascii="Arial"/>
              </w:rPr>
            </w:pPr>
          </w:p>
        </w:tc>
        <w:tc>
          <w:tcPr>
            <w:tcW w:w="1489" w:type="dxa"/>
          </w:tcPr>
          <w:p w14:paraId="1AECB3C0">
            <w:pPr>
              <w:rPr>
                <w:rFonts w:ascii="Arial"/>
              </w:rPr>
            </w:pPr>
          </w:p>
        </w:tc>
      </w:tr>
      <w:tr w14:paraId="5909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tcPr>
          <w:p w14:paraId="6CA26DC7">
            <w:pPr>
              <w:pStyle w:val="9"/>
              <w:spacing w:before="178" w:line="198" w:lineRule="auto"/>
              <w:ind w:left="120"/>
              <w:rPr>
                <w:lang w:eastAsia="zh-CN"/>
              </w:rPr>
            </w:pPr>
            <w:r>
              <w:rPr>
                <w:b/>
                <w:bCs/>
                <w:spacing w:val="-1"/>
                <w:lang w:eastAsia="zh-CN"/>
              </w:rPr>
              <w:t>说明：同一职务有多人担任（如主要技术人员</w:t>
            </w:r>
            <w:r>
              <w:rPr>
                <w:b/>
                <w:bCs/>
                <w:spacing w:val="-42"/>
                <w:w w:val="95"/>
                <w:lang w:eastAsia="zh-CN"/>
              </w:rPr>
              <w:t>），</w:t>
            </w:r>
            <w:r>
              <w:rPr>
                <w:b/>
                <w:bCs/>
                <w:spacing w:val="-1"/>
                <w:lang w:eastAsia="zh-CN"/>
              </w:rPr>
              <w:t>应分行填写。</w:t>
            </w:r>
          </w:p>
        </w:tc>
      </w:tr>
      <w:tr w14:paraId="2684A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tcPr>
          <w:p w14:paraId="1D89A24E">
            <w:pPr>
              <w:pStyle w:val="9"/>
              <w:spacing w:before="177" w:line="198" w:lineRule="auto"/>
              <w:ind w:left="2683"/>
              <w:rPr>
                <w:lang w:eastAsia="zh-CN"/>
              </w:rPr>
            </w:pPr>
            <w:r>
              <w:rPr>
                <w:b/>
                <w:bCs/>
                <w:lang w:eastAsia="zh-CN"/>
              </w:rPr>
              <w:t>投标（响应）供应商关联关系情况</w:t>
            </w:r>
          </w:p>
        </w:tc>
      </w:tr>
      <w:tr w14:paraId="44E5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tcPr>
          <w:p w14:paraId="50C57A29">
            <w:pPr>
              <w:pStyle w:val="9"/>
              <w:spacing w:before="178" w:line="202" w:lineRule="auto"/>
              <w:ind w:left="145"/>
            </w:pPr>
            <w:r>
              <w:rPr>
                <w:spacing w:val="-5"/>
              </w:rPr>
              <w:t>序号</w:t>
            </w:r>
          </w:p>
        </w:tc>
        <w:tc>
          <w:tcPr>
            <w:tcW w:w="2732" w:type="dxa"/>
            <w:gridSpan w:val="2"/>
          </w:tcPr>
          <w:p w14:paraId="1F791490">
            <w:pPr>
              <w:pStyle w:val="9"/>
              <w:spacing w:before="177" w:line="202" w:lineRule="auto"/>
              <w:ind w:left="436"/>
            </w:pPr>
            <w:r>
              <w:rPr>
                <w:spacing w:val="-3"/>
              </w:rPr>
              <w:t>关联关系类型</w:t>
            </w:r>
          </w:p>
        </w:tc>
        <w:tc>
          <w:tcPr>
            <w:tcW w:w="1286" w:type="dxa"/>
            <w:gridSpan w:val="2"/>
          </w:tcPr>
          <w:p w14:paraId="21836B40">
            <w:pPr>
              <w:pStyle w:val="9"/>
              <w:spacing w:before="177" w:line="203" w:lineRule="auto"/>
              <w:ind w:left="166"/>
            </w:pPr>
            <w:r>
              <w:rPr>
                <w:spacing w:val="-3"/>
              </w:rPr>
              <w:t>关联主体名称</w:t>
            </w:r>
          </w:p>
        </w:tc>
        <w:tc>
          <w:tcPr>
            <w:tcW w:w="4187" w:type="dxa"/>
            <w:gridSpan w:val="3"/>
          </w:tcPr>
          <w:p w14:paraId="71687DAA">
            <w:pPr>
              <w:pStyle w:val="9"/>
              <w:spacing w:before="177" w:line="204" w:lineRule="auto"/>
              <w:ind w:left="1862"/>
            </w:pPr>
            <w:r>
              <w:rPr>
                <w:spacing w:val="-4"/>
              </w:rPr>
              <w:t>备注</w:t>
            </w:r>
          </w:p>
        </w:tc>
      </w:tr>
      <w:tr w14:paraId="629D6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tcPr>
          <w:p w14:paraId="22A283AE">
            <w:pPr>
              <w:spacing w:line="290" w:lineRule="auto"/>
              <w:rPr>
                <w:rFonts w:ascii="Arial"/>
              </w:rPr>
            </w:pPr>
          </w:p>
          <w:p w14:paraId="65FA206F">
            <w:pPr>
              <w:spacing w:line="290" w:lineRule="auto"/>
              <w:rPr>
                <w:rFonts w:ascii="Arial"/>
              </w:rPr>
            </w:pPr>
          </w:p>
          <w:p w14:paraId="27B99222">
            <w:pPr>
              <w:pStyle w:val="9"/>
              <w:spacing w:before="103" w:line="169" w:lineRule="auto"/>
              <w:ind w:left="321"/>
            </w:pPr>
            <w:r>
              <w:t>1</w:t>
            </w:r>
          </w:p>
        </w:tc>
        <w:tc>
          <w:tcPr>
            <w:tcW w:w="2732" w:type="dxa"/>
            <w:gridSpan w:val="2"/>
          </w:tcPr>
          <w:p w14:paraId="6F6D060A">
            <w:pPr>
              <w:spacing w:line="274" w:lineRule="auto"/>
              <w:rPr>
                <w:rFonts w:ascii="Arial"/>
              </w:rPr>
            </w:pPr>
          </w:p>
          <w:p w14:paraId="6A705F90">
            <w:pPr>
              <w:spacing w:line="274" w:lineRule="auto"/>
              <w:rPr>
                <w:rFonts w:ascii="Arial"/>
              </w:rPr>
            </w:pPr>
          </w:p>
          <w:p w14:paraId="0CD1B40C">
            <w:pPr>
              <w:pStyle w:val="9"/>
              <w:spacing w:before="103" w:line="203" w:lineRule="auto"/>
              <w:ind w:left="671"/>
            </w:pPr>
            <w:r>
              <w:rPr>
                <w:spacing w:val="-3"/>
              </w:rPr>
              <w:t>控股股东</w:t>
            </w:r>
          </w:p>
        </w:tc>
        <w:tc>
          <w:tcPr>
            <w:tcW w:w="1286" w:type="dxa"/>
            <w:gridSpan w:val="2"/>
          </w:tcPr>
          <w:p w14:paraId="77270D0F">
            <w:pPr>
              <w:rPr>
                <w:rFonts w:ascii="Arial"/>
              </w:rPr>
            </w:pPr>
          </w:p>
        </w:tc>
        <w:tc>
          <w:tcPr>
            <w:tcW w:w="4187" w:type="dxa"/>
            <w:gridSpan w:val="3"/>
          </w:tcPr>
          <w:p w14:paraId="47C93701">
            <w:pPr>
              <w:pStyle w:val="9"/>
              <w:spacing w:before="27" w:line="200" w:lineRule="auto"/>
              <w:ind w:left="98" w:right="116" w:firstLine="19"/>
              <w:rPr>
                <w:sz w:val="18"/>
                <w:szCs w:val="18"/>
                <w:lang w:eastAsia="zh-CN"/>
              </w:rPr>
            </w:pPr>
            <w:r>
              <w:rPr>
                <w:spacing w:val="-1"/>
                <w:sz w:val="18"/>
                <w:szCs w:val="18"/>
                <w:lang w:eastAsia="zh-CN"/>
              </w:rPr>
              <w:t>指出资额（或持有股份）占投标（响应）供应商资</w:t>
            </w:r>
            <w:r>
              <w:rPr>
                <w:spacing w:val="9"/>
                <w:sz w:val="18"/>
                <w:szCs w:val="18"/>
                <w:lang w:eastAsia="zh-CN"/>
              </w:rPr>
              <w:t xml:space="preserve"> </w:t>
            </w:r>
            <w:r>
              <w:rPr>
                <w:spacing w:val="-8"/>
                <w:sz w:val="18"/>
                <w:szCs w:val="18"/>
                <w:lang w:eastAsia="zh-CN"/>
              </w:rPr>
              <w:t>本总额（或股本总额）50%以上的股东，以及出资额</w:t>
            </w:r>
            <w:r>
              <w:rPr>
                <w:spacing w:val="7"/>
                <w:sz w:val="18"/>
                <w:szCs w:val="18"/>
                <w:lang w:eastAsia="zh-CN"/>
              </w:rPr>
              <w:t xml:space="preserve"> </w:t>
            </w:r>
            <w:r>
              <w:rPr>
                <w:spacing w:val="-5"/>
                <w:sz w:val="18"/>
                <w:szCs w:val="18"/>
                <w:lang w:eastAsia="zh-CN"/>
              </w:rPr>
              <w:t>（或持有股份）的比例虽然不足</w:t>
            </w:r>
            <w:r>
              <w:rPr>
                <w:spacing w:val="15"/>
                <w:sz w:val="18"/>
                <w:szCs w:val="18"/>
                <w:lang w:eastAsia="zh-CN"/>
              </w:rPr>
              <w:t xml:space="preserve"> </w:t>
            </w:r>
            <w:r>
              <w:rPr>
                <w:spacing w:val="-5"/>
                <w:sz w:val="18"/>
                <w:szCs w:val="18"/>
                <w:lang w:eastAsia="zh-CN"/>
              </w:rPr>
              <w:t>50%，但依</w:t>
            </w:r>
            <w:r>
              <w:rPr>
                <w:spacing w:val="-6"/>
                <w:sz w:val="18"/>
                <w:szCs w:val="18"/>
                <w:lang w:eastAsia="zh-CN"/>
              </w:rPr>
              <w:t>其出资</w:t>
            </w:r>
            <w:r>
              <w:rPr>
                <w:sz w:val="18"/>
                <w:szCs w:val="18"/>
                <w:lang w:eastAsia="zh-CN"/>
              </w:rPr>
              <w:t xml:space="preserve">  </w:t>
            </w:r>
            <w:r>
              <w:rPr>
                <w:spacing w:val="-9"/>
                <w:sz w:val="18"/>
                <w:szCs w:val="18"/>
                <w:lang w:eastAsia="zh-CN"/>
              </w:rPr>
              <w:t>额（或持有股份）所享有的表决权已足以对投标（响</w:t>
            </w:r>
            <w:r>
              <w:rPr>
                <w:spacing w:val="18"/>
                <w:w w:val="101"/>
                <w:sz w:val="18"/>
                <w:szCs w:val="18"/>
                <w:lang w:eastAsia="zh-CN"/>
              </w:rPr>
              <w:t xml:space="preserve"> </w:t>
            </w:r>
            <w:r>
              <w:rPr>
                <w:sz w:val="18"/>
                <w:szCs w:val="18"/>
                <w:lang w:eastAsia="zh-CN"/>
              </w:rPr>
              <w:t>应）供应商股东会（或股东大会）的决议产生重要</w:t>
            </w:r>
            <w:r>
              <w:rPr>
                <w:spacing w:val="6"/>
                <w:sz w:val="18"/>
                <w:szCs w:val="18"/>
                <w:lang w:eastAsia="zh-CN"/>
              </w:rPr>
              <w:t xml:space="preserve"> </w:t>
            </w:r>
            <w:r>
              <w:rPr>
                <w:spacing w:val="-2"/>
                <w:sz w:val="18"/>
                <w:szCs w:val="18"/>
                <w:lang w:eastAsia="zh-CN"/>
              </w:rPr>
              <w:t>影响的股东。</w:t>
            </w:r>
          </w:p>
        </w:tc>
      </w:tr>
      <w:tr w14:paraId="6A77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tcPr>
          <w:p w14:paraId="20B320D9">
            <w:pPr>
              <w:pStyle w:val="9"/>
              <w:spacing w:before="251" w:line="168" w:lineRule="auto"/>
              <w:ind w:left="322"/>
            </w:pPr>
            <w:r>
              <w:t>2</w:t>
            </w:r>
          </w:p>
        </w:tc>
        <w:tc>
          <w:tcPr>
            <w:tcW w:w="2732" w:type="dxa"/>
            <w:gridSpan w:val="2"/>
          </w:tcPr>
          <w:p w14:paraId="290EC4EA">
            <w:pPr>
              <w:pStyle w:val="9"/>
              <w:spacing w:before="217" w:line="203" w:lineRule="auto"/>
              <w:ind w:left="678"/>
            </w:pPr>
            <w:r>
              <w:rPr>
                <w:spacing w:val="-5"/>
              </w:rPr>
              <w:t>管理关系</w:t>
            </w:r>
          </w:p>
        </w:tc>
        <w:tc>
          <w:tcPr>
            <w:tcW w:w="1286" w:type="dxa"/>
            <w:gridSpan w:val="2"/>
          </w:tcPr>
          <w:p w14:paraId="35C71CCC">
            <w:pPr>
              <w:rPr>
                <w:rFonts w:ascii="Arial"/>
              </w:rPr>
            </w:pPr>
          </w:p>
        </w:tc>
        <w:tc>
          <w:tcPr>
            <w:tcW w:w="4187" w:type="dxa"/>
            <w:gridSpan w:val="3"/>
          </w:tcPr>
          <w:p w14:paraId="247DDB6B">
            <w:pPr>
              <w:pStyle w:val="9"/>
              <w:spacing w:before="43" w:line="190" w:lineRule="auto"/>
              <w:ind w:left="120" w:right="24"/>
              <w:rPr>
                <w:lang w:eastAsia="zh-CN"/>
              </w:rPr>
            </w:pPr>
            <w:r>
              <w:rPr>
                <w:spacing w:val="-8"/>
                <w:lang w:eastAsia="zh-CN"/>
              </w:rPr>
              <w:t>指对投标（响应）供应商不具有出资持</w:t>
            </w:r>
            <w:r>
              <w:rPr>
                <w:spacing w:val="4"/>
                <w:lang w:eastAsia="zh-CN"/>
              </w:rPr>
              <w:t xml:space="preserve">  </w:t>
            </w:r>
            <w:r>
              <w:rPr>
                <w:spacing w:val="-3"/>
                <w:lang w:eastAsia="zh-CN"/>
              </w:rPr>
              <w:t>股关系，但对其存在管理关系的主体。</w:t>
            </w:r>
          </w:p>
        </w:tc>
      </w:tr>
      <w:tr w14:paraId="5EC62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tcPr>
          <w:p w14:paraId="4D9435A1">
            <w:pPr>
              <w:pStyle w:val="9"/>
              <w:spacing w:before="42" w:line="180" w:lineRule="auto"/>
              <w:ind w:left="120"/>
              <w:rPr>
                <w:lang w:eastAsia="zh-CN"/>
              </w:rPr>
            </w:pPr>
            <w:r>
              <w:rPr>
                <w:b/>
                <w:bCs/>
                <w:spacing w:val="-1"/>
                <w:lang w:eastAsia="zh-CN"/>
              </w:rPr>
              <w:t>说明：同一关联关系类型有多个主体的，应分行填写。</w:t>
            </w:r>
          </w:p>
        </w:tc>
      </w:tr>
    </w:tbl>
    <w:p w14:paraId="38232306">
      <w:pPr>
        <w:snapToGrid w:val="0"/>
        <w:rPr>
          <w:rFonts w:ascii="宋体" w:cs="Arial"/>
          <w:bCs/>
          <w:szCs w:val="21"/>
        </w:rPr>
      </w:pPr>
    </w:p>
    <w:p w14:paraId="75956FBF">
      <w:pPr>
        <w:rPr>
          <w:rFonts w:ascii="宋体" w:hAnsi="宋体" w:eastAsia="宋体" w:cs="宋体"/>
          <w:b/>
          <w:color w:val="FF0000"/>
          <w:szCs w:val="21"/>
        </w:rPr>
      </w:pPr>
      <w:r>
        <w:rPr>
          <w:rFonts w:hint="eastAsia" w:ascii="宋体" w:hAnsi="宋体" w:eastAsia="宋体" w:cs="宋体"/>
          <w:b/>
          <w:color w:val="FF0000"/>
          <w:szCs w:val="21"/>
        </w:rPr>
        <w:t>不同投标供应商的法定代表人、主要经营负责人、投标授权代表人、项目负责人、主要技术人员是否为同一人、属同一单位或者在同一单位缴纳社会保险的；不同投标供应商是否存在单位负责人为同一人或直接控股、管理关系。如存在上述情形，供应商资格审查不通过，不得参与本次采购活动。</w:t>
      </w:r>
    </w:p>
    <w:p w14:paraId="2D30A51A">
      <w:pPr>
        <w:rPr>
          <w:rFonts w:ascii="宋体" w:hAnsi="宋体" w:eastAsia="宋体" w:cs="宋体"/>
          <w:b/>
          <w:color w:val="FF0000"/>
          <w:szCs w:val="21"/>
        </w:rPr>
      </w:pPr>
    </w:p>
    <w:p w14:paraId="68C220D0">
      <w:pPr>
        <w:rPr>
          <w:rFonts w:ascii="宋体" w:hAnsi="宋体" w:eastAsia="宋体" w:cs="宋体"/>
          <w:b/>
          <w:color w:val="FF0000"/>
          <w:szCs w:val="21"/>
        </w:rPr>
      </w:pPr>
    </w:p>
    <w:p w14:paraId="52761A60">
      <w:pPr>
        <w:spacing w:before="145" w:line="221" w:lineRule="auto"/>
        <w:outlineLvl w:val="0"/>
        <w:rPr>
          <w:rFonts w:ascii="宋体" w:hAnsi="宋体" w:eastAsia="宋体" w:cs="宋体"/>
          <w:b/>
          <w:bCs/>
          <w:spacing w:val="4"/>
          <w:sz w:val="32"/>
          <w:szCs w:val="32"/>
        </w:rPr>
      </w:pPr>
      <w:r>
        <w:rPr>
          <w:rFonts w:hint="eastAsia" w:ascii="宋体" w:hAnsi="宋体" w:eastAsia="宋体" w:cs="宋体"/>
          <w:b/>
          <w:bCs/>
          <w:spacing w:val="4"/>
          <w:sz w:val="32"/>
          <w:szCs w:val="32"/>
        </w:rPr>
        <w:t>联系人：</w:t>
      </w:r>
    </w:p>
    <w:p w14:paraId="2BC9EC8D">
      <w:pPr>
        <w:spacing w:before="145" w:line="221" w:lineRule="auto"/>
        <w:outlineLvl w:val="0"/>
        <w:rPr>
          <w:rFonts w:ascii="宋体" w:hAnsi="宋体" w:eastAsia="宋体" w:cs="宋体"/>
          <w:b/>
          <w:bCs/>
          <w:spacing w:val="4"/>
          <w:sz w:val="32"/>
          <w:szCs w:val="32"/>
        </w:rPr>
      </w:pPr>
      <w:r>
        <w:rPr>
          <w:rFonts w:hint="eastAsia" w:ascii="宋体" w:hAnsi="宋体" w:eastAsia="宋体" w:cs="宋体"/>
          <w:b/>
          <w:bCs/>
          <w:spacing w:val="4"/>
          <w:sz w:val="32"/>
          <w:szCs w:val="32"/>
        </w:rPr>
        <w:t>联系人职务：</w:t>
      </w:r>
    </w:p>
    <w:p w14:paraId="4BF6E42B">
      <w:pPr>
        <w:spacing w:before="145" w:line="221" w:lineRule="auto"/>
        <w:outlineLvl w:val="0"/>
        <w:rPr>
          <w:rFonts w:ascii="宋体" w:hAnsi="宋体" w:eastAsia="宋体" w:cs="宋体"/>
          <w:b/>
          <w:bCs/>
          <w:spacing w:val="4"/>
          <w:sz w:val="32"/>
          <w:szCs w:val="32"/>
        </w:rPr>
      </w:pPr>
      <w:r>
        <w:rPr>
          <w:rFonts w:hint="eastAsia" w:ascii="宋体" w:hAnsi="宋体" w:eastAsia="宋体" w:cs="宋体"/>
          <w:b/>
          <w:bCs/>
          <w:spacing w:val="4"/>
          <w:sz w:val="32"/>
          <w:szCs w:val="32"/>
        </w:rPr>
        <w:t>联系方式：</w:t>
      </w:r>
    </w:p>
    <w:p w14:paraId="0B992B1F">
      <w:pPr>
        <w:rPr>
          <w:rFonts w:ascii="宋体" w:hAnsi="宋体" w:cs="宋体"/>
          <w:color w:val="333333"/>
          <w:kern w:val="0"/>
          <w:sz w:val="24"/>
        </w:rPr>
      </w:pPr>
    </w:p>
    <w:p w14:paraId="7030BCE3">
      <w:pPr>
        <w:rPr>
          <w:rFonts w:ascii="宋体" w:hAnsi="宋体" w:cs="宋体"/>
          <w:color w:val="333333"/>
          <w:kern w:val="0"/>
          <w:sz w:val="24"/>
        </w:rPr>
      </w:pPr>
    </w:p>
    <w:p w14:paraId="32D4936A">
      <w:pPr>
        <w:rPr>
          <w:rFonts w:ascii="宋体" w:hAnsi="宋体" w:cs="宋体"/>
          <w:color w:val="333333"/>
          <w:kern w:val="0"/>
          <w:sz w:val="24"/>
        </w:rPr>
      </w:pPr>
    </w:p>
    <w:p w14:paraId="498417B0">
      <w:pPr>
        <w:rPr>
          <w:rFonts w:ascii="宋体" w:hAnsi="宋体" w:cs="宋体"/>
          <w:color w:val="333333"/>
          <w:kern w:val="0"/>
          <w:sz w:val="24"/>
        </w:rPr>
      </w:pPr>
    </w:p>
    <w:p w14:paraId="7FFE007A">
      <w:pPr>
        <w:rPr>
          <w:rFonts w:ascii="宋体" w:hAnsi="宋体" w:cs="宋体"/>
          <w:color w:val="333333"/>
          <w:kern w:val="0"/>
          <w:sz w:val="24"/>
        </w:rPr>
      </w:pPr>
    </w:p>
    <w:p w14:paraId="56A84364">
      <w:pPr>
        <w:rPr>
          <w:rFonts w:ascii="宋体" w:hAnsi="宋体" w:cs="宋体"/>
          <w:color w:val="333333"/>
          <w:kern w:val="0"/>
          <w:sz w:val="24"/>
        </w:rPr>
      </w:pPr>
    </w:p>
    <w:p w14:paraId="57A7B032">
      <w:pPr>
        <w:rPr>
          <w:rFonts w:ascii="宋体" w:hAnsi="宋体" w:cs="宋体"/>
          <w:color w:val="333333"/>
          <w:kern w:val="0"/>
          <w:sz w:val="24"/>
        </w:rPr>
      </w:pPr>
    </w:p>
    <w:p w14:paraId="5BEC9E33">
      <w:pPr>
        <w:rPr>
          <w:rFonts w:ascii="宋体" w:hAnsi="宋体" w:cs="宋体"/>
          <w:color w:val="333333"/>
          <w:kern w:val="0"/>
          <w:sz w:val="24"/>
        </w:rPr>
      </w:pPr>
    </w:p>
    <w:p w14:paraId="05FC2258">
      <w:pPr>
        <w:numPr>
          <w:ilvl w:val="0"/>
          <w:numId w:val="3"/>
        </w:numPr>
        <w:rPr>
          <w:rFonts w:ascii="宋体" w:hAnsi="宋体" w:cs="宋体"/>
          <w:color w:val="333333"/>
          <w:kern w:val="0"/>
          <w:sz w:val="24"/>
        </w:rPr>
      </w:pPr>
      <w:r>
        <w:rPr>
          <w:rFonts w:hint="eastAsia" w:ascii="宋体" w:hAnsi="宋体" w:cs="宋体"/>
          <w:color w:val="333333"/>
          <w:kern w:val="0"/>
          <w:sz w:val="24"/>
        </w:rPr>
        <w:t>技术条款偏离情况表(</w:t>
      </w:r>
      <w:r>
        <w:rPr>
          <w:rFonts w:hint="eastAsia" w:ascii="宋体" w:hAnsi="宋体" w:cs="宋体"/>
          <w:b/>
          <w:bCs/>
          <w:color w:val="FF0000"/>
          <w:kern w:val="0"/>
          <w:sz w:val="24"/>
        </w:rPr>
        <w:t>所有技术条款均为★实质性条款，有任何一条负偏离将导致无效投标</w:t>
      </w:r>
      <w:r>
        <w:rPr>
          <w:rFonts w:hint="eastAsia" w:ascii="宋体" w:hAnsi="宋体" w:cs="宋体"/>
          <w:color w:val="333333"/>
          <w:kern w:val="0"/>
          <w:sz w:val="24"/>
        </w:rPr>
        <w:t>)</w:t>
      </w:r>
      <w:r>
        <w:rPr>
          <w:rFonts w:hint="eastAsia" w:ascii="宋体" w:hAnsi="宋体" w:cs="Arial"/>
          <w:b/>
          <w:bCs/>
          <w:color w:val="FF0000"/>
          <w:szCs w:val="21"/>
        </w:rPr>
        <w:t>（加盖公章）</w:t>
      </w:r>
    </w:p>
    <w:p w14:paraId="2CD0B7C2">
      <w:pPr>
        <w:rPr>
          <w:rFonts w:ascii="宋体" w:hAnsi="宋体" w:cs="宋体"/>
          <w:color w:val="333333"/>
          <w:kern w:val="0"/>
          <w:sz w:val="24"/>
        </w:rPr>
      </w:pPr>
    </w:p>
    <w:tbl>
      <w:tblPr>
        <w:tblStyle w:val="4"/>
        <w:tblW w:w="5228" w:type="pct"/>
        <w:tblInd w:w="-394" w:type="dxa"/>
        <w:tblLayout w:type="autofit"/>
        <w:tblCellMar>
          <w:top w:w="0" w:type="dxa"/>
          <w:left w:w="108" w:type="dxa"/>
          <w:bottom w:w="0" w:type="dxa"/>
          <w:right w:w="108" w:type="dxa"/>
        </w:tblCellMar>
      </w:tblPr>
      <w:tblGrid>
        <w:gridCol w:w="888"/>
        <w:gridCol w:w="740"/>
        <w:gridCol w:w="3212"/>
        <w:gridCol w:w="2736"/>
        <w:gridCol w:w="1335"/>
      </w:tblGrid>
      <w:tr w14:paraId="618D1CF9">
        <w:tblPrEx>
          <w:tblCellMar>
            <w:top w:w="0" w:type="dxa"/>
            <w:left w:w="108" w:type="dxa"/>
            <w:bottom w:w="0" w:type="dxa"/>
            <w:right w:w="108" w:type="dxa"/>
          </w:tblCellMar>
        </w:tblPrEx>
        <w:trPr>
          <w:trHeight w:val="453" w:hRule="atLeast"/>
        </w:trPr>
        <w:tc>
          <w:tcPr>
            <w:tcW w:w="498" w:type="pct"/>
            <w:tcBorders>
              <w:top w:val="single" w:color="auto" w:sz="8" w:space="0"/>
              <w:left w:val="single" w:color="auto" w:sz="8" w:space="0"/>
              <w:bottom w:val="single" w:color="auto" w:sz="8" w:space="0"/>
              <w:right w:val="single" w:color="auto" w:sz="8" w:space="0"/>
            </w:tcBorders>
            <w:vAlign w:val="center"/>
          </w:tcPr>
          <w:p w14:paraId="763EC97A">
            <w:pPr>
              <w:widowControl/>
              <w:jc w:val="center"/>
              <w:rPr>
                <w:rFonts w:ascii="宋体" w:hAnsi="宋体" w:cs="宋体"/>
                <w:kern w:val="0"/>
                <w:szCs w:val="21"/>
              </w:rPr>
            </w:pPr>
            <w:r>
              <w:rPr>
                <w:rFonts w:hint="eastAsia" w:ascii="宋体" w:hAnsi="宋体" w:cs="宋体"/>
                <w:kern w:val="0"/>
                <w:szCs w:val="21"/>
              </w:rPr>
              <w:t>需求名称</w:t>
            </w:r>
          </w:p>
        </w:tc>
        <w:tc>
          <w:tcPr>
            <w:tcW w:w="415" w:type="pct"/>
            <w:tcBorders>
              <w:top w:val="single" w:color="auto" w:sz="8" w:space="0"/>
              <w:left w:val="nil"/>
              <w:bottom w:val="single" w:color="auto" w:sz="8" w:space="0"/>
              <w:right w:val="single" w:color="auto" w:sz="8" w:space="0"/>
            </w:tcBorders>
            <w:vAlign w:val="center"/>
          </w:tcPr>
          <w:p w14:paraId="47B3BFA8">
            <w:pPr>
              <w:widowControl/>
              <w:jc w:val="center"/>
              <w:rPr>
                <w:rFonts w:ascii="宋体" w:hAnsi="宋体" w:cs="宋体"/>
                <w:kern w:val="0"/>
                <w:szCs w:val="21"/>
              </w:rPr>
            </w:pPr>
            <w:r>
              <w:rPr>
                <w:rFonts w:hint="eastAsia" w:ascii="宋体" w:hAnsi="宋体" w:cs="宋体"/>
                <w:kern w:val="0"/>
                <w:szCs w:val="21"/>
              </w:rPr>
              <w:t>序号</w:t>
            </w:r>
          </w:p>
        </w:tc>
        <w:tc>
          <w:tcPr>
            <w:tcW w:w="1801" w:type="pct"/>
            <w:tcBorders>
              <w:top w:val="single" w:color="auto" w:sz="8" w:space="0"/>
              <w:left w:val="nil"/>
              <w:bottom w:val="single" w:color="auto" w:sz="8" w:space="0"/>
              <w:right w:val="single" w:color="auto" w:sz="8" w:space="0"/>
            </w:tcBorders>
            <w:vAlign w:val="center"/>
          </w:tcPr>
          <w:p w14:paraId="34919F80">
            <w:pPr>
              <w:widowControl/>
              <w:jc w:val="center"/>
              <w:rPr>
                <w:rFonts w:ascii="宋体" w:hAnsi="宋体" w:cs="宋体"/>
                <w:kern w:val="0"/>
                <w:szCs w:val="21"/>
              </w:rPr>
            </w:pPr>
            <w:r>
              <w:rPr>
                <w:rFonts w:hint="eastAsia" w:ascii="宋体" w:hAnsi="宋体" w:cs="宋体"/>
                <w:kern w:val="0"/>
                <w:szCs w:val="21"/>
              </w:rPr>
              <w:t>招标技术条款</w:t>
            </w:r>
          </w:p>
        </w:tc>
        <w:tc>
          <w:tcPr>
            <w:tcW w:w="1535" w:type="pct"/>
            <w:tcBorders>
              <w:top w:val="single" w:color="auto" w:sz="8" w:space="0"/>
              <w:left w:val="nil"/>
              <w:bottom w:val="single" w:color="auto" w:sz="8" w:space="0"/>
              <w:right w:val="single" w:color="auto" w:sz="8" w:space="0"/>
            </w:tcBorders>
            <w:vAlign w:val="center"/>
          </w:tcPr>
          <w:p w14:paraId="019BA2DB">
            <w:pPr>
              <w:widowControl/>
              <w:jc w:val="center"/>
              <w:rPr>
                <w:rFonts w:ascii="宋体" w:hAnsi="宋体" w:cs="宋体"/>
                <w:kern w:val="0"/>
                <w:szCs w:val="21"/>
              </w:rPr>
            </w:pPr>
            <w:r>
              <w:rPr>
                <w:rFonts w:hint="eastAsia" w:ascii="宋体" w:hAnsi="宋体" w:cs="宋体"/>
                <w:kern w:val="0"/>
                <w:szCs w:val="21"/>
              </w:rPr>
              <w:t>投标技术条款</w:t>
            </w:r>
          </w:p>
        </w:tc>
        <w:tc>
          <w:tcPr>
            <w:tcW w:w="749" w:type="pct"/>
            <w:tcBorders>
              <w:top w:val="single" w:color="auto" w:sz="8" w:space="0"/>
              <w:left w:val="nil"/>
              <w:bottom w:val="single" w:color="auto" w:sz="8" w:space="0"/>
              <w:right w:val="single" w:color="auto" w:sz="8" w:space="0"/>
            </w:tcBorders>
            <w:vAlign w:val="center"/>
          </w:tcPr>
          <w:p w14:paraId="58C8FDD7">
            <w:pPr>
              <w:widowControl/>
              <w:jc w:val="center"/>
              <w:rPr>
                <w:rFonts w:ascii="宋体" w:hAnsi="宋体" w:cs="宋体"/>
                <w:kern w:val="0"/>
                <w:szCs w:val="21"/>
              </w:rPr>
            </w:pPr>
            <w:r>
              <w:rPr>
                <w:rFonts w:hint="eastAsia" w:ascii="宋体" w:hAnsi="宋体" w:cs="宋体"/>
                <w:kern w:val="0"/>
                <w:szCs w:val="21"/>
              </w:rPr>
              <w:t>偏离情况</w:t>
            </w:r>
          </w:p>
        </w:tc>
      </w:tr>
      <w:tr w14:paraId="016FEB1F">
        <w:tblPrEx>
          <w:tblCellMar>
            <w:top w:w="0" w:type="dxa"/>
            <w:left w:w="108" w:type="dxa"/>
            <w:bottom w:w="0" w:type="dxa"/>
            <w:right w:w="108" w:type="dxa"/>
          </w:tblCellMar>
        </w:tblPrEx>
        <w:trPr>
          <w:trHeight w:val="483" w:hRule="atLeast"/>
        </w:trPr>
        <w:tc>
          <w:tcPr>
            <w:tcW w:w="2715" w:type="pct"/>
            <w:gridSpan w:val="3"/>
            <w:tcBorders>
              <w:top w:val="nil"/>
              <w:left w:val="single" w:color="auto" w:sz="8" w:space="0"/>
              <w:bottom w:val="single" w:color="000000" w:sz="8" w:space="0"/>
              <w:right w:val="single" w:color="auto" w:sz="8" w:space="0"/>
            </w:tcBorders>
            <w:vAlign w:val="center"/>
          </w:tcPr>
          <w:p w14:paraId="22B581C2">
            <w:pPr>
              <w:widowControl/>
              <w:rPr>
                <w:rFonts w:ascii="宋体" w:hAnsi="宋体" w:cs="宋体"/>
                <w:b/>
                <w:bCs/>
                <w:kern w:val="0"/>
                <w:szCs w:val="21"/>
              </w:rPr>
            </w:pPr>
            <w:r>
              <w:rPr>
                <w:rFonts w:hint="eastAsia" w:ascii="宋体" w:hAnsi="宋体" w:cs="宋体"/>
                <w:b/>
                <w:bCs/>
                <w:kern w:val="0"/>
                <w:szCs w:val="21"/>
              </w:rPr>
              <w:t>服务需求：</w:t>
            </w:r>
          </w:p>
        </w:tc>
        <w:tc>
          <w:tcPr>
            <w:tcW w:w="1535" w:type="pct"/>
            <w:tcBorders>
              <w:top w:val="nil"/>
              <w:left w:val="single" w:color="auto" w:sz="8" w:space="0"/>
              <w:bottom w:val="single" w:color="000000" w:sz="8" w:space="0"/>
              <w:right w:val="single" w:color="auto" w:sz="8" w:space="0"/>
            </w:tcBorders>
            <w:vAlign w:val="center"/>
          </w:tcPr>
          <w:p w14:paraId="31BDEA3C">
            <w:pPr>
              <w:widowControl/>
              <w:rPr>
                <w:rFonts w:ascii="宋体" w:hAnsi="宋体" w:cs="宋体"/>
                <w:b/>
                <w:bCs/>
                <w:kern w:val="0"/>
                <w:szCs w:val="21"/>
              </w:rPr>
            </w:pPr>
          </w:p>
        </w:tc>
        <w:tc>
          <w:tcPr>
            <w:tcW w:w="749" w:type="pct"/>
            <w:tcBorders>
              <w:top w:val="nil"/>
              <w:left w:val="single" w:color="auto" w:sz="8" w:space="0"/>
              <w:bottom w:val="single" w:color="000000" w:sz="8" w:space="0"/>
              <w:right w:val="single" w:color="auto" w:sz="8" w:space="0"/>
            </w:tcBorders>
            <w:vAlign w:val="center"/>
          </w:tcPr>
          <w:p w14:paraId="4B1E2BDF">
            <w:pPr>
              <w:widowControl/>
              <w:rPr>
                <w:rFonts w:ascii="宋体" w:hAnsi="宋体" w:cs="宋体"/>
                <w:b/>
                <w:bCs/>
                <w:kern w:val="0"/>
                <w:szCs w:val="21"/>
              </w:rPr>
            </w:pPr>
          </w:p>
        </w:tc>
      </w:tr>
      <w:tr w14:paraId="18268D70">
        <w:tblPrEx>
          <w:tblCellMar>
            <w:top w:w="0" w:type="dxa"/>
            <w:left w:w="108" w:type="dxa"/>
            <w:bottom w:w="0" w:type="dxa"/>
            <w:right w:w="108" w:type="dxa"/>
          </w:tblCellMar>
        </w:tblPrEx>
        <w:trPr>
          <w:trHeight w:val="520" w:hRule="atLeast"/>
        </w:trPr>
        <w:tc>
          <w:tcPr>
            <w:tcW w:w="498" w:type="pct"/>
            <w:tcBorders>
              <w:top w:val="nil"/>
              <w:left w:val="single" w:color="auto" w:sz="4" w:space="0"/>
              <w:right w:val="single" w:color="auto" w:sz="8" w:space="0"/>
            </w:tcBorders>
            <w:vAlign w:val="center"/>
          </w:tcPr>
          <w:p w14:paraId="7AE99DD8">
            <w:pPr>
              <w:widowControl/>
              <w:jc w:val="left"/>
              <w:rPr>
                <w:rFonts w:ascii="宋体" w:hAnsi="宋体" w:eastAsia="宋体" w:cs="宋体"/>
                <w:kern w:val="0"/>
                <w:szCs w:val="21"/>
              </w:rPr>
            </w:pPr>
            <w:r>
              <w:rPr>
                <w:rFonts w:hint="eastAsia" w:ascii="宋体" w:hAnsi="宋体" w:cs="宋体"/>
                <w:color w:val="000000"/>
                <w:kern w:val="0"/>
                <w:szCs w:val="21"/>
              </w:rPr>
              <w:t>数字中继线路</w:t>
            </w:r>
          </w:p>
        </w:tc>
        <w:tc>
          <w:tcPr>
            <w:tcW w:w="415" w:type="pct"/>
            <w:tcBorders>
              <w:top w:val="nil"/>
              <w:left w:val="nil"/>
              <w:bottom w:val="single" w:color="auto" w:sz="8" w:space="0"/>
              <w:right w:val="single" w:color="auto" w:sz="8" w:space="0"/>
            </w:tcBorders>
            <w:vAlign w:val="center"/>
          </w:tcPr>
          <w:p w14:paraId="6CC53977">
            <w:pPr>
              <w:widowControl/>
              <w:spacing w:line="360" w:lineRule="auto"/>
              <w:jc w:val="center"/>
              <w:rPr>
                <w:rFonts w:ascii="宋体" w:hAnsi="宋体" w:eastAsia="宋体" w:cs="宋体"/>
                <w:kern w:val="0"/>
                <w:szCs w:val="21"/>
              </w:rPr>
            </w:pPr>
            <w:r>
              <w:rPr>
                <w:rFonts w:hint="eastAsia" w:ascii="宋体" w:hAnsi="宋体" w:cs="宋体"/>
                <w:color w:val="000000"/>
                <w:kern w:val="0"/>
                <w:szCs w:val="21"/>
              </w:rPr>
              <w:t>1.1</w:t>
            </w:r>
          </w:p>
        </w:tc>
        <w:tc>
          <w:tcPr>
            <w:tcW w:w="1801" w:type="pct"/>
            <w:tcBorders>
              <w:top w:val="nil"/>
              <w:left w:val="nil"/>
              <w:bottom w:val="single" w:color="auto" w:sz="8" w:space="0"/>
              <w:right w:val="single" w:color="auto" w:sz="8" w:space="0"/>
            </w:tcBorders>
            <w:vAlign w:val="center"/>
          </w:tcPr>
          <w:p w14:paraId="70C9B489">
            <w:pPr>
              <w:widowControl/>
              <w:spacing w:line="360" w:lineRule="auto"/>
              <w:rPr>
                <w:rFonts w:ascii="宋体" w:hAnsi="宋体" w:eastAsia="宋体" w:cs="宋体"/>
                <w:kern w:val="0"/>
                <w:szCs w:val="21"/>
              </w:rPr>
            </w:pPr>
            <w:r>
              <w:rPr>
                <w:rFonts w:hint="eastAsia" w:ascii="宋体" w:hAnsi="宋体"/>
                <w:color w:val="000000"/>
                <w:szCs w:val="21"/>
              </w:rPr>
              <w:t>每条数字中继线路应具备至少30个信道的能力，能够同时处理多个通话连接，绑定DID号码能力不少于100个。此外，还需兼容SIP协议，以便可以无缝集成到IP-PBX系统中。</w:t>
            </w:r>
          </w:p>
        </w:tc>
        <w:tc>
          <w:tcPr>
            <w:tcW w:w="1535" w:type="pct"/>
            <w:tcBorders>
              <w:top w:val="nil"/>
              <w:left w:val="nil"/>
              <w:bottom w:val="single" w:color="auto" w:sz="8" w:space="0"/>
              <w:right w:val="single" w:color="auto" w:sz="8" w:space="0"/>
            </w:tcBorders>
            <w:vAlign w:val="center"/>
          </w:tcPr>
          <w:p w14:paraId="0259FF62">
            <w:pPr>
              <w:widowControl/>
              <w:jc w:val="left"/>
              <w:rPr>
                <w:rFonts w:ascii="宋体" w:hAnsi="宋体" w:eastAsia="宋体" w:cs="宋体"/>
                <w:color w:val="000000"/>
                <w:kern w:val="0"/>
                <w:szCs w:val="21"/>
              </w:rPr>
            </w:pPr>
          </w:p>
        </w:tc>
        <w:tc>
          <w:tcPr>
            <w:tcW w:w="749" w:type="pct"/>
            <w:tcBorders>
              <w:top w:val="nil"/>
              <w:left w:val="nil"/>
              <w:bottom w:val="single" w:color="auto" w:sz="8" w:space="0"/>
              <w:right w:val="single" w:color="auto" w:sz="8" w:space="0"/>
            </w:tcBorders>
            <w:vAlign w:val="center"/>
          </w:tcPr>
          <w:p w14:paraId="2EFB9D2D">
            <w:pPr>
              <w:widowControl/>
              <w:jc w:val="left"/>
              <w:rPr>
                <w:rFonts w:ascii="宋体" w:hAnsi="宋体" w:eastAsia="宋体" w:cs="宋体"/>
                <w:color w:val="000000"/>
                <w:kern w:val="0"/>
                <w:szCs w:val="21"/>
              </w:rPr>
            </w:pPr>
          </w:p>
        </w:tc>
      </w:tr>
      <w:tr w14:paraId="51285308">
        <w:tblPrEx>
          <w:tblCellMar>
            <w:top w:w="0" w:type="dxa"/>
            <w:left w:w="108" w:type="dxa"/>
            <w:bottom w:w="0" w:type="dxa"/>
            <w:right w:w="108" w:type="dxa"/>
          </w:tblCellMar>
        </w:tblPrEx>
        <w:trPr>
          <w:trHeight w:val="76" w:hRule="atLeast"/>
        </w:trPr>
        <w:tc>
          <w:tcPr>
            <w:tcW w:w="498" w:type="pct"/>
            <w:vMerge w:val="restart"/>
            <w:tcBorders>
              <w:top w:val="single" w:color="auto" w:sz="4" w:space="0"/>
              <w:left w:val="single" w:color="auto" w:sz="4" w:space="0"/>
              <w:right w:val="single" w:color="auto" w:sz="4" w:space="0"/>
            </w:tcBorders>
            <w:vAlign w:val="center"/>
          </w:tcPr>
          <w:p w14:paraId="5FCE4B03">
            <w:pPr>
              <w:widowControl/>
              <w:jc w:val="left"/>
              <w:rPr>
                <w:rFonts w:ascii="宋体" w:hAnsi="宋体" w:eastAsia="宋体" w:cs="宋体"/>
                <w:kern w:val="0"/>
                <w:szCs w:val="21"/>
              </w:rPr>
            </w:pPr>
            <w:r>
              <w:rPr>
                <w:rFonts w:hint="eastAsia" w:ascii="宋体" w:hAnsi="宋体" w:cs="宋体"/>
                <w:color w:val="000000"/>
                <w:kern w:val="0"/>
                <w:szCs w:val="21"/>
              </w:rPr>
              <w:t>语音交换机服务</w:t>
            </w:r>
          </w:p>
          <w:p w14:paraId="5EDB8F6C">
            <w:pPr>
              <w:widowControl/>
              <w:jc w:val="left"/>
              <w:rPr>
                <w:rFonts w:ascii="宋体" w:hAnsi="宋体" w:eastAsia="宋体" w:cs="宋体"/>
                <w:kern w:val="0"/>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53ABBDD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2.1</w:t>
            </w:r>
          </w:p>
        </w:tc>
        <w:tc>
          <w:tcPr>
            <w:tcW w:w="1801" w:type="pct"/>
            <w:tcBorders>
              <w:top w:val="single" w:color="auto" w:sz="4" w:space="0"/>
              <w:left w:val="single" w:color="auto" w:sz="4" w:space="0"/>
              <w:bottom w:val="single" w:color="auto" w:sz="4" w:space="0"/>
              <w:right w:val="single" w:color="auto" w:sz="4" w:space="0"/>
            </w:tcBorders>
            <w:vAlign w:val="center"/>
          </w:tcPr>
          <w:p w14:paraId="720AE3FD">
            <w:pPr>
              <w:widowControl/>
              <w:spacing w:line="360" w:lineRule="auto"/>
              <w:rPr>
                <w:rFonts w:ascii="宋体" w:hAnsi="宋体"/>
                <w:color w:val="000000"/>
                <w:szCs w:val="21"/>
              </w:rPr>
            </w:pPr>
            <w:r>
              <w:rPr>
                <w:rFonts w:hint="eastAsia" w:ascii="宋体" w:hAnsi="宋体"/>
                <w:color w:val="000000"/>
                <w:szCs w:val="21"/>
              </w:rPr>
              <w:t>系统高可靠性设计，电信级嵌入式软硬件平台</w:t>
            </w:r>
          </w:p>
          <w:p w14:paraId="26D94564">
            <w:pPr>
              <w:widowControl/>
              <w:spacing w:line="360" w:lineRule="auto"/>
              <w:rPr>
                <w:rFonts w:ascii="宋体" w:hAnsi="宋体"/>
                <w:color w:val="000000"/>
                <w:szCs w:val="21"/>
              </w:rPr>
            </w:pPr>
            <w:r>
              <w:rPr>
                <w:rFonts w:hint="eastAsia" w:ascii="宋体" w:hAnsi="宋体"/>
                <w:color w:val="000000"/>
                <w:szCs w:val="21"/>
              </w:rPr>
              <w:t>支持双机热备、SBC/BAC双归属、双电源</w:t>
            </w:r>
          </w:p>
          <w:p w14:paraId="7847D721">
            <w:pPr>
              <w:widowControl/>
              <w:spacing w:line="360" w:lineRule="auto"/>
              <w:rPr>
                <w:rFonts w:ascii="宋体" w:hAnsi="宋体"/>
                <w:color w:val="000000"/>
                <w:szCs w:val="21"/>
              </w:rPr>
            </w:pPr>
            <w:r>
              <w:rPr>
                <w:rFonts w:hint="eastAsia" w:ascii="宋体" w:hAnsi="宋体"/>
                <w:color w:val="000000"/>
                <w:szCs w:val="21"/>
              </w:rPr>
              <w:t>支持各种SIP语音话机、SIP视频终端、PC软终端、各类IAD/AG/ONU等终端类型接入</w:t>
            </w:r>
          </w:p>
          <w:p w14:paraId="771509F7">
            <w:pPr>
              <w:widowControl/>
              <w:spacing w:line="360" w:lineRule="auto"/>
              <w:rPr>
                <w:rFonts w:ascii="宋体" w:hAnsi="宋体"/>
                <w:color w:val="000000"/>
                <w:szCs w:val="21"/>
              </w:rPr>
            </w:pPr>
            <w:r>
              <w:rPr>
                <w:rFonts w:hint="eastAsia" w:ascii="宋体" w:hAnsi="宋体"/>
                <w:color w:val="000000"/>
                <w:szCs w:val="21"/>
              </w:rPr>
              <w:t>支持SIP中继、E1中继、模拟中继等多种连接方式，满足各类应用场景</w:t>
            </w:r>
          </w:p>
          <w:p w14:paraId="7D2C4808">
            <w:pPr>
              <w:widowControl/>
              <w:spacing w:line="360" w:lineRule="auto"/>
              <w:rPr>
                <w:rFonts w:ascii="宋体" w:hAnsi="宋体"/>
                <w:color w:val="000000"/>
                <w:szCs w:val="21"/>
              </w:rPr>
            </w:pPr>
            <w:r>
              <w:rPr>
                <w:rFonts w:hint="eastAsia" w:ascii="宋体" w:hAnsi="宋体"/>
                <w:color w:val="000000"/>
                <w:szCs w:val="21"/>
              </w:rPr>
              <w:t>提供多种安全防护保障（防火墙，攻击防范，黑白名单、访问控制，流量限制，注册限制等）</w:t>
            </w:r>
          </w:p>
          <w:p w14:paraId="26D44C20">
            <w:pPr>
              <w:widowControl/>
              <w:spacing w:line="360" w:lineRule="auto"/>
              <w:rPr>
                <w:rFonts w:ascii="宋体" w:hAnsi="宋体"/>
                <w:color w:val="000000"/>
                <w:szCs w:val="21"/>
              </w:rPr>
            </w:pPr>
            <w:r>
              <w:rPr>
                <w:rFonts w:hint="eastAsia" w:ascii="宋体" w:hAnsi="宋体"/>
                <w:color w:val="000000"/>
                <w:szCs w:val="21"/>
              </w:rPr>
              <w:t>内置Web管理，提供快速开局和日常配置功能</w:t>
            </w:r>
          </w:p>
          <w:p w14:paraId="39792CC9">
            <w:pPr>
              <w:widowControl/>
              <w:spacing w:line="360" w:lineRule="auto"/>
              <w:rPr>
                <w:rFonts w:ascii="宋体" w:hAnsi="宋体"/>
                <w:color w:val="000000"/>
                <w:szCs w:val="21"/>
              </w:rPr>
            </w:pPr>
            <w:r>
              <w:rPr>
                <w:rFonts w:hint="eastAsia" w:ascii="宋体" w:hAnsi="宋体"/>
                <w:color w:val="000000"/>
                <w:szCs w:val="21"/>
              </w:rPr>
              <w:t>内置抓包工具，快速定位问题</w:t>
            </w:r>
          </w:p>
          <w:p w14:paraId="26EC8DE5">
            <w:pPr>
              <w:widowControl/>
              <w:spacing w:line="360" w:lineRule="auto"/>
              <w:rPr>
                <w:rFonts w:ascii="宋体" w:hAnsi="宋体"/>
                <w:color w:val="000000"/>
                <w:szCs w:val="21"/>
              </w:rPr>
            </w:pPr>
            <w:r>
              <w:rPr>
                <w:rFonts w:hint="eastAsia" w:ascii="宋体" w:hAnsi="宋体"/>
                <w:color w:val="000000"/>
                <w:szCs w:val="21"/>
              </w:rPr>
              <w:t>支持设备远程维护、固件在线升级</w:t>
            </w:r>
          </w:p>
        </w:tc>
        <w:tc>
          <w:tcPr>
            <w:tcW w:w="1535" w:type="pct"/>
            <w:tcBorders>
              <w:top w:val="single" w:color="auto" w:sz="4" w:space="0"/>
              <w:left w:val="single" w:color="auto" w:sz="4" w:space="0"/>
              <w:bottom w:val="single" w:color="auto" w:sz="4" w:space="0"/>
              <w:right w:val="single" w:color="auto" w:sz="4" w:space="0"/>
            </w:tcBorders>
            <w:vAlign w:val="center"/>
          </w:tcPr>
          <w:p w14:paraId="2B56FE85">
            <w:pPr>
              <w:widowControl/>
              <w:jc w:val="left"/>
              <w:rPr>
                <w:rFonts w:ascii="宋体" w:hAnsi="宋体" w:eastAsia="宋体" w:cs="宋体"/>
                <w:color w:val="000000"/>
                <w:kern w:val="0"/>
                <w:szCs w:val="21"/>
              </w:rPr>
            </w:pPr>
          </w:p>
        </w:tc>
        <w:tc>
          <w:tcPr>
            <w:tcW w:w="749" w:type="pct"/>
            <w:tcBorders>
              <w:top w:val="single" w:color="auto" w:sz="4" w:space="0"/>
              <w:left w:val="single" w:color="auto" w:sz="4" w:space="0"/>
              <w:bottom w:val="single" w:color="auto" w:sz="4" w:space="0"/>
              <w:right w:val="single" w:color="auto" w:sz="4" w:space="0"/>
            </w:tcBorders>
            <w:vAlign w:val="center"/>
          </w:tcPr>
          <w:p w14:paraId="419AEB6C">
            <w:pPr>
              <w:widowControl/>
              <w:jc w:val="left"/>
              <w:rPr>
                <w:rFonts w:ascii="宋体" w:hAnsi="宋体" w:eastAsia="宋体" w:cs="宋体"/>
                <w:color w:val="000000"/>
                <w:kern w:val="0"/>
                <w:szCs w:val="21"/>
              </w:rPr>
            </w:pPr>
          </w:p>
        </w:tc>
      </w:tr>
      <w:tr w14:paraId="26BB78FE">
        <w:tblPrEx>
          <w:tblCellMar>
            <w:top w:w="0" w:type="dxa"/>
            <w:left w:w="108" w:type="dxa"/>
            <w:bottom w:w="0" w:type="dxa"/>
            <w:right w:w="108" w:type="dxa"/>
          </w:tblCellMar>
        </w:tblPrEx>
        <w:trPr>
          <w:trHeight w:val="76" w:hRule="atLeast"/>
        </w:trPr>
        <w:tc>
          <w:tcPr>
            <w:tcW w:w="498" w:type="pct"/>
            <w:vMerge w:val="continue"/>
            <w:tcBorders>
              <w:left w:val="single" w:color="auto" w:sz="4" w:space="0"/>
              <w:right w:val="single" w:color="auto" w:sz="4" w:space="0"/>
            </w:tcBorders>
            <w:vAlign w:val="center"/>
          </w:tcPr>
          <w:p w14:paraId="462C276F">
            <w:pPr>
              <w:widowControl/>
              <w:spacing w:line="360" w:lineRule="auto"/>
              <w:jc w:val="center"/>
            </w:pPr>
          </w:p>
        </w:tc>
        <w:tc>
          <w:tcPr>
            <w:tcW w:w="415" w:type="pct"/>
            <w:tcBorders>
              <w:top w:val="single" w:color="auto" w:sz="4" w:space="0"/>
              <w:left w:val="single" w:color="auto" w:sz="4" w:space="0"/>
              <w:bottom w:val="single" w:color="auto" w:sz="4" w:space="0"/>
              <w:right w:val="single" w:color="auto" w:sz="4" w:space="0"/>
            </w:tcBorders>
            <w:vAlign w:val="center"/>
          </w:tcPr>
          <w:p w14:paraId="6D77634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2.2</w:t>
            </w:r>
          </w:p>
        </w:tc>
        <w:tc>
          <w:tcPr>
            <w:tcW w:w="1801" w:type="pct"/>
            <w:tcBorders>
              <w:top w:val="single" w:color="auto" w:sz="4" w:space="0"/>
              <w:left w:val="single" w:color="auto" w:sz="4" w:space="0"/>
              <w:bottom w:val="single" w:color="auto" w:sz="4" w:space="0"/>
              <w:right w:val="single" w:color="auto" w:sz="4" w:space="0"/>
            </w:tcBorders>
            <w:vAlign w:val="center"/>
          </w:tcPr>
          <w:p w14:paraId="34993BE3">
            <w:pPr>
              <w:widowControl/>
              <w:spacing w:line="360" w:lineRule="auto"/>
              <w:rPr>
                <w:rFonts w:ascii="宋体" w:hAnsi="宋体"/>
                <w:color w:val="000000"/>
                <w:szCs w:val="21"/>
              </w:rPr>
            </w:pPr>
            <w:r>
              <w:rPr>
                <w:rFonts w:hint="eastAsia" w:ascii="宋体" w:hAnsi="宋体"/>
                <w:color w:val="000000"/>
                <w:szCs w:val="21"/>
              </w:rPr>
              <w:t>主机框：规格尺寸（483mm x675mm x44mm  （1U））</w:t>
            </w:r>
          </w:p>
          <w:p w14:paraId="759B4270">
            <w:pPr>
              <w:widowControl/>
              <w:spacing w:line="360" w:lineRule="auto"/>
              <w:rPr>
                <w:rFonts w:ascii="宋体" w:hAnsi="宋体"/>
                <w:color w:val="000000"/>
                <w:szCs w:val="21"/>
              </w:rPr>
            </w:pPr>
            <w:r>
              <w:rPr>
                <w:rFonts w:hint="eastAsia" w:ascii="宋体" w:hAnsi="宋体"/>
                <w:color w:val="000000"/>
                <w:szCs w:val="21"/>
              </w:rPr>
              <w:t>网络口：2×GE电口（WAN/LAN）</w:t>
            </w:r>
          </w:p>
          <w:p w14:paraId="6050ADC2">
            <w:pPr>
              <w:widowControl/>
              <w:spacing w:line="360" w:lineRule="auto"/>
              <w:rPr>
                <w:rFonts w:ascii="宋体" w:hAnsi="宋体"/>
                <w:color w:val="000000"/>
                <w:szCs w:val="21"/>
              </w:rPr>
            </w:pPr>
            <w:r>
              <w:rPr>
                <w:rFonts w:hint="eastAsia" w:ascii="宋体" w:hAnsi="宋体"/>
                <w:color w:val="000000"/>
                <w:szCs w:val="21"/>
              </w:rPr>
              <w:t>USB/SD卡槽：2×USB</w:t>
            </w:r>
          </w:p>
          <w:p w14:paraId="1226DB0C">
            <w:pPr>
              <w:widowControl/>
              <w:spacing w:line="360" w:lineRule="auto"/>
              <w:rPr>
                <w:rFonts w:ascii="宋体" w:hAnsi="宋体"/>
                <w:color w:val="000000"/>
                <w:szCs w:val="21"/>
              </w:rPr>
            </w:pPr>
            <w:r>
              <w:rPr>
                <w:rFonts w:hint="eastAsia" w:ascii="宋体" w:hAnsi="宋体"/>
                <w:color w:val="000000"/>
                <w:szCs w:val="21"/>
              </w:rPr>
              <w:t>工作电源：AC 220V±15% /50Hz±5%，支持双电源</w:t>
            </w:r>
          </w:p>
          <w:p w14:paraId="77AE2097">
            <w:pPr>
              <w:widowControl/>
              <w:spacing w:line="360" w:lineRule="auto"/>
              <w:rPr>
                <w:rFonts w:ascii="宋体" w:hAnsi="宋体"/>
                <w:color w:val="000000"/>
                <w:szCs w:val="21"/>
              </w:rPr>
            </w:pPr>
            <w:r>
              <w:rPr>
                <w:rFonts w:hint="eastAsia" w:ascii="宋体" w:hAnsi="宋体"/>
                <w:color w:val="000000"/>
                <w:szCs w:val="21"/>
              </w:rPr>
              <w:t>整机功耗：≤300W</w:t>
            </w:r>
          </w:p>
          <w:p w14:paraId="70D07CC3">
            <w:pPr>
              <w:widowControl/>
              <w:spacing w:line="360" w:lineRule="auto"/>
              <w:rPr>
                <w:rFonts w:ascii="宋体" w:hAnsi="宋体" w:cs="宋体"/>
                <w:color w:val="000000"/>
                <w:kern w:val="0"/>
                <w:szCs w:val="21"/>
              </w:rPr>
            </w:pPr>
            <w:r>
              <w:rPr>
                <w:rFonts w:hint="eastAsia" w:ascii="宋体" w:hAnsi="宋体"/>
                <w:color w:val="000000"/>
                <w:szCs w:val="21"/>
              </w:rPr>
              <w:t>工作环境：宽于或等于储存温度：-40ºC ～ 70ºC，宽于或等于短期工作温度：-15ºC ～ 60ºC，宽于或等于长期工作温度：0ºC ～ 50ºC</w:t>
            </w:r>
          </w:p>
        </w:tc>
        <w:tc>
          <w:tcPr>
            <w:tcW w:w="1535" w:type="pct"/>
            <w:tcBorders>
              <w:top w:val="single" w:color="auto" w:sz="4" w:space="0"/>
              <w:left w:val="single" w:color="auto" w:sz="4" w:space="0"/>
              <w:bottom w:val="single" w:color="auto" w:sz="4" w:space="0"/>
              <w:right w:val="single" w:color="auto" w:sz="4" w:space="0"/>
            </w:tcBorders>
            <w:vAlign w:val="center"/>
          </w:tcPr>
          <w:p w14:paraId="362727DA">
            <w:pPr>
              <w:widowControl/>
              <w:spacing w:line="360" w:lineRule="auto"/>
              <w:jc w:val="center"/>
              <w:rPr>
                <w:rFonts w:ascii="宋体" w:hAnsi="宋体" w:cs="宋体"/>
                <w:color w:val="000000"/>
                <w:kern w:val="0"/>
                <w:szCs w:val="21"/>
              </w:rPr>
            </w:pPr>
          </w:p>
        </w:tc>
        <w:tc>
          <w:tcPr>
            <w:tcW w:w="749" w:type="pct"/>
            <w:tcBorders>
              <w:top w:val="single" w:color="auto" w:sz="4" w:space="0"/>
              <w:left w:val="single" w:color="auto" w:sz="4" w:space="0"/>
              <w:bottom w:val="single" w:color="auto" w:sz="4" w:space="0"/>
              <w:right w:val="single" w:color="auto" w:sz="4" w:space="0"/>
            </w:tcBorders>
            <w:vAlign w:val="center"/>
          </w:tcPr>
          <w:p w14:paraId="3694764E">
            <w:pPr>
              <w:widowControl/>
              <w:spacing w:line="360" w:lineRule="auto"/>
              <w:jc w:val="center"/>
              <w:rPr>
                <w:rFonts w:ascii="宋体" w:hAnsi="宋体" w:cs="宋体"/>
                <w:color w:val="000000"/>
                <w:kern w:val="0"/>
                <w:szCs w:val="21"/>
              </w:rPr>
            </w:pPr>
          </w:p>
        </w:tc>
      </w:tr>
      <w:tr w14:paraId="6CCC0AD2">
        <w:tblPrEx>
          <w:tblCellMar>
            <w:top w:w="0" w:type="dxa"/>
            <w:left w:w="108" w:type="dxa"/>
            <w:bottom w:w="0" w:type="dxa"/>
            <w:right w:w="108" w:type="dxa"/>
          </w:tblCellMar>
        </w:tblPrEx>
        <w:trPr>
          <w:trHeight w:val="76" w:hRule="atLeast"/>
        </w:trPr>
        <w:tc>
          <w:tcPr>
            <w:tcW w:w="498" w:type="pct"/>
            <w:vMerge w:val="continue"/>
            <w:tcBorders>
              <w:left w:val="single" w:color="auto" w:sz="4" w:space="0"/>
              <w:right w:val="single" w:color="auto" w:sz="4" w:space="0"/>
            </w:tcBorders>
            <w:vAlign w:val="center"/>
          </w:tcPr>
          <w:p w14:paraId="61580EEA">
            <w:pPr>
              <w:widowControl/>
              <w:spacing w:line="360" w:lineRule="auto"/>
              <w:jc w:val="center"/>
              <w:rPr>
                <w:rFonts w:ascii="宋体" w:hAnsi="宋体" w:cs="宋体"/>
                <w:color w:val="000000"/>
                <w:kern w:val="0"/>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3E360B3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2.3</w:t>
            </w:r>
          </w:p>
        </w:tc>
        <w:tc>
          <w:tcPr>
            <w:tcW w:w="1801" w:type="pct"/>
            <w:tcBorders>
              <w:top w:val="single" w:color="auto" w:sz="4" w:space="0"/>
              <w:left w:val="single" w:color="auto" w:sz="4" w:space="0"/>
              <w:bottom w:val="single" w:color="auto" w:sz="4" w:space="0"/>
              <w:right w:val="single" w:color="auto" w:sz="4" w:space="0"/>
            </w:tcBorders>
            <w:vAlign w:val="center"/>
          </w:tcPr>
          <w:p w14:paraId="60178431">
            <w:pPr>
              <w:widowControl/>
              <w:spacing w:line="360" w:lineRule="auto"/>
              <w:rPr>
                <w:rFonts w:ascii="宋体" w:hAnsi="宋体"/>
                <w:color w:val="000000"/>
                <w:szCs w:val="21"/>
              </w:rPr>
            </w:pPr>
            <w:r>
              <w:rPr>
                <w:rFonts w:hint="eastAsia" w:ascii="宋体" w:hAnsi="宋体"/>
                <w:color w:val="000000"/>
                <w:szCs w:val="21"/>
              </w:rPr>
              <w:t>网络管理：网络连接（静态IP地址, DHCP动态获取），静态路由配置</w:t>
            </w:r>
          </w:p>
          <w:p w14:paraId="01372711">
            <w:pPr>
              <w:widowControl/>
              <w:spacing w:line="360" w:lineRule="auto"/>
              <w:rPr>
                <w:rFonts w:ascii="宋体" w:hAnsi="宋体"/>
                <w:color w:val="000000"/>
                <w:szCs w:val="21"/>
              </w:rPr>
            </w:pPr>
            <w:r>
              <w:rPr>
                <w:rFonts w:hint="eastAsia" w:ascii="宋体" w:hAnsi="宋体"/>
                <w:color w:val="000000"/>
                <w:szCs w:val="21"/>
              </w:rPr>
              <w:t>网络协议（IPv4, IPv6, IPv4/IPv6、TCP、UDP、TCP/UDP 、DNS、NAT、NTP、DMZ、PAT、VLAN）</w:t>
            </w:r>
          </w:p>
          <w:p w14:paraId="3BE273CB">
            <w:pPr>
              <w:widowControl/>
              <w:spacing w:line="360" w:lineRule="auto"/>
              <w:rPr>
                <w:rFonts w:ascii="宋体" w:hAnsi="宋体"/>
                <w:color w:val="000000"/>
                <w:szCs w:val="21"/>
              </w:rPr>
            </w:pPr>
            <w:r>
              <w:rPr>
                <w:rFonts w:hint="eastAsia" w:ascii="宋体" w:hAnsi="宋体"/>
                <w:color w:val="000000"/>
                <w:szCs w:val="21"/>
              </w:rPr>
              <w:t>控制协议：IMS（SIP）、标准SIP协议</w:t>
            </w:r>
          </w:p>
          <w:p w14:paraId="79810A8F">
            <w:pPr>
              <w:widowControl/>
              <w:spacing w:line="360" w:lineRule="auto"/>
              <w:rPr>
                <w:rFonts w:ascii="宋体" w:hAnsi="宋体"/>
                <w:color w:val="000000"/>
                <w:szCs w:val="21"/>
              </w:rPr>
            </w:pPr>
            <w:r>
              <w:rPr>
                <w:rFonts w:hint="eastAsia" w:ascii="宋体" w:hAnsi="宋体"/>
                <w:color w:val="000000"/>
                <w:szCs w:val="21"/>
              </w:rPr>
              <w:t>业务接入：可支持 10000个或以上SIP分机接入</w:t>
            </w:r>
          </w:p>
          <w:p w14:paraId="667F171E">
            <w:pPr>
              <w:widowControl/>
              <w:spacing w:line="360" w:lineRule="auto"/>
              <w:rPr>
                <w:rFonts w:ascii="宋体" w:hAnsi="宋体"/>
                <w:color w:val="000000"/>
                <w:szCs w:val="21"/>
              </w:rPr>
            </w:pPr>
            <w:r>
              <w:rPr>
                <w:rFonts w:hint="eastAsia" w:ascii="宋体" w:hAnsi="宋体"/>
                <w:color w:val="000000"/>
                <w:szCs w:val="21"/>
              </w:rPr>
              <w:t>中继功能：支持 10000条或以上SIP中继（注册/Trunk）</w:t>
            </w:r>
          </w:p>
          <w:p w14:paraId="34A6CDD0">
            <w:pPr>
              <w:widowControl/>
              <w:spacing w:line="360" w:lineRule="auto"/>
              <w:rPr>
                <w:rFonts w:ascii="宋体" w:hAnsi="宋体"/>
                <w:color w:val="000000"/>
                <w:szCs w:val="21"/>
              </w:rPr>
            </w:pPr>
            <w:r>
              <w:rPr>
                <w:rFonts w:hint="eastAsia" w:ascii="宋体" w:hAnsi="宋体"/>
                <w:color w:val="000000"/>
                <w:szCs w:val="21"/>
              </w:rPr>
              <w:t>语音编解码：G.711 (A-law and u-law)、G.723.1、G.729</w:t>
            </w:r>
          </w:p>
          <w:p w14:paraId="7E327E53">
            <w:pPr>
              <w:widowControl/>
              <w:spacing w:line="360" w:lineRule="auto"/>
              <w:rPr>
                <w:rFonts w:ascii="宋体" w:hAnsi="宋体"/>
                <w:color w:val="000000"/>
                <w:szCs w:val="21"/>
              </w:rPr>
            </w:pPr>
            <w:r>
              <w:rPr>
                <w:rFonts w:hint="eastAsia" w:ascii="宋体" w:hAnsi="宋体"/>
                <w:color w:val="000000"/>
                <w:szCs w:val="21"/>
              </w:rPr>
              <w:t>DTMF：</w:t>
            </w:r>
            <w:r>
              <w:rPr>
                <w:rFonts w:hint="eastAsia" w:ascii="宋体" w:hAnsi="宋体"/>
                <w:color w:val="000000"/>
                <w:szCs w:val="21"/>
              </w:rPr>
              <w:tab/>
            </w:r>
            <w:r>
              <w:rPr>
                <w:rFonts w:hint="eastAsia" w:ascii="宋体" w:hAnsi="宋体"/>
                <w:color w:val="000000"/>
                <w:szCs w:val="21"/>
              </w:rPr>
              <w:t>In-band、RFC2833、SIP INFO</w:t>
            </w:r>
          </w:p>
          <w:p w14:paraId="72252737">
            <w:pPr>
              <w:widowControl/>
              <w:spacing w:line="360" w:lineRule="auto"/>
              <w:rPr>
                <w:rFonts w:ascii="宋体" w:hAnsi="宋体"/>
                <w:color w:val="000000"/>
                <w:szCs w:val="21"/>
              </w:rPr>
            </w:pPr>
            <w:r>
              <w:rPr>
                <w:rFonts w:hint="eastAsia" w:ascii="宋体" w:hAnsi="宋体"/>
                <w:color w:val="000000"/>
                <w:szCs w:val="21"/>
              </w:rPr>
              <w:t>语音质量：回声消除/VAD/CNG/ BNE)/降噪 (NR)/丢包补偿</w:t>
            </w:r>
          </w:p>
          <w:p w14:paraId="165E6CEF">
            <w:pPr>
              <w:widowControl/>
              <w:spacing w:line="360" w:lineRule="auto"/>
              <w:rPr>
                <w:rFonts w:ascii="宋体" w:hAnsi="宋体"/>
                <w:color w:val="000000"/>
                <w:szCs w:val="21"/>
              </w:rPr>
            </w:pPr>
            <w:r>
              <w:rPr>
                <w:rFonts w:hint="eastAsia" w:ascii="宋体" w:hAnsi="宋体"/>
                <w:color w:val="000000"/>
                <w:szCs w:val="21"/>
              </w:rPr>
              <w:t>业务功能：内部自交换、呼叫转接、短号互拨、分机号码查询、无条件/无应答/遇忙/未注册前转、同组代答、指定代答、三方通话、呼叫等待、呼叫保持、分组振铃（同振、顺振、轮振）、免打扰、缩位拨号、密码限呼、时间锁、DISA视频通话、部门管理、DID/DOD（直线呼入/呼出）、分机权限控制、自动总机（多级IVR）、语音信箱，电话会议，闹钟，号码变换、本地录音，话务台、话单记录，通话记录</w:t>
            </w:r>
          </w:p>
          <w:p w14:paraId="3F85BB5B">
            <w:pPr>
              <w:widowControl/>
              <w:spacing w:line="360" w:lineRule="auto"/>
              <w:rPr>
                <w:rFonts w:ascii="宋体" w:hAnsi="宋体"/>
                <w:color w:val="000000"/>
                <w:szCs w:val="21"/>
              </w:rPr>
            </w:pPr>
            <w:r>
              <w:rPr>
                <w:rFonts w:hint="eastAsia" w:ascii="宋体" w:hAnsi="宋体"/>
                <w:color w:val="000000"/>
                <w:szCs w:val="21"/>
              </w:rPr>
              <w:t>传真（透传、T.38、VBD）</w:t>
            </w:r>
          </w:p>
          <w:p w14:paraId="0871642F">
            <w:pPr>
              <w:widowControl/>
              <w:spacing w:line="360" w:lineRule="auto"/>
              <w:rPr>
                <w:rFonts w:ascii="宋体" w:hAnsi="宋体"/>
                <w:color w:val="000000"/>
                <w:szCs w:val="21"/>
              </w:rPr>
            </w:pPr>
            <w:r>
              <w:rPr>
                <w:rFonts w:hint="eastAsia" w:ascii="宋体" w:hAnsi="宋体"/>
                <w:color w:val="000000"/>
                <w:szCs w:val="21"/>
              </w:rPr>
              <w:t>话务台功能：提供话务台注册、注销、来电提醒（来电弹屏）、来话接听、拒接、通话保持/恢复、拨号盘、点击拨号、重拨功能、免打扰、离位转移、监听、强插、强拆、夜服、通讯录管理、录音、叫醒服务、电话会议召开、订阅分机状态、客户信息管理窗口，录音文件管理、配置IPPBX下分机业务配置等话务台功能</w:t>
            </w:r>
          </w:p>
          <w:p w14:paraId="011D158D">
            <w:pPr>
              <w:widowControl/>
              <w:spacing w:line="360" w:lineRule="auto"/>
              <w:rPr>
                <w:rFonts w:ascii="宋体" w:hAnsi="宋体"/>
                <w:color w:val="000000"/>
                <w:szCs w:val="21"/>
              </w:rPr>
            </w:pPr>
            <w:r>
              <w:rPr>
                <w:rFonts w:hint="eastAsia" w:ascii="宋体" w:hAnsi="宋体"/>
                <w:color w:val="000000"/>
                <w:szCs w:val="21"/>
              </w:rPr>
              <w:t>中继功能：SIP中继与SIP中继互转，支持主被叫号码变换功能</w:t>
            </w:r>
          </w:p>
          <w:p w14:paraId="53D077B8">
            <w:pPr>
              <w:widowControl/>
              <w:spacing w:line="360" w:lineRule="auto"/>
              <w:rPr>
                <w:rFonts w:ascii="宋体" w:hAnsi="宋体"/>
                <w:color w:val="000000"/>
                <w:szCs w:val="21"/>
              </w:rPr>
            </w:pPr>
            <w:r>
              <w:rPr>
                <w:rFonts w:hint="eastAsia" w:ascii="宋体" w:hAnsi="宋体"/>
                <w:color w:val="000000"/>
                <w:szCs w:val="21"/>
              </w:rPr>
              <w:t>网络安全：防火墙、DoS/DDoS等攻击防护、管理端口访问控制（WEB、telnet、SSH）、访客IP地址黑白名单控制、语音访问流量控制、IP地址与MAC地址绑定、通过IP/MAC/UA代理/注册端口白名单进行SIP注册限制</w:t>
            </w:r>
          </w:p>
          <w:p w14:paraId="7F8DC234">
            <w:pPr>
              <w:widowControl/>
              <w:spacing w:line="360" w:lineRule="auto"/>
              <w:rPr>
                <w:rFonts w:ascii="宋体" w:hAnsi="宋体"/>
                <w:color w:val="000000"/>
                <w:szCs w:val="21"/>
              </w:rPr>
            </w:pPr>
            <w:r>
              <w:rPr>
                <w:rFonts w:hint="eastAsia" w:ascii="宋体" w:hAnsi="宋体"/>
                <w:color w:val="000000"/>
                <w:szCs w:val="21"/>
              </w:rPr>
              <w:t>管理维护：WEB配置管理、日志管理、诊断工具（Ping、抓包）、固件升级、参数导入导出、集中网管</w:t>
            </w:r>
          </w:p>
          <w:p w14:paraId="5424AD0C">
            <w:pPr>
              <w:widowControl/>
              <w:spacing w:line="360" w:lineRule="auto"/>
              <w:rPr>
                <w:rFonts w:ascii="宋体" w:hAnsi="宋体" w:cs="宋体"/>
                <w:color w:val="000000"/>
                <w:kern w:val="0"/>
                <w:szCs w:val="21"/>
              </w:rPr>
            </w:pPr>
            <w:r>
              <w:rPr>
                <w:rFonts w:hint="eastAsia" w:ascii="宋体" w:hAnsi="宋体"/>
                <w:color w:val="000000"/>
                <w:szCs w:val="21"/>
              </w:rPr>
              <w:t>系统性能：SIP用户数≥10000 、SIP中继≥10000、呼叫并发≥7000、电话会议总成员≥300成员</w:t>
            </w:r>
          </w:p>
        </w:tc>
        <w:tc>
          <w:tcPr>
            <w:tcW w:w="1535" w:type="pct"/>
            <w:tcBorders>
              <w:top w:val="single" w:color="auto" w:sz="4" w:space="0"/>
              <w:left w:val="single" w:color="auto" w:sz="4" w:space="0"/>
              <w:bottom w:val="single" w:color="auto" w:sz="4" w:space="0"/>
              <w:right w:val="single" w:color="auto" w:sz="4" w:space="0"/>
            </w:tcBorders>
            <w:vAlign w:val="center"/>
          </w:tcPr>
          <w:p w14:paraId="257FFE6F">
            <w:pPr>
              <w:widowControl/>
              <w:spacing w:line="360" w:lineRule="auto"/>
              <w:jc w:val="center"/>
              <w:rPr>
                <w:rFonts w:ascii="宋体" w:hAnsi="宋体" w:cs="宋体"/>
                <w:color w:val="000000"/>
                <w:kern w:val="0"/>
                <w:szCs w:val="21"/>
              </w:rPr>
            </w:pPr>
          </w:p>
        </w:tc>
        <w:tc>
          <w:tcPr>
            <w:tcW w:w="749" w:type="pct"/>
            <w:tcBorders>
              <w:top w:val="single" w:color="auto" w:sz="4" w:space="0"/>
              <w:left w:val="single" w:color="auto" w:sz="4" w:space="0"/>
              <w:bottom w:val="single" w:color="auto" w:sz="4" w:space="0"/>
              <w:right w:val="single" w:color="auto" w:sz="4" w:space="0"/>
            </w:tcBorders>
            <w:vAlign w:val="center"/>
          </w:tcPr>
          <w:p w14:paraId="18817509">
            <w:pPr>
              <w:widowControl/>
              <w:spacing w:line="360" w:lineRule="auto"/>
              <w:jc w:val="center"/>
              <w:rPr>
                <w:rFonts w:ascii="宋体" w:hAnsi="宋体" w:cs="宋体"/>
                <w:color w:val="000000"/>
                <w:kern w:val="0"/>
                <w:szCs w:val="21"/>
              </w:rPr>
            </w:pPr>
          </w:p>
        </w:tc>
      </w:tr>
      <w:tr w14:paraId="1C2FDE6E">
        <w:tblPrEx>
          <w:tblCellMar>
            <w:top w:w="0" w:type="dxa"/>
            <w:left w:w="108" w:type="dxa"/>
            <w:bottom w:w="0" w:type="dxa"/>
            <w:right w:w="108" w:type="dxa"/>
          </w:tblCellMar>
        </w:tblPrEx>
        <w:trPr>
          <w:trHeight w:val="167" w:hRule="atLeast"/>
        </w:trPr>
        <w:tc>
          <w:tcPr>
            <w:tcW w:w="498" w:type="pct"/>
            <w:vMerge w:val="restart"/>
            <w:tcBorders>
              <w:top w:val="single" w:color="auto" w:sz="4" w:space="0"/>
              <w:left w:val="single" w:color="auto" w:sz="4" w:space="0"/>
              <w:right w:val="single" w:color="auto" w:sz="4" w:space="0"/>
            </w:tcBorders>
            <w:vAlign w:val="center"/>
          </w:tcPr>
          <w:p w14:paraId="0A570136">
            <w:pPr>
              <w:widowControl/>
              <w:jc w:val="left"/>
              <w:rPr>
                <w:rFonts w:ascii="宋体" w:hAnsi="宋体" w:eastAsia="宋体" w:cs="宋体"/>
                <w:kern w:val="0"/>
                <w:szCs w:val="21"/>
              </w:rPr>
            </w:pPr>
            <w:r>
              <w:rPr>
                <w:rFonts w:hint="eastAsia" w:ascii="宋体" w:hAnsi="宋体" w:cs="宋体"/>
                <w:spacing w:val="-2"/>
                <w:szCs w:val="21"/>
              </w:rPr>
              <w:t>其他要求</w:t>
            </w:r>
          </w:p>
        </w:tc>
        <w:tc>
          <w:tcPr>
            <w:tcW w:w="415" w:type="pct"/>
            <w:tcBorders>
              <w:top w:val="single" w:color="auto" w:sz="4" w:space="0"/>
              <w:left w:val="single" w:color="auto" w:sz="4" w:space="0"/>
              <w:bottom w:val="single" w:color="auto" w:sz="4" w:space="0"/>
              <w:right w:val="single" w:color="auto" w:sz="4" w:space="0"/>
            </w:tcBorders>
            <w:vAlign w:val="center"/>
          </w:tcPr>
          <w:p w14:paraId="2A63A320">
            <w:pPr>
              <w:widowControl/>
              <w:spacing w:line="360" w:lineRule="auto"/>
              <w:jc w:val="center"/>
              <w:rPr>
                <w:rFonts w:ascii="宋体" w:hAnsi="宋体" w:eastAsia="宋体" w:cs="宋体"/>
                <w:kern w:val="0"/>
                <w:szCs w:val="21"/>
              </w:rPr>
            </w:pPr>
            <w:r>
              <w:rPr>
                <w:rFonts w:hint="eastAsia" w:ascii="宋体" w:hAnsi="宋体" w:cs="宋体"/>
                <w:color w:val="000000"/>
                <w:kern w:val="0"/>
                <w:szCs w:val="21"/>
              </w:rPr>
              <w:t>3.1</w:t>
            </w:r>
          </w:p>
        </w:tc>
        <w:tc>
          <w:tcPr>
            <w:tcW w:w="1801" w:type="pct"/>
            <w:tcBorders>
              <w:top w:val="single" w:color="auto" w:sz="4" w:space="0"/>
              <w:left w:val="single" w:color="auto" w:sz="4" w:space="0"/>
              <w:bottom w:val="single" w:color="auto" w:sz="4" w:space="0"/>
              <w:right w:val="single" w:color="auto" w:sz="4" w:space="0"/>
            </w:tcBorders>
            <w:vAlign w:val="center"/>
          </w:tcPr>
          <w:p w14:paraId="17FFC4A1">
            <w:pPr>
              <w:widowControl/>
              <w:spacing w:line="360" w:lineRule="auto"/>
              <w:rPr>
                <w:rFonts w:ascii="宋体" w:hAnsi="宋体" w:eastAsia="宋体" w:cs="宋体"/>
                <w:kern w:val="0"/>
                <w:szCs w:val="21"/>
              </w:rPr>
            </w:pPr>
            <w:r>
              <w:rPr>
                <w:rFonts w:hint="eastAsia" w:ascii="宋体" w:hAnsi="宋体" w:cs="宋体"/>
                <w:color w:val="000000"/>
                <w:kern w:val="0"/>
                <w:szCs w:val="21"/>
                <w:lang w:val="en-US" w:eastAsia="zh-CN"/>
              </w:rPr>
              <w:t>投标人</w:t>
            </w:r>
            <w:r>
              <w:rPr>
                <w:rFonts w:hint="eastAsia" w:ascii="宋体" w:hAnsi="宋体" w:cs="宋体"/>
                <w:color w:val="000000"/>
                <w:kern w:val="0"/>
                <w:szCs w:val="21"/>
              </w:rPr>
              <w:t>须明确包含的每月通话时长，包含的分钟数不低于15000分钟/月，不区分本地和长途（国内长途）。</w:t>
            </w:r>
          </w:p>
        </w:tc>
        <w:tc>
          <w:tcPr>
            <w:tcW w:w="1535" w:type="pct"/>
            <w:tcBorders>
              <w:top w:val="single" w:color="auto" w:sz="4" w:space="0"/>
              <w:left w:val="single" w:color="auto" w:sz="4" w:space="0"/>
              <w:bottom w:val="single" w:color="auto" w:sz="4" w:space="0"/>
              <w:right w:val="single" w:color="auto" w:sz="4" w:space="0"/>
            </w:tcBorders>
            <w:vAlign w:val="center"/>
          </w:tcPr>
          <w:p w14:paraId="1AC140D1">
            <w:pPr>
              <w:widowControl/>
              <w:jc w:val="left"/>
              <w:rPr>
                <w:rFonts w:ascii="宋体" w:hAnsi="宋体" w:eastAsia="宋体" w:cs="宋体"/>
                <w:kern w:val="0"/>
                <w:szCs w:val="21"/>
              </w:rPr>
            </w:pPr>
          </w:p>
        </w:tc>
        <w:tc>
          <w:tcPr>
            <w:tcW w:w="749" w:type="pct"/>
            <w:tcBorders>
              <w:top w:val="single" w:color="auto" w:sz="4" w:space="0"/>
              <w:left w:val="single" w:color="auto" w:sz="4" w:space="0"/>
              <w:bottom w:val="single" w:color="auto" w:sz="4" w:space="0"/>
              <w:right w:val="single" w:color="auto" w:sz="4" w:space="0"/>
            </w:tcBorders>
            <w:vAlign w:val="center"/>
          </w:tcPr>
          <w:p w14:paraId="686897BA">
            <w:pPr>
              <w:widowControl/>
              <w:jc w:val="left"/>
              <w:rPr>
                <w:rFonts w:ascii="宋体" w:hAnsi="宋体" w:eastAsia="宋体" w:cs="宋体"/>
                <w:kern w:val="0"/>
                <w:szCs w:val="21"/>
              </w:rPr>
            </w:pPr>
          </w:p>
        </w:tc>
      </w:tr>
      <w:tr w14:paraId="1A119C02">
        <w:tblPrEx>
          <w:tblCellMar>
            <w:top w:w="0" w:type="dxa"/>
            <w:left w:w="108" w:type="dxa"/>
            <w:bottom w:w="0" w:type="dxa"/>
            <w:right w:w="108" w:type="dxa"/>
          </w:tblCellMar>
        </w:tblPrEx>
        <w:trPr>
          <w:trHeight w:val="167" w:hRule="atLeast"/>
        </w:trPr>
        <w:tc>
          <w:tcPr>
            <w:tcW w:w="498" w:type="pct"/>
            <w:vMerge w:val="continue"/>
            <w:tcBorders>
              <w:left w:val="single" w:color="auto" w:sz="4" w:space="0"/>
              <w:right w:val="single" w:color="auto" w:sz="4" w:space="0"/>
            </w:tcBorders>
            <w:vAlign w:val="center"/>
          </w:tcPr>
          <w:p w14:paraId="1E5673B8">
            <w:pPr>
              <w:widowControl/>
              <w:jc w:val="left"/>
              <w:rPr>
                <w:rFonts w:hint="eastAsia" w:ascii="宋体" w:hAnsi="宋体" w:cs="宋体"/>
                <w:spacing w:val="-2"/>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75A22837">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1801" w:type="pct"/>
            <w:tcBorders>
              <w:top w:val="single" w:color="auto" w:sz="4" w:space="0"/>
              <w:left w:val="single" w:color="auto" w:sz="4" w:space="0"/>
              <w:bottom w:val="single" w:color="auto" w:sz="4" w:space="0"/>
              <w:right w:val="single" w:color="auto" w:sz="4" w:space="0"/>
            </w:tcBorders>
            <w:vAlign w:val="center"/>
          </w:tcPr>
          <w:p w14:paraId="68EDC608">
            <w:pPr>
              <w:widowControl/>
              <w:spacing w:line="360" w:lineRule="auto"/>
              <w:rPr>
                <w:rFonts w:hint="eastAsia" w:ascii="宋体" w:hAnsi="宋体" w:eastAsia="宋体"/>
                <w:color w:val="000000"/>
                <w:szCs w:val="21"/>
              </w:rPr>
            </w:pPr>
            <w:r>
              <w:rPr>
                <w:rFonts w:hint="eastAsia" w:ascii="宋体" w:hAnsi="宋体" w:cs="宋体"/>
                <w:color w:val="000000"/>
                <w:kern w:val="0"/>
                <w:szCs w:val="21"/>
              </w:rPr>
              <w:t>末端须使用IP电话接入方式。</w:t>
            </w:r>
          </w:p>
        </w:tc>
        <w:tc>
          <w:tcPr>
            <w:tcW w:w="1535" w:type="pct"/>
            <w:tcBorders>
              <w:top w:val="single" w:color="auto" w:sz="4" w:space="0"/>
              <w:left w:val="single" w:color="auto" w:sz="4" w:space="0"/>
              <w:bottom w:val="single" w:color="auto" w:sz="4" w:space="0"/>
              <w:right w:val="single" w:color="auto" w:sz="4" w:space="0"/>
            </w:tcBorders>
            <w:vAlign w:val="center"/>
          </w:tcPr>
          <w:p w14:paraId="04D30B15">
            <w:pPr>
              <w:widowControl/>
              <w:jc w:val="left"/>
              <w:rPr>
                <w:rFonts w:ascii="宋体" w:hAnsi="宋体" w:eastAsia="宋体" w:cs="宋体"/>
                <w:kern w:val="0"/>
                <w:szCs w:val="21"/>
              </w:rPr>
            </w:pPr>
          </w:p>
        </w:tc>
        <w:tc>
          <w:tcPr>
            <w:tcW w:w="749" w:type="pct"/>
            <w:tcBorders>
              <w:top w:val="single" w:color="auto" w:sz="4" w:space="0"/>
              <w:left w:val="single" w:color="auto" w:sz="4" w:space="0"/>
              <w:bottom w:val="single" w:color="auto" w:sz="4" w:space="0"/>
              <w:right w:val="single" w:color="auto" w:sz="4" w:space="0"/>
            </w:tcBorders>
            <w:vAlign w:val="center"/>
          </w:tcPr>
          <w:p w14:paraId="2F5CE6DE">
            <w:pPr>
              <w:widowControl/>
              <w:jc w:val="left"/>
              <w:rPr>
                <w:rFonts w:ascii="宋体" w:hAnsi="宋体" w:eastAsia="宋体" w:cs="宋体"/>
                <w:kern w:val="0"/>
                <w:szCs w:val="21"/>
              </w:rPr>
            </w:pPr>
          </w:p>
        </w:tc>
      </w:tr>
      <w:tr w14:paraId="5F727303">
        <w:tblPrEx>
          <w:tblCellMar>
            <w:top w:w="0" w:type="dxa"/>
            <w:left w:w="108" w:type="dxa"/>
            <w:bottom w:w="0" w:type="dxa"/>
            <w:right w:w="108" w:type="dxa"/>
          </w:tblCellMar>
        </w:tblPrEx>
        <w:trPr>
          <w:trHeight w:val="167" w:hRule="atLeast"/>
        </w:trPr>
        <w:tc>
          <w:tcPr>
            <w:tcW w:w="498" w:type="pct"/>
            <w:vMerge w:val="continue"/>
            <w:tcBorders>
              <w:left w:val="single" w:color="auto" w:sz="4" w:space="0"/>
              <w:bottom w:val="single" w:color="auto" w:sz="4" w:space="0"/>
              <w:right w:val="single" w:color="auto" w:sz="4" w:space="0"/>
            </w:tcBorders>
            <w:vAlign w:val="center"/>
          </w:tcPr>
          <w:p w14:paraId="2727C834">
            <w:pPr>
              <w:widowControl/>
              <w:jc w:val="left"/>
              <w:rPr>
                <w:rFonts w:hint="eastAsia" w:ascii="宋体" w:hAnsi="宋体" w:cs="宋体"/>
                <w:spacing w:val="-2"/>
                <w:szCs w:val="21"/>
              </w:rPr>
            </w:pPr>
          </w:p>
        </w:tc>
        <w:tc>
          <w:tcPr>
            <w:tcW w:w="415" w:type="pct"/>
            <w:tcBorders>
              <w:top w:val="single" w:color="auto" w:sz="4" w:space="0"/>
              <w:left w:val="single" w:color="auto" w:sz="4" w:space="0"/>
              <w:bottom w:val="single" w:color="auto" w:sz="4" w:space="0"/>
              <w:right w:val="single" w:color="auto" w:sz="4" w:space="0"/>
            </w:tcBorders>
            <w:vAlign w:val="center"/>
          </w:tcPr>
          <w:p w14:paraId="12BE21D7">
            <w:pPr>
              <w:widowControl/>
              <w:spacing w:line="360" w:lineRule="auto"/>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3.3</w:t>
            </w:r>
          </w:p>
        </w:tc>
        <w:tc>
          <w:tcPr>
            <w:tcW w:w="1801" w:type="pct"/>
            <w:tcBorders>
              <w:top w:val="single" w:color="auto" w:sz="4" w:space="0"/>
              <w:left w:val="single" w:color="auto" w:sz="4" w:space="0"/>
              <w:bottom w:val="single" w:color="auto" w:sz="4" w:space="0"/>
              <w:right w:val="single" w:color="auto" w:sz="4" w:space="0"/>
            </w:tcBorders>
            <w:vAlign w:val="center"/>
          </w:tcPr>
          <w:p w14:paraId="4C62483F">
            <w:pPr>
              <w:widowControl/>
              <w:spacing w:line="360" w:lineRule="auto"/>
              <w:rPr>
                <w:rFonts w:hint="eastAsia" w:ascii="宋体" w:hAnsi="宋体" w:cs="宋体"/>
                <w:color w:val="000000"/>
                <w:kern w:val="0"/>
                <w:szCs w:val="21"/>
              </w:rPr>
            </w:pPr>
            <w:r>
              <w:rPr>
                <w:rFonts w:hint="eastAsia" w:ascii="宋体" w:hAnsi="宋体" w:cs="宋体"/>
                <w:color w:val="000000"/>
                <w:kern w:val="0"/>
                <w:szCs w:val="21"/>
              </w:rPr>
              <w:t>技术需求中所涉及的硬件属于投标人为相关服务配套的设备，在服务期间提供给采购人使用。</w:t>
            </w:r>
          </w:p>
        </w:tc>
        <w:tc>
          <w:tcPr>
            <w:tcW w:w="1535" w:type="pct"/>
            <w:tcBorders>
              <w:top w:val="single" w:color="auto" w:sz="4" w:space="0"/>
              <w:left w:val="single" w:color="auto" w:sz="4" w:space="0"/>
              <w:bottom w:val="single" w:color="auto" w:sz="4" w:space="0"/>
              <w:right w:val="single" w:color="auto" w:sz="4" w:space="0"/>
            </w:tcBorders>
            <w:vAlign w:val="center"/>
          </w:tcPr>
          <w:p w14:paraId="20A28600">
            <w:pPr>
              <w:widowControl/>
              <w:jc w:val="left"/>
              <w:rPr>
                <w:rFonts w:ascii="宋体" w:hAnsi="宋体" w:eastAsia="宋体" w:cs="宋体"/>
                <w:kern w:val="0"/>
                <w:szCs w:val="21"/>
              </w:rPr>
            </w:pPr>
          </w:p>
        </w:tc>
        <w:tc>
          <w:tcPr>
            <w:tcW w:w="749" w:type="pct"/>
            <w:tcBorders>
              <w:top w:val="single" w:color="auto" w:sz="4" w:space="0"/>
              <w:left w:val="single" w:color="auto" w:sz="4" w:space="0"/>
              <w:bottom w:val="single" w:color="auto" w:sz="4" w:space="0"/>
              <w:right w:val="single" w:color="auto" w:sz="4" w:space="0"/>
            </w:tcBorders>
            <w:vAlign w:val="center"/>
          </w:tcPr>
          <w:p w14:paraId="6866F501">
            <w:pPr>
              <w:widowControl/>
              <w:jc w:val="left"/>
              <w:rPr>
                <w:rFonts w:ascii="宋体" w:hAnsi="宋体" w:eastAsia="宋体" w:cs="宋体"/>
                <w:kern w:val="0"/>
                <w:szCs w:val="21"/>
              </w:rPr>
            </w:pPr>
          </w:p>
        </w:tc>
      </w:tr>
    </w:tbl>
    <w:p w14:paraId="51D086AB">
      <w:pPr>
        <w:rPr>
          <w:rFonts w:ascii="宋体" w:hAnsi="宋体" w:cs="宋体"/>
          <w:color w:val="333333"/>
          <w:kern w:val="0"/>
          <w:sz w:val="24"/>
        </w:rPr>
      </w:pPr>
    </w:p>
    <w:p w14:paraId="0F18936D">
      <w:pPr>
        <w:rPr>
          <w:rFonts w:ascii="宋体" w:hAnsi="宋体" w:cs="宋体"/>
          <w:color w:val="333333"/>
          <w:kern w:val="0"/>
          <w:sz w:val="24"/>
        </w:rPr>
      </w:pPr>
      <w:bookmarkStart w:id="2" w:name="_Hlk180506025"/>
      <w:r>
        <w:rPr>
          <w:rFonts w:hint="eastAsia" w:ascii="宋体" w:hAnsi="宋体" w:cs="宋体"/>
          <w:color w:val="333333"/>
          <w:kern w:val="0"/>
          <w:sz w:val="24"/>
        </w:rPr>
        <w:t>备注：</w:t>
      </w:r>
    </w:p>
    <w:p w14:paraId="584C0142">
      <w:pPr>
        <w:pStyle w:val="11"/>
        <w:numPr>
          <w:ilvl w:val="0"/>
          <w:numId w:val="4"/>
        </w:numPr>
        <w:ind w:firstLineChars="0"/>
        <w:rPr>
          <w:rFonts w:ascii="宋体" w:hAnsi="宋体" w:cs="宋体"/>
          <w:color w:val="333333"/>
          <w:kern w:val="0"/>
          <w:sz w:val="24"/>
        </w:rPr>
      </w:pPr>
      <w:r>
        <w:rPr>
          <w:rFonts w:hint="eastAsia" w:ascii="宋体" w:hAnsi="宋体" w:cs="宋体"/>
          <w:color w:val="333333"/>
          <w:kern w:val="0"/>
          <w:sz w:val="24"/>
        </w:rPr>
        <w:t>请逐项填写投标技术条款。</w:t>
      </w:r>
    </w:p>
    <w:p w14:paraId="20F35A01">
      <w:pPr>
        <w:pStyle w:val="11"/>
        <w:numPr>
          <w:ilvl w:val="0"/>
          <w:numId w:val="4"/>
        </w:numPr>
        <w:ind w:firstLineChars="0"/>
        <w:rPr>
          <w:rFonts w:hint="eastAsia" w:ascii="宋体" w:hAnsi="宋体" w:cs="宋体"/>
          <w:color w:val="333333"/>
          <w:kern w:val="0"/>
          <w:sz w:val="24"/>
        </w:rPr>
      </w:pPr>
      <w:r>
        <w:rPr>
          <w:rFonts w:hint="eastAsia" w:ascii="宋体" w:hAnsi="宋体" w:cs="宋体"/>
          <w:color w:val="333333"/>
          <w:kern w:val="0"/>
          <w:sz w:val="24"/>
        </w:rPr>
        <w:t>偏离情况请填写</w:t>
      </w:r>
      <w:r>
        <w:rPr>
          <w:rFonts w:ascii="宋体" w:hAnsi="宋体" w:cs="宋体"/>
          <w:color w:val="333333"/>
          <w:kern w:val="0"/>
          <w:sz w:val="24"/>
        </w:rPr>
        <w:t xml:space="preserve"> </w:t>
      </w:r>
      <w:r>
        <w:rPr>
          <w:rFonts w:hint="eastAsia" w:ascii="宋体" w:hAnsi="宋体" w:cs="宋体"/>
          <w:color w:val="333333"/>
          <w:kern w:val="0"/>
          <w:sz w:val="24"/>
        </w:rPr>
        <w:t>正偏离</w:t>
      </w:r>
      <w:r>
        <w:rPr>
          <w:rFonts w:ascii="宋体" w:hAnsi="宋体" w:cs="宋体"/>
          <w:color w:val="333333"/>
          <w:kern w:val="0"/>
          <w:sz w:val="24"/>
        </w:rPr>
        <w:t xml:space="preserve"> </w:t>
      </w:r>
      <w:r>
        <w:rPr>
          <w:rFonts w:hint="eastAsia" w:ascii="宋体" w:hAnsi="宋体" w:cs="宋体"/>
          <w:color w:val="333333"/>
          <w:kern w:val="0"/>
          <w:sz w:val="24"/>
        </w:rPr>
        <w:t>或 负偏离 或 无偏离。</w:t>
      </w:r>
      <w:bookmarkEnd w:id="2"/>
    </w:p>
    <w:p w14:paraId="7A053A1A">
      <w:pPr>
        <w:pStyle w:val="11"/>
        <w:ind w:left="360" w:firstLine="0" w:firstLineChars="0"/>
        <w:rPr>
          <w:rFonts w:hint="eastAsia" w:ascii="宋体" w:hAnsi="宋体" w:cs="宋体"/>
          <w:color w:val="333333"/>
          <w:kern w:val="0"/>
          <w:sz w:val="24"/>
        </w:rPr>
      </w:pPr>
    </w:p>
    <w:p w14:paraId="038597B2">
      <w:pPr>
        <w:pStyle w:val="11"/>
        <w:ind w:left="360" w:firstLine="0" w:firstLineChars="0"/>
        <w:rPr>
          <w:rFonts w:hint="eastAsia" w:ascii="宋体" w:hAnsi="宋体" w:cs="宋体"/>
          <w:color w:val="333333"/>
          <w:kern w:val="0"/>
          <w:sz w:val="24"/>
        </w:rPr>
      </w:pPr>
    </w:p>
    <w:p w14:paraId="37194D20">
      <w:pPr>
        <w:pStyle w:val="11"/>
        <w:ind w:left="360" w:firstLine="0" w:firstLineChars="0"/>
        <w:rPr>
          <w:rFonts w:hint="eastAsia" w:ascii="宋体" w:hAnsi="宋体" w:cs="宋体"/>
          <w:color w:val="333333"/>
          <w:kern w:val="0"/>
          <w:sz w:val="24"/>
        </w:rPr>
      </w:pPr>
    </w:p>
    <w:p w14:paraId="60B086B6">
      <w:pPr>
        <w:pStyle w:val="11"/>
        <w:ind w:left="360" w:firstLine="0" w:firstLineChars="0"/>
        <w:rPr>
          <w:rFonts w:hint="eastAsia" w:ascii="宋体" w:hAnsi="宋体" w:cs="宋体"/>
          <w:color w:val="333333"/>
          <w:kern w:val="0"/>
          <w:sz w:val="24"/>
        </w:rPr>
      </w:pPr>
    </w:p>
    <w:p w14:paraId="6F2CD5E5">
      <w:pPr>
        <w:pStyle w:val="11"/>
        <w:ind w:left="360" w:firstLine="0" w:firstLineChars="0"/>
        <w:rPr>
          <w:rFonts w:hint="eastAsia" w:ascii="宋体" w:hAnsi="宋体" w:cs="宋体"/>
          <w:color w:val="333333"/>
          <w:kern w:val="0"/>
          <w:sz w:val="24"/>
        </w:rPr>
      </w:pPr>
    </w:p>
    <w:p w14:paraId="2616B3F8">
      <w:pPr>
        <w:pStyle w:val="11"/>
        <w:ind w:left="360" w:firstLine="0" w:firstLineChars="0"/>
        <w:rPr>
          <w:rFonts w:hint="eastAsia" w:ascii="宋体" w:hAnsi="宋体" w:cs="宋体"/>
          <w:color w:val="333333"/>
          <w:kern w:val="0"/>
          <w:sz w:val="24"/>
        </w:rPr>
      </w:pPr>
    </w:p>
    <w:p w14:paraId="5002FBA6">
      <w:pPr>
        <w:pStyle w:val="11"/>
        <w:ind w:left="360" w:firstLine="0" w:firstLineChars="0"/>
        <w:rPr>
          <w:rFonts w:hint="eastAsia" w:ascii="宋体" w:hAnsi="宋体" w:cs="宋体"/>
          <w:color w:val="333333"/>
          <w:kern w:val="0"/>
          <w:sz w:val="24"/>
        </w:rPr>
      </w:pPr>
    </w:p>
    <w:p w14:paraId="1D7CDEE2">
      <w:pPr>
        <w:pStyle w:val="11"/>
        <w:ind w:left="360" w:firstLine="0" w:firstLineChars="0"/>
        <w:rPr>
          <w:rFonts w:hint="eastAsia" w:ascii="宋体" w:hAnsi="宋体" w:cs="宋体"/>
          <w:color w:val="333333"/>
          <w:kern w:val="0"/>
          <w:sz w:val="24"/>
        </w:rPr>
      </w:pPr>
    </w:p>
    <w:p w14:paraId="5CF440E7">
      <w:pPr>
        <w:pStyle w:val="11"/>
        <w:ind w:left="360" w:firstLine="0" w:firstLineChars="0"/>
        <w:rPr>
          <w:rFonts w:hint="eastAsia" w:ascii="宋体" w:hAnsi="宋体" w:cs="宋体"/>
          <w:color w:val="333333"/>
          <w:kern w:val="0"/>
          <w:sz w:val="24"/>
        </w:rPr>
      </w:pPr>
    </w:p>
    <w:p w14:paraId="216AC58C">
      <w:pPr>
        <w:pStyle w:val="11"/>
        <w:ind w:left="360" w:firstLine="0" w:firstLineChars="0"/>
        <w:rPr>
          <w:rFonts w:hint="eastAsia" w:ascii="宋体" w:hAnsi="宋体" w:cs="宋体"/>
          <w:color w:val="333333"/>
          <w:kern w:val="0"/>
          <w:sz w:val="24"/>
        </w:rPr>
      </w:pPr>
    </w:p>
    <w:p w14:paraId="1829475B">
      <w:pPr>
        <w:pStyle w:val="11"/>
        <w:ind w:left="360" w:firstLine="0" w:firstLineChars="0"/>
        <w:rPr>
          <w:rFonts w:hint="eastAsia" w:ascii="宋体" w:hAnsi="宋体" w:cs="宋体"/>
          <w:color w:val="333333"/>
          <w:kern w:val="0"/>
          <w:sz w:val="24"/>
        </w:rPr>
      </w:pPr>
    </w:p>
    <w:p w14:paraId="02A32A15">
      <w:pPr>
        <w:pStyle w:val="11"/>
        <w:ind w:left="360" w:firstLine="0" w:firstLineChars="0"/>
        <w:rPr>
          <w:rFonts w:hint="eastAsia" w:ascii="宋体" w:hAnsi="宋体" w:cs="宋体"/>
          <w:color w:val="333333"/>
          <w:kern w:val="0"/>
          <w:sz w:val="24"/>
        </w:rPr>
      </w:pPr>
    </w:p>
    <w:p w14:paraId="253E2DFB">
      <w:pPr>
        <w:pStyle w:val="11"/>
        <w:ind w:left="360" w:firstLine="0" w:firstLineChars="0"/>
        <w:rPr>
          <w:rFonts w:ascii="宋体" w:hAnsi="宋体" w:cs="宋体"/>
          <w:color w:val="333333"/>
          <w:kern w:val="0"/>
          <w:sz w:val="24"/>
        </w:rPr>
      </w:pPr>
    </w:p>
    <w:p w14:paraId="3A7481A7">
      <w:pPr>
        <w:numPr>
          <w:ilvl w:val="0"/>
          <w:numId w:val="3"/>
        </w:numPr>
        <w:rPr>
          <w:rFonts w:ascii="宋体" w:hAnsi="宋体" w:cs="宋体"/>
          <w:color w:val="333333"/>
          <w:kern w:val="0"/>
          <w:sz w:val="24"/>
        </w:rPr>
      </w:pPr>
      <w:r>
        <w:rPr>
          <w:rFonts w:hint="eastAsia" w:ascii="宋体" w:hAnsi="宋体" w:cs="宋体"/>
          <w:color w:val="333333"/>
          <w:kern w:val="0"/>
          <w:sz w:val="24"/>
        </w:rPr>
        <w:t>商务条款偏离情况表(</w:t>
      </w:r>
      <w:r>
        <w:rPr>
          <w:rFonts w:hint="eastAsia" w:ascii="宋体" w:hAnsi="宋体" w:cs="宋体"/>
          <w:b/>
          <w:bCs/>
          <w:color w:val="FF0000"/>
          <w:kern w:val="0"/>
          <w:sz w:val="24"/>
        </w:rPr>
        <w:t>所有商务条款均为★实质性条款，有任何一条负偏离将导致无效投标</w:t>
      </w:r>
      <w:r>
        <w:rPr>
          <w:rFonts w:hint="eastAsia" w:ascii="宋体" w:hAnsi="宋体" w:cs="宋体"/>
          <w:color w:val="333333"/>
          <w:kern w:val="0"/>
          <w:sz w:val="24"/>
        </w:rPr>
        <w:t>)</w:t>
      </w:r>
      <w:r>
        <w:rPr>
          <w:rFonts w:hint="eastAsia" w:ascii="宋体" w:hAnsi="宋体" w:cs="Arial"/>
          <w:b/>
          <w:bCs/>
          <w:color w:val="FF0000"/>
          <w:szCs w:val="21"/>
        </w:rPr>
        <w:t>（加盖公章）</w:t>
      </w:r>
    </w:p>
    <w:tbl>
      <w:tblPr>
        <w:tblStyle w:val="5"/>
        <w:tblW w:w="99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3738"/>
        <w:gridCol w:w="3375"/>
        <w:gridCol w:w="1279"/>
      </w:tblGrid>
      <w:tr w14:paraId="1579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1" w:type="dxa"/>
          </w:tcPr>
          <w:p w14:paraId="3E915749">
            <w:pPr>
              <w:jc w:val="center"/>
              <w:rPr>
                <w:rFonts w:ascii="宋体" w:hAnsi="宋体" w:cs="宋体"/>
                <w:color w:val="333333"/>
                <w:kern w:val="0"/>
                <w:sz w:val="24"/>
              </w:rPr>
            </w:pPr>
            <w:r>
              <w:rPr>
                <w:rFonts w:hint="eastAsia" w:ascii="宋体" w:hAnsi="宋体" w:cs="宋体"/>
                <w:color w:val="333333"/>
                <w:kern w:val="0"/>
                <w:sz w:val="24"/>
              </w:rPr>
              <w:t>目录</w:t>
            </w:r>
          </w:p>
        </w:tc>
        <w:tc>
          <w:tcPr>
            <w:tcW w:w="3738" w:type="dxa"/>
          </w:tcPr>
          <w:p w14:paraId="7A5EA410">
            <w:pPr>
              <w:jc w:val="center"/>
              <w:rPr>
                <w:rFonts w:ascii="宋体" w:hAnsi="宋体" w:cs="宋体"/>
                <w:color w:val="333333"/>
                <w:kern w:val="0"/>
                <w:sz w:val="24"/>
              </w:rPr>
            </w:pPr>
            <w:r>
              <w:rPr>
                <w:rFonts w:hint="eastAsia" w:ascii="宋体" w:hAnsi="宋体" w:cs="宋体"/>
                <w:color w:val="333333"/>
                <w:kern w:val="0"/>
                <w:sz w:val="24"/>
              </w:rPr>
              <w:t>招标商务条款</w:t>
            </w:r>
          </w:p>
        </w:tc>
        <w:tc>
          <w:tcPr>
            <w:tcW w:w="3375" w:type="dxa"/>
          </w:tcPr>
          <w:p w14:paraId="1DE9E809">
            <w:pPr>
              <w:jc w:val="center"/>
              <w:rPr>
                <w:rFonts w:ascii="宋体" w:hAnsi="宋体" w:cs="宋体"/>
                <w:color w:val="333333"/>
                <w:kern w:val="0"/>
                <w:sz w:val="24"/>
              </w:rPr>
            </w:pPr>
            <w:r>
              <w:rPr>
                <w:rFonts w:hint="eastAsia" w:ascii="宋体" w:hAnsi="宋体" w:cs="宋体"/>
                <w:color w:val="333333"/>
                <w:kern w:val="0"/>
                <w:sz w:val="24"/>
              </w:rPr>
              <w:t>投标商务条款</w:t>
            </w:r>
          </w:p>
        </w:tc>
        <w:tc>
          <w:tcPr>
            <w:tcW w:w="1279" w:type="dxa"/>
          </w:tcPr>
          <w:p w14:paraId="57DE9625">
            <w:pPr>
              <w:jc w:val="center"/>
              <w:rPr>
                <w:rFonts w:ascii="宋体" w:hAnsi="宋体" w:cs="宋体"/>
                <w:color w:val="333333"/>
                <w:kern w:val="0"/>
                <w:sz w:val="24"/>
              </w:rPr>
            </w:pPr>
            <w:r>
              <w:rPr>
                <w:rFonts w:hint="eastAsia" w:ascii="宋体" w:hAnsi="宋体" w:cs="宋体"/>
                <w:color w:val="333333"/>
                <w:kern w:val="0"/>
                <w:sz w:val="24"/>
              </w:rPr>
              <w:t>偏离情况</w:t>
            </w:r>
          </w:p>
        </w:tc>
      </w:tr>
      <w:tr w14:paraId="721F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531" w:type="dxa"/>
            <w:vAlign w:val="center"/>
          </w:tcPr>
          <w:p w14:paraId="6A2BBD3B">
            <w:pPr>
              <w:widowControl/>
              <w:jc w:val="center"/>
              <w:rPr>
                <w:rFonts w:ascii="宋体" w:hAnsi="宋体" w:cs="宋体"/>
                <w:kern w:val="0"/>
                <w:sz w:val="20"/>
                <w:szCs w:val="21"/>
              </w:rPr>
            </w:pPr>
            <w:r>
              <w:rPr>
                <w:rFonts w:hint="eastAsia" w:ascii="宋体" w:hAnsi="宋体" w:cs="宋体"/>
                <w:color w:val="000000"/>
                <w:kern w:val="0"/>
                <w:szCs w:val="21"/>
              </w:rPr>
              <w:t>交付</w:t>
            </w:r>
            <w:r>
              <w:rPr>
                <w:rFonts w:hint="eastAsia" w:ascii="宋体" w:hAnsi="宋体" w:cs="宋体"/>
                <w:color w:val="000000"/>
                <w:kern w:val="0"/>
                <w:szCs w:val="21"/>
                <w:lang w:val="en-US" w:eastAsia="zh-CN"/>
              </w:rPr>
              <w:t>时间</w:t>
            </w:r>
          </w:p>
        </w:tc>
        <w:tc>
          <w:tcPr>
            <w:tcW w:w="3738" w:type="dxa"/>
            <w:shd w:val="clear" w:color="auto" w:fill="auto"/>
            <w:vAlign w:val="center"/>
          </w:tcPr>
          <w:p w14:paraId="6423E66D">
            <w:pPr>
              <w:widowControl/>
              <w:rPr>
                <w:rFonts w:ascii="宋体" w:hAnsi="宋体" w:cs="宋体"/>
                <w:kern w:val="0"/>
                <w:szCs w:val="21"/>
              </w:rPr>
            </w:pPr>
            <w:r>
              <w:rPr>
                <w:rFonts w:hint="eastAsia" w:ascii="宋体" w:hAnsi="宋体" w:cs="宋体"/>
                <w:color w:val="000000"/>
                <w:szCs w:val="21"/>
              </w:rPr>
              <w:t>本项目投标人需在合同签订后的10个工作日内完成交付</w:t>
            </w:r>
            <w:r>
              <w:rPr>
                <w:rFonts w:hint="eastAsia" w:ascii="Helvetica" w:hAnsi="Helvetica" w:cs="Helvetica"/>
                <w:szCs w:val="21"/>
              </w:rPr>
              <w:t>并开始提供服务</w:t>
            </w:r>
            <w:r>
              <w:rPr>
                <w:rFonts w:hint="eastAsia"/>
              </w:rPr>
              <w:t>。</w:t>
            </w:r>
          </w:p>
        </w:tc>
        <w:tc>
          <w:tcPr>
            <w:tcW w:w="3375" w:type="dxa"/>
          </w:tcPr>
          <w:p w14:paraId="0741A494">
            <w:pPr>
              <w:rPr>
                <w:kern w:val="0"/>
                <w:sz w:val="20"/>
                <w:szCs w:val="20"/>
              </w:rPr>
            </w:pPr>
          </w:p>
        </w:tc>
        <w:tc>
          <w:tcPr>
            <w:tcW w:w="1279" w:type="dxa"/>
          </w:tcPr>
          <w:p w14:paraId="2A307743">
            <w:pPr>
              <w:rPr>
                <w:kern w:val="0"/>
                <w:sz w:val="20"/>
                <w:szCs w:val="20"/>
              </w:rPr>
            </w:pPr>
          </w:p>
        </w:tc>
      </w:tr>
      <w:tr w14:paraId="48C0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31" w:type="dxa"/>
            <w:vAlign w:val="center"/>
          </w:tcPr>
          <w:p w14:paraId="47E845B1">
            <w:pPr>
              <w:widowControl/>
              <w:jc w:val="center"/>
              <w:rPr>
                <w:rFonts w:ascii="宋体" w:hAnsi="宋体"/>
                <w:spacing w:val="-3"/>
                <w:sz w:val="24"/>
              </w:rPr>
            </w:pPr>
            <w:r>
              <w:rPr>
                <w:rFonts w:hint="eastAsia" w:ascii="宋体" w:hAnsi="宋体" w:cs="宋体"/>
                <w:color w:val="000000"/>
                <w:kern w:val="0"/>
                <w:szCs w:val="21"/>
              </w:rPr>
              <w:t>服务期限</w:t>
            </w:r>
          </w:p>
        </w:tc>
        <w:tc>
          <w:tcPr>
            <w:tcW w:w="3738" w:type="dxa"/>
            <w:vAlign w:val="center"/>
          </w:tcPr>
          <w:p w14:paraId="20B3B8EE">
            <w:pPr>
              <w:widowControl/>
              <w:rPr>
                <w:rFonts w:ascii="宋体" w:hAnsi="宋体" w:cs="宋体"/>
                <w:color w:val="333333"/>
                <w:kern w:val="0"/>
                <w:szCs w:val="21"/>
              </w:rPr>
            </w:pPr>
            <w:r>
              <w:rPr>
                <w:rFonts w:hint="eastAsia" w:ascii="宋体" w:hAnsi="宋体" w:cs="宋体"/>
                <w:color w:val="000000"/>
                <w:szCs w:val="21"/>
              </w:rPr>
              <w:t>自合同签订之日起1年。本项目为长期服务类项目，采购单位将对中标供应商服务期内履约情况进行评价，若履约评价优秀，采购单位可根据实际需求及预算安排确定是否续签合同，总履行期限最长不超过三十六个月。</w:t>
            </w:r>
          </w:p>
        </w:tc>
        <w:tc>
          <w:tcPr>
            <w:tcW w:w="3375" w:type="dxa"/>
          </w:tcPr>
          <w:p w14:paraId="0C734FC3">
            <w:pPr>
              <w:rPr>
                <w:kern w:val="0"/>
                <w:sz w:val="20"/>
                <w:szCs w:val="20"/>
              </w:rPr>
            </w:pPr>
          </w:p>
        </w:tc>
        <w:tc>
          <w:tcPr>
            <w:tcW w:w="1279" w:type="dxa"/>
          </w:tcPr>
          <w:p w14:paraId="4C57845E">
            <w:pPr>
              <w:rPr>
                <w:kern w:val="0"/>
                <w:sz w:val="20"/>
                <w:szCs w:val="20"/>
              </w:rPr>
            </w:pPr>
          </w:p>
        </w:tc>
      </w:tr>
      <w:tr w14:paraId="2F07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vAlign w:val="center"/>
          </w:tcPr>
          <w:p w14:paraId="32817AAC">
            <w:pPr>
              <w:widowControl/>
              <w:jc w:val="center"/>
              <w:rPr>
                <w:rFonts w:ascii="宋体" w:hAnsi="宋体" w:cs="宋体"/>
                <w:kern w:val="0"/>
                <w:sz w:val="20"/>
                <w:szCs w:val="21"/>
              </w:rPr>
            </w:pPr>
            <w:r>
              <w:rPr>
                <w:rFonts w:hint="eastAsia" w:ascii="宋体" w:hAnsi="宋体" w:cs="宋体"/>
                <w:color w:val="000000"/>
                <w:kern w:val="0"/>
                <w:szCs w:val="21"/>
              </w:rPr>
              <w:t>付款方式</w:t>
            </w:r>
          </w:p>
        </w:tc>
        <w:tc>
          <w:tcPr>
            <w:tcW w:w="3738" w:type="dxa"/>
            <w:vAlign w:val="center"/>
          </w:tcPr>
          <w:p w14:paraId="3DE7ED8E">
            <w:pPr>
              <w:widowControl/>
              <w:rPr>
                <w:rFonts w:ascii="宋体" w:hAnsi="宋体" w:cs="宋体"/>
                <w:color w:val="333333"/>
                <w:kern w:val="0"/>
                <w:szCs w:val="21"/>
              </w:rPr>
            </w:pPr>
            <w:r>
              <w:rPr>
                <w:rFonts w:hint="eastAsia" w:ascii="宋体" w:hAnsi="宋体" w:cs="宋体"/>
                <w:szCs w:val="21"/>
              </w:rPr>
              <w:t>服务开通后，采购人凭中标人开具符合国家财务规定的相应数额的发票，将支付合同金额的50%付给中标人；服务开通6个月后，采购人凭中标人开具符合国家财务规定的相应数额的发票，支付合同金额的50%付给中标人</w:t>
            </w:r>
            <w:r>
              <w:rPr>
                <w:rFonts w:hint="eastAsia"/>
              </w:rPr>
              <w:t>。</w:t>
            </w:r>
          </w:p>
        </w:tc>
        <w:tc>
          <w:tcPr>
            <w:tcW w:w="3375" w:type="dxa"/>
          </w:tcPr>
          <w:p w14:paraId="24F1E143">
            <w:pPr>
              <w:rPr>
                <w:kern w:val="0"/>
                <w:sz w:val="20"/>
                <w:szCs w:val="20"/>
              </w:rPr>
            </w:pPr>
          </w:p>
        </w:tc>
        <w:tc>
          <w:tcPr>
            <w:tcW w:w="1279" w:type="dxa"/>
          </w:tcPr>
          <w:p w14:paraId="0703E1C5">
            <w:pPr>
              <w:rPr>
                <w:kern w:val="0"/>
                <w:sz w:val="20"/>
                <w:szCs w:val="20"/>
              </w:rPr>
            </w:pPr>
          </w:p>
        </w:tc>
      </w:tr>
      <w:tr w14:paraId="0E0B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vAlign w:val="center"/>
          </w:tcPr>
          <w:p w14:paraId="2E6DC255">
            <w:pPr>
              <w:widowControl/>
              <w:jc w:val="center"/>
              <w:rPr>
                <w:rFonts w:ascii="宋体" w:hAnsi="宋体" w:cs="宋体"/>
                <w:kern w:val="0"/>
                <w:sz w:val="20"/>
                <w:szCs w:val="21"/>
              </w:rPr>
            </w:pPr>
            <w:r>
              <w:rPr>
                <w:rFonts w:hint="eastAsia" w:ascii="宋体" w:hAnsi="宋体" w:cs="宋体"/>
                <w:kern w:val="0"/>
                <w:szCs w:val="21"/>
              </w:rPr>
              <w:t>服务响应要求</w:t>
            </w:r>
          </w:p>
        </w:tc>
        <w:tc>
          <w:tcPr>
            <w:tcW w:w="3738" w:type="dxa"/>
            <w:vAlign w:val="center"/>
          </w:tcPr>
          <w:p w14:paraId="38B661BB">
            <w:pPr>
              <w:widowControl/>
              <w:rPr>
                <w:rFonts w:ascii="宋体" w:hAnsi="宋体" w:cs="宋体"/>
                <w:color w:val="333333"/>
                <w:kern w:val="0"/>
                <w:szCs w:val="21"/>
              </w:rPr>
            </w:pPr>
            <w:r>
              <w:rPr>
                <w:rFonts w:hint="eastAsia" w:ascii="宋体" w:hAnsi="宋体"/>
                <w:szCs w:val="21"/>
              </w:rPr>
              <w:t>服务期内提供7x24小时的远程技术支持服务，远程无法解决的，中标单位维护人员需在接到用户通知4小时内到现场解决。</w:t>
            </w:r>
          </w:p>
        </w:tc>
        <w:tc>
          <w:tcPr>
            <w:tcW w:w="3375" w:type="dxa"/>
          </w:tcPr>
          <w:p w14:paraId="7E6CDD0E">
            <w:pPr>
              <w:rPr>
                <w:kern w:val="0"/>
                <w:sz w:val="20"/>
                <w:szCs w:val="20"/>
              </w:rPr>
            </w:pPr>
          </w:p>
        </w:tc>
        <w:tc>
          <w:tcPr>
            <w:tcW w:w="1279" w:type="dxa"/>
          </w:tcPr>
          <w:p w14:paraId="3FF42EC0">
            <w:pPr>
              <w:rPr>
                <w:kern w:val="0"/>
                <w:sz w:val="20"/>
                <w:szCs w:val="20"/>
              </w:rPr>
            </w:pPr>
          </w:p>
        </w:tc>
      </w:tr>
      <w:tr w14:paraId="02E1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1" w:type="dxa"/>
            <w:vMerge w:val="restart"/>
            <w:vAlign w:val="center"/>
          </w:tcPr>
          <w:p w14:paraId="56F3C87B">
            <w:pPr>
              <w:widowControl/>
              <w:jc w:val="center"/>
              <w:rPr>
                <w:rFonts w:ascii="宋体" w:hAnsi="宋体" w:cs="宋体"/>
                <w:color w:val="000000"/>
                <w:kern w:val="0"/>
                <w:szCs w:val="21"/>
              </w:rPr>
            </w:pPr>
            <w:r>
              <w:rPr>
                <w:rFonts w:hint="eastAsia" w:ascii="宋体" w:hAnsi="宋体" w:cs="宋体"/>
                <w:color w:val="000000"/>
                <w:kern w:val="0"/>
                <w:szCs w:val="21"/>
              </w:rPr>
              <w:t>违约条款</w:t>
            </w:r>
          </w:p>
        </w:tc>
        <w:tc>
          <w:tcPr>
            <w:tcW w:w="3738" w:type="dxa"/>
            <w:vAlign w:val="center"/>
          </w:tcPr>
          <w:p w14:paraId="3B7EEE6C">
            <w:r>
              <w:rPr>
                <w:rFonts w:hint="eastAsia" w:ascii="宋体" w:hAnsi="宋体"/>
                <w:szCs w:val="21"/>
              </w:rPr>
              <w:t>出现下列情形之一的，采购人有权单方解除/终止合同，同时中标人须退还已支付的合同款项并按合同总金额的</w:t>
            </w:r>
            <w:r>
              <w:rPr>
                <w:rFonts w:hint="eastAsia" w:ascii="宋体" w:hAnsi="宋体"/>
                <w:b/>
                <w:szCs w:val="21"/>
              </w:rPr>
              <w:t>30%</w:t>
            </w:r>
            <w:r>
              <w:rPr>
                <w:rFonts w:hint="eastAsia" w:ascii="宋体" w:hAnsi="宋体"/>
                <w:szCs w:val="21"/>
              </w:rPr>
              <w:t>向采购人赔偿违约金。违约金不足以赔偿甲方由此而遭受的直接和间接损失的，</w:t>
            </w:r>
            <w:r>
              <w:rPr>
                <w:rFonts w:hint="eastAsia" w:ascii="宋体" w:hAnsi="宋体"/>
                <w:szCs w:val="21"/>
                <w:lang w:val="en-US" w:eastAsia="zh-CN"/>
              </w:rPr>
              <w:t>采购人</w:t>
            </w:r>
            <w:r>
              <w:rPr>
                <w:rFonts w:hint="eastAsia" w:ascii="宋体" w:hAnsi="宋体"/>
                <w:szCs w:val="21"/>
              </w:rPr>
              <w:t>有权继续追偿。具体情形如下：</w:t>
            </w:r>
          </w:p>
          <w:p w14:paraId="0F8D72DD">
            <w:pPr>
              <w:rPr>
                <w:rFonts w:ascii="宋体" w:hAnsi="宋体"/>
                <w:szCs w:val="21"/>
              </w:rPr>
            </w:pPr>
            <w:r>
              <w:rPr>
                <w:rFonts w:hint="eastAsia" w:ascii="宋体" w:hAnsi="宋体"/>
                <w:szCs w:val="21"/>
              </w:rPr>
              <w:t>1、中标人在履行合同过程中明显地体现出无法按双方约定的主要技术要求完成本技术服务的，包括但不限于未能满足《用户需求书》等技术文件要求的；</w:t>
            </w:r>
          </w:p>
          <w:p w14:paraId="407C42A8">
            <w:pPr>
              <w:rPr>
                <w:rFonts w:ascii="宋体" w:hAnsi="宋体"/>
                <w:szCs w:val="21"/>
              </w:rPr>
            </w:pPr>
            <w:r>
              <w:rPr>
                <w:rFonts w:hint="eastAsia" w:ascii="宋体" w:hAnsi="宋体"/>
                <w:szCs w:val="21"/>
              </w:rPr>
              <w:t>2、</w:t>
            </w:r>
            <w:r>
              <w:rPr>
                <w:rFonts w:ascii="宋体" w:hAnsi="宋体"/>
                <w:szCs w:val="21"/>
              </w:rPr>
              <w:t>非经</w:t>
            </w:r>
            <w:r>
              <w:rPr>
                <w:rFonts w:hint="eastAsia" w:ascii="宋体" w:hAnsi="宋体"/>
                <w:szCs w:val="21"/>
              </w:rPr>
              <w:t>采购人</w:t>
            </w:r>
            <w:r>
              <w:rPr>
                <w:rFonts w:ascii="宋体" w:hAnsi="宋体"/>
                <w:szCs w:val="21"/>
              </w:rPr>
              <w:t>书面同意</w:t>
            </w:r>
            <w:r>
              <w:rPr>
                <w:rFonts w:hint="eastAsia" w:ascii="宋体" w:hAnsi="宋体"/>
                <w:szCs w:val="21"/>
              </w:rPr>
              <w:t>，中标人</w:t>
            </w:r>
            <w:r>
              <w:rPr>
                <w:rFonts w:ascii="宋体" w:hAnsi="宋体"/>
                <w:szCs w:val="21"/>
              </w:rPr>
              <w:t>擅自变更合同内容或将本合同项下权利义务全部或部分转让给</w:t>
            </w:r>
            <w:r>
              <w:rPr>
                <w:rFonts w:hint="eastAsia" w:ascii="宋体" w:hAnsi="宋体"/>
                <w:szCs w:val="21"/>
              </w:rPr>
              <w:t>任何第三方的，或将合同项下服务转包或分包的；</w:t>
            </w:r>
          </w:p>
          <w:p w14:paraId="7A15ED9C">
            <w:pPr>
              <w:rPr>
                <w:rFonts w:ascii="宋体" w:hAnsi="宋体"/>
                <w:szCs w:val="21"/>
              </w:rPr>
            </w:pPr>
            <w:r>
              <w:rPr>
                <w:rFonts w:hint="eastAsia" w:ascii="宋体" w:hAnsi="宋体"/>
                <w:szCs w:val="21"/>
              </w:rPr>
              <w:t>3、中标人有不履行或不适当履行合同义务的情形，经采购人书面催促仍未有效改正的，或整改后仍达不到采购人要求的；</w:t>
            </w:r>
          </w:p>
          <w:p w14:paraId="10444B90">
            <w:pPr>
              <w:widowControl/>
              <w:rPr>
                <w:rFonts w:ascii="宋体" w:hAnsi="宋体" w:cs="宋体"/>
                <w:color w:val="000000"/>
                <w:kern w:val="0"/>
                <w:szCs w:val="21"/>
              </w:rPr>
            </w:pPr>
            <w:r>
              <w:rPr>
                <w:rFonts w:hint="eastAsia" w:ascii="宋体" w:hAnsi="宋体"/>
                <w:szCs w:val="21"/>
              </w:rPr>
              <w:t>4、中标人从事商业贿赂行为或其他违法违规行为的；</w:t>
            </w:r>
          </w:p>
        </w:tc>
        <w:tc>
          <w:tcPr>
            <w:tcW w:w="3375" w:type="dxa"/>
            <w:vMerge w:val="restart"/>
          </w:tcPr>
          <w:p w14:paraId="68850C82">
            <w:pPr>
              <w:rPr>
                <w:kern w:val="0"/>
                <w:sz w:val="20"/>
                <w:szCs w:val="20"/>
              </w:rPr>
            </w:pPr>
          </w:p>
        </w:tc>
        <w:tc>
          <w:tcPr>
            <w:tcW w:w="1279" w:type="dxa"/>
            <w:vMerge w:val="restart"/>
          </w:tcPr>
          <w:p w14:paraId="4BB505B2">
            <w:pPr>
              <w:rPr>
                <w:kern w:val="0"/>
                <w:sz w:val="20"/>
                <w:szCs w:val="20"/>
              </w:rPr>
            </w:pPr>
          </w:p>
        </w:tc>
      </w:tr>
      <w:tr w14:paraId="7C8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1" w:type="dxa"/>
            <w:vMerge w:val="continue"/>
            <w:vAlign w:val="center"/>
          </w:tcPr>
          <w:p w14:paraId="208582C3">
            <w:pPr>
              <w:widowControl/>
            </w:pPr>
          </w:p>
        </w:tc>
        <w:tc>
          <w:tcPr>
            <w:tcW w:w="3738" w:type="dxa"/>
            <w:vAlign w:val="center"/>
          </w:tcPr>
          <w:p w14:paraId="2352C333">
            <w:pPr>
              <w:widowControl/>
              <w:rPr>
                <w:rFonts w:ascii="宋体" w:hAnsi="宋体" w:cs="宋体"/>
                <w:color w:val="000000"/>
                <w:kern w:val="0"/>
                <w:szCs w:val="21"/>
              </w:rPr>
            </w:pPr>
            <w:r>
              <w:rPr>
                <w:rFonts w:hint="eastAsia" w:ascii="宋体" w:hAnsi="宋体" w:eastAsia="宋体"/>
                <w:szCs w:val="21"/>
              </w:rPr>
              <w:t>因中标人原因导致服务未按期交付的，按合同总金额的1%/日收取违约金，逾期超过30日，招标人有权终止合同，并要求中标人赔偿采购人由此而遭受的直接和间接损失。交付时间以双方签署服务开通确认单日期为准。因自然灾害、政策调整等不可抗力导致的逾期，中标人需在事件发生后48小时内提交书面证明，经采购人确认后可免除违约责任。</w:t>
            </w:r>
          </w:p>
        </w:tc>
        <w:tc>
          <w:tcPr>
            <w:tcW w:w="3375" w:type="dxa"/>
            <w:vMerge w:val="continue"/>
          </w:tcPr>
          <w:p w14:paraId="71ED3069">
            <w:pPr>
              <w:widowControl/>
              <w:rPr>
                <w:rFonts w:ascii="宋体" w:hAnsi="宋体" w:cs="宋体"/>
                <w:color w:val="000000"/>
                <w:kern w:val="0"/>
                <w:szCs w:val="21"/>
              </w:rPr>
            </w:pPr>
          </w:p>
        </w:tc>
        <w:tc>
          <w:tcPr>
            <w:tcW w:w="1279" w:type="dxa"/>
            <w:vMerge w:val="continue"/>
          </w:tcPr>
          <w:p w14:paraId="2DCB6833">
            <w:pPr>
              <w:widowControl/>
              <w:rPr>
                <w:rFonts w:ascii="宋体" w:hAnsi="宋体" w:cs="宋体"/>
                <w:color w:val="000000"/>
                <w:kern w:val="0"/>
                <w:szCs w:val="21"/>
              </w:rPr>
            </w:pPr>
          </w:p>
        </w:tc>
      </w:tr>
      <w:tr w14:paraId="76EA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1" w:type="dxa"/>
            <w:vMerge w:val="continue"/>
            <w:vAlign w:val="center"/>
          </w:tcPr>
          <w:p w14:paraId="72B70DEE">
            <w:pPr>
              <w:widowControl/>
            </w:pPr>
          </w:p>
        </w:tc>
        <w:tc>
          <w:tcPr>
            <w:tcW w:w="3738" w:type="dxa"/>
            <w:vAlign w:val="center"/>
          </w:tcPr>
          <w:p w14:paraId="739E4CE2">
            <w:pPr>
              <w:widowControl/>
              <w:rPr>
                <w:rFonts w:hint="eastAsia" w:ascii="宋体" w:hAnsi="宋体" w:eastAsia="宋体"/>
                <w:szCs w:val="21"/>
              </w:rPr>
            </w:pPr>
            <w:r>
              <w:rPr>
                <w:rFonts w:hint="eastAsia" w:ascii="宋体" w:hAnsi="宋体"/>
                <w:szCs w:val="21"/>
              </w:rPr>
              <w:t>中标人如出现歇业、停业、被吊销营业执照或被人民法院裁定宣告进入破产还债程序等情形，应提前 1 个月以书面形式通知采购人，采购人有权单方解除合同，中标人应在收到采购人发出的解除/终止合同通知后10天内按合同总价的30%向甲方支付违约金，并对甲方遭受的损失进行赔偿</w:t>
            </w:r>
          </w:p>
        </w:tc>
        <w:tc>
          <w:tcPr>
            <w:tcW w:w="3375" w:type="dxa"/>
          </w:tcPr>
          <w:p w14:paraId="1AF869D2">
            <w:pPr>
              <w:widowControl/>
              <w:rPr>
                <w:rFonts w:ascii="宋体" w:hAnsi="宋体" w:cs="宋体"/>
                <w:color w:val="000000"/>
                <w:kern w:val="0"/>
                <w:szCs w:val="21"/>
              </w:rPr>
            </w:pPr>
          </w:p>
        </w:tc>
        <w:tc>
          <w:tcPr>
            <w:tcW w:w="1279" w:type="dxa"/>
          </w:tcPr>
          <w:p w14:paraId="47007089">
            <w:pPr>
              <w:widowControl/>
              <w:rPr>
                <w:rFonts w:ascii="宋体" w:hAnsi="宋体" w:cs="宋体"/>
                <w:color w:val="000000"/>
                <w:kern w:val="0"/>
                <w:szCs w:val="21"/>
              </w:rPr>
            </w:pPr>
          </w:p>
        </w:tc>
      </w:tr>
      <w:tr w14:paraId="77DC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1" w:type="dxa"/>
            <w:vMerge w:val="continue"/>
            <w:vAlign w:val="center"/>
          </w:tcPr>
          <w:p w14:paraId="0E2C398D">
            <w:pPr>
              <w:widowControl/>
            </w:pPr>
          </w:p>
        </w:tc>
        <w:tc>
          <w:tcPr>
            <w:tcW w:w="3738" w:type="dxa"/>
            <w:vAlign w:val="center"/>
          </w:tcPr>
          <w:p w14:paraId="51A89250">
            <w:pPr>
              <w:widowControl/>
              <w:rPr>
                <w:rFonts w:hint="eastAsia" w:ascii="宋体" w:hAnsi="宋体"/>
                <w:szCs w:val="21"/>
              </w:rPr>
            </w:pPr>
            <w:r>
              <w:rPr>
                <w:rFonts w:hint="eastAsia" w:ascii="宋体" w:hAnsi="宋体"/>
                <w:szCs w:val="21"/>
              </w:rPr>
              <w:t>因采购人维权向乙方追偿产生的律师费、诉讼费、保全费、交通费、差旅费、鉴定费等等均由中标人承担。</w:t>
            </w:r>
          </w:p>
        </w:tc>
        <w:tc>
          <w:tcPr>
            <w:tcW w:w="3375" w:type="dxa"/>
          </w:tcPr>
          <w:p w14:paraId="4B01FAD4">
            <w:pPr>
              <w:widowControl/>
              <w:rPr>
                <w:rFonts w:ascii="宋体" w:hAnsi="宋体" w:cs="宋体"/>
                <w:color w:val="000000"/>
                <w:kern w:val="0"/>
                <w:szCs w:val="21"/>
              </w:rPr>
            </w:pPr>
          </w:p>
        </w:tc>
        <w:tc>
          <w:tcPr>
            <w:tcW w:w="1279" w:type="dxa"/>
          </w:tcPr>
          <w:p w14:paraId="260062D8">
            <w:pPr>
              <w:widowControl/>
              <w:rPr>
                <w:rFonts w:ascii="宋体" w:hAnsi="宋体" w:cs="宋体"/>
                <w:color w:val="000000"/>
                <w:kern w:val="0"/>
                <w:szCs w:val="21"/>
              </w:rPr>
            </w:pPr>
          </w:p>
        </w:tc>
      </w:tr>
      <w:tr w14:paraId="5BA8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1" w:type="dxa"/>
            <w:vMerge w:val="continue"/>
            <w:vAlign w:val="center"/>
          </w:tcPr>
          <w:p w14:paraId="4D01DDEC">
            <w:pPr>
              <w:widowControl/>
            </w:pPr>
          </w:p>
        </w:tc>
        <w:tc>
          <w:tcPr>
            <w:tcW w:w="3738" w:type="dxa"/>
            <w:vAlign w:val="center"/>
          </w:tcPr>
          <w:p w14:paraId="5BAB8B83">
            <w:pPr>
              <w:widowControl/>
              <w:rPr>
                <w:rFonts w:hint="eastAsia" w:ascii="宋体" w:hAnsi="宋体"/>
                <w:szCs w:val="21"/>
              </w:rPr>
            </w:pPr>
            <w:r>
              <w:rPr>
                <w:rFonts w:hint="eastAsia" w:ascii="宋体" w:hAnsi="宋体"/>
                <w:szCs w:val="21"/>
              </w:rPr>
              <w:t>在合同履行期间，若发现中标人存有被有关部门予以政府采购方面行政处罚情况的，采购人有权单方解除合同，并且中标人应偿付采购人合同价款【30】%的违约金，违约金不足以弥补采购人损失的，采购人有权追偿。</w:t>
            </w:r>
          </w:p>
        </w:tc>
        <w:tc>
          <w:tcPr>
            <w:tcW w:w="3375" w:type="dxa"/>
          </w:tcPr>
          <w:p w14:paraId="5F140631">
            <w:pPr>
              <w:widowControl/>
              <w:rPr>
                <w:rFonts w:ascii="宋体" w:hAnsi="宋体" w:cs="宋体"/>
                <w:color w:val="000000"/>
                <w:kern w:val="0"/>
                <w:szCs w:val="21"/>
              </w:rPr>
            </w:pPr>
          </w:p>
        </w:tc>
        <w:tc>
          <w:tcPr>
            <w:tcW w:w="1279" w:type="dxa"/>
          </w:tcPr>
          <w:p w14:paraId="1E3E6B55">
            <w:pPr>
              <w:widowControl/>
              <w:rPr>
                <w:rFonts w:ascii="宋体" w:hAnsi="宋体" w:cs="宋体"/>
                <w:color w:val="000000"/>
                <w:kern w:val="0"/>
                <w:szCs w:val="21"/>
              </w:rPr>
            </w:pPr>
          </w:p>
        </w:tc>
      </w:tr>
      <w:tr w14:paraId="72A3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1" w:type="dxa"/>
            <w:vMerge w:val="restart"/>
            <w:vAlign w:val="center"/>
          </w:tcPr>
          <w:p w14:paraId="7F9EB266">
            <w:pPr>
              <w:widowControl/>
            </w:pPr>
            <w:r>
              <w:rPr>
                <w:rFonts w:hint="eastAsia" w:ascii="宋体" w:hAnsi="宋体" w:cs="宋体"/>
                <w:color w:val="000000"/>
                <w:kern w:val="0"/>
                <w:szCs w:val="21"/>
              </w:rPr>
              <w:t>保密要求</w:t>
            </w:r>
          </w:p>
        </w:tc>
        <w:tc>
          <w:tcPr>
            <w:tcW w:w="3738" w:type="dxa"/>
            <w:vAlign w:val="center"/>
          </w:tcPr>
          <w:p w14:paraId="062F00F9">
            <w:pPr>
              <w:widowControl/>
              <w:rPr>
                <w:rFonts w:hint="eastAsia" w:ascii="宋体" w:hAnsi="宋体"/>
                <w:szCs w:val="21"/>
              </w:rPr>
            </w:pPr>
            <w:r>
              <w:rPr>
                <w:rFonts w:hint="eastAsia" w:ascii="宋体" w:hAnsi="宋体"/>
                <w:bCs/>
                <w:kern w:val="0"/>
                <w:szCs w:val="21"/>
              </w:rPr>
              <w:t>中标人承担本项目范围内的所有技术情报和资料的保密义务，不向第三方传泄，不论本项目是否变更、解除或终止，本条款均有效。</w:t>
            </w:r>
          </w:p>
        </w:tc>
        <w:tc>
          <w:tcPr>
            <w:tcW w:w="3375" w:type="dxa"/>
          </w:tcPr>
          <w:p w14:paraId="54450521">
            <w:pPr>
              <w:widowControl/>
              <w:rPr>
                <w:rFonts w:ascii="宋体" w:hAnsi="宋体" w:cs="宋体"/>
                <w:color w:val="000000"/>
                <w:kern w:val="0"/>
                <w:szCs w:val="21"/>
              </w:rPr>
            </w:pPr>
          </w:p>
        </w:tc>
        <w:tc>
          <w:tcPr>
            <w:tcW w:w="1279" w:type="dxa"/>
          </w:tcPr>
          <w:p w14:paraId="76E2B76C">
            <w:pPr>
              <w:widowControl/>
              <w:rPr>
                <w:rFonts w:ascii="宋体" w:hAnsi="宋体" w:cs="宋体"/>
                <w:color w:val="000000"/>
                <w:kern w:val="0"/>
                <w:szCs w:val="21"/>
              </w:rPr>
            </w:pPr>
          </w:p>
        </w:tc>
      </w:tr>
      <w:tr w14:paraId="119F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1" w:type="dxa"/>
            <w:vMerge w:val="continue"/>
            <w:vAlign w:val="center"/>
          </w:tcPr>
          <w:p w14:paraId="57EFC20A">
            <w:pPr>
              <w:widowControl/>
              <w:rPr>
                <w:rFonts w:hint="eastAsia" w:ascii="宋体" w:hAnsi="宋体" w:cs="宋体"/>
                <w:color w:val="000000"/>
                <w:kern w:val="0"/>
                <w:szCs w:val="21"/>
              </w:rPr>
            </w:pPr>
          </w:p>
        </w:tc>
        <w:tc>
          <w:tcPr>
            <w:tcW w:w="3738" w:type="dxa"/>
            <w:vAlign w:val="center"/>
          </w:tcPr>
          <w:p w14:paraId="23F3D9B1">
            <w:pPr>
              <w:widowControl/>
              <w:rPr>
                <w:rFonts w:hint="eastAsia" w:ascii="宋体" w:hAnsi="宋体"/>
                <w:szCs w:val="21"/>
              </w:rPr>
            </w:pPr>
            <w:r>
              <w:rPr>
                <w:rFonts w:hint="eastAsia" w:ascii="宋体" w:hAnsi="宋体"/>
                <w:bCs/>
                <w:kern w:val="0"/>
                <w:szCs w:val="21"/>
              </w:rPr>
              <w:t>中标人在合同期内或合同终止后，未征得采购人书面同意，不得向第三方泄露本项目及本合同业务有关的一切资料。否则造成泄密的，中标人需承担采购人由此引起的损失，若后果严重且触犯法律的，采购人依法追究其法律责任。</w:t>
            </w:r>
          </w:p>
        </w:tc>
        <w:tc>
          <w:tcPr>
            <w:tcW w:w="3375" w:type="dxa"/>
          </w:tcPr>
          <w:p w14:paraId="5CF32FE5">
            <w:pPr>
              <w:widowControl/>
              <w:rPr>
                <w:rFonts w:ascii="宋体" w:hAnsi="宋体" w:cs="宋体"/>
                <w:color w:val="000000"/>
                <w:kern w:val="0"/>
                <w:szCs w:val="21"/>
              </w:rPr>
            </w:pPr>
          </w:p>
        </w:tc>
        <w:tc>
          <w:tcPr>
            <w:tcW w:w="1279" w:type="dxa"/>
          </w:tcPr>
          <w:p w14:paraId="788140CD">
            <w:pPr>
              <w:widowControl/>
              <w:rPr>
                <w:rFonts w:ascii="宋体" w:hAnsi="宋体" w:cs="宋体"/>
                <w:color w:val="000000"/>
                <w:kern w:val="0"/>
                <w:szCs w:val="21"/>
              </w:rPr>
            </w:pPr>
          </w:p>
        </w:tc>
      </w:tr>
    </w:tbl>
    <w:p w14:paraId="72BED36B">
      <w:pPr>
        <w:rPr>
          <w:rFonts w:ascii="宋体" w:hAnsi="宋体" w:cs="宋体"/>
          <w:color w:val="333333"/>
          <w:kern w:val="0"/>
          <w:sz w:val="24"/>
        </w:rPr>
      </w:pPr>
      <w:r>
        <w:rPr>
          <w:rFonts w:ascii="宋体" w:hAnsi="宋体" w:cs="宋体"/>
          <w:color w:val="333333"/>
          <w:kern w:val="0"/>
          <w:sz w:val="24"/>
        </w:rPr>
        <w:t>备注：</w:t>
      </w:r>
    </w:p>
    <w:p w14:paraId="0C79455D">
      <w:pPr>
        <w:pStyle w:val="11"/>
        <w:numPr>
          <w:ilvl w:val="0"/>
          <w:numId w:val="5"/>
        </w:numPr>
        <w:ind w:firstLineChars="0"/>
        <w:rPr>
          <w:rFonts w:ascii="宋体" w:hAnsi="宋体" w:cs="宋体"/>
          <w:color w:val="333333"/>
          <w:kern w:val="0"/>
          <w:sz w:val="24"/>
        </w:rPr>
      </w:pPr>
      <w:r>
        <w:rPr>
          <w:rFonts w:hint="eastAsia" w:ascii="宋体" w:hAnsi="宋体" w:cs="宋体"/>
          <w:color w:val="333333"/>
          <w:kern w:val="0"/>
          <w:sz w:val="24"/>
        </w:rPr>
        <w:t>请逐项填写投标商务条款。</w:t>
      </w:r>
    </w:p>
    <w:p w14:paraId="44BA5D7C">
      <w:pPr>
        <w:pStyle w:val="11"/>
        <w:numPr>
          <w:ilvl w:val="0"/>
          <w:numId w:val="5"/>
        </w:numPr>
        <w:ind w:firstLineChars="0"/>
        <w:rPr>
          <w:rFonts w:ascii="宋体" w:hAnsi="宋体" w:cs="宋体"/>
          <w:color w:val="333333"/>
          <w:kern w:val="0"/>
          <w:sz w:val="24"/>
        </w:rPr>
      </w:pPr>
      <w:r>
        <w:rPr>
          <w:rFonts w:hint="eastAsia" w:ascii="宋体" w:hAnsi="宋体" w:cs="宋体"/>
          <w:color w:val="333333"/>
          <w:kern w:val="0"/>
          <w:sz w:val="24"/>
        </w:rPr>
        <w:t>偏离情况请填写 正偏离 或 负偏离 或 无偏离。</w:t>
      </w:r>
    </w:p>
    <w:p w14:paraId="01649366">
      <w:pPr>
        <w:pStyle w:val="11"/>
        <w:ind w:firstLine="0" w:firstLineChars="0"/>
        <w:rPr>
          <w:rFonts w:ascii="宋体" w:hAnsi="宋体" w:cs="宋体"/>
          <w:color w:val="333333"/>
          <w:kern w:val="0"/>
          <w:sz w:val="24"/>
        </w:rPr>
      </w:pPr>
    </w:p>
    <w:p w14:paraId="2E026D4D">
      <w:pPr>
        <w:pStyle w:val="11"/>
        <w:ind w:firstLine="0" w:firstLineChars="0"/>
        <w:rPr>
          <w:rFonts w:ascii="宋体" w:hAnsi="宋体" w:cs="宋体"/>
          <w:color w:val="333333"/>
          <w:kern w:val="0"/>
          <w:sz w:val="24"/>
        </w:rPr>
      </w:pPr>
    </w:p>
    <w:p w14:paraId="5B957C58">
      <w:pPr>
        <w:pStyle w:val="11"/>
        <w:ind w:firstLine="0" w:firstLineChars="0"/>
        <w:rPr>
          <w:rFonts w:ascii="宋体" w:hAnsi="宋体" w:cs="宋体"/>
          <w:color w:val="333333"/>
          <w:kern w:val="0"/>
          <w:sz w:val="24"/>
        </w:rPr>
      </w:pPr>
    </w:p>
    <w:p w14:paraId="57EDA8A5">
      <w:pPr>
        <w:pStyle w:val="11"/>
        <w:ind w:firstLine="0" w:firstLineChars="0"/>
        <w:rPr>
          <w:rFonts w:ascii="宋体" w:hAnsi="宋体" w:cs="宋体"/>
          <w:color w:val="333333"/>
          <w:kern w:val="0"/>
          <w:sz w:val="24"/>
        </w:rPr>
      </w:pPr>
    </w:p>
    <w:p w14:paraId="455D426A">
      <w:pPr>
        <w:pStyle w:val="11"/>
        <w:ind w:firstLine="0" w:firstLineChars="0"/>
        <w:rPr>
          <w:rFonts w:ascii="宋体" w:hAnsi="宋体" w:cs="宋体"/>
          <w:color w:val="333333"/>
          <w:kern w:val="0"/>
          <w:sz w:val="24"/>
        </w:rPr>
      </w:pPr>
    </w:p>
    <w:p w14:paraId="4688EB20">
      <w:pPr>
        <w:pStyle w:val="11"/>
        <w:ind w:firstLine="0" w:firstLineChars="0"/>
        <w:rPr>
          <w:rFonts w:ascii="宋体" w:hAnsi="宋体" w:cs="宋体"/>
          <w:color w:val="333333"/>
          <w:kern w:val="0"/>
          <w:sz w:val="24"/>
        </w:rPr>
      </w:pPr>
    </w:p>
    <w:p w14:paraId="1F36A130">
      <w:pPr>
        <w:pStyle w:val="11"/>
        <w:numPr>
          <w:ilvl w:val="0"/>
          <w:numId w:val="3"/>
        </w:numPr>
        <w:ind w:firstLine="0" w:firstLineChars="0"/>
        <w:rPr>
          <w:rFonts w:ascii="宋体" w:hAnsi="宋体" w:cs="宋体"/>
          <w:color w:val="333333"/>
          <w:kern w:val="0"/>
          <w:sz w:val="24"/>
        </w:rPr>
      </w:pPr>
      <w:r>
        <w:rPr>
          <w:rFonts w:hint="eastAsia" w:ascii="宋体" w:hAnsi="宋体" w:cs="宋体"/>
          <w:color w:val="333333"/>
          <w:kern w:val="0"/>
          <w:sz w:val="24"/>
        </w:rPr>
        <w:t>《诚信承诺函》</w:t>
      </w:r>
      <w:r>
        <w:rPr>
          <w:rFonts w:hint="eastAsia" w:ascii="宋体" w:hAnsi="宋体" w:cs="Arial"/>
          <w:b/>
          <w:bCs/>
          <w:color w:val="FF0000"/>
          <w:szCs w:val="21"/>
        </w:rPr>
        <w:t>（加盖公章）</w:t>
      </w:r>
    </w:p>
    <w:p w14:paraId="28816D87">
      <w:pPr>
        <w:pStyle w:val="11"/>
        <w:ind w:firstLine="0" w:firstLineChars="0"/>
        <w:rPr>
          <w:rFonts w:ascii="宋体" w:hAnsi="宋体" w:cs="宋体"/>
          <w:color w:val="333333"/>
          <w:kern w:val="0"/>
          <w:sz w:val="24"/>
        </w:rPr>
      </w:pPr>
    </w:p>
    <w:p w14:paraId="55E72D75">
      <w:pPr>
        <w:spacing w:line="360" w:lineRule="auto"/>
        <w:ind w:firstLine="480" w:firstLineChars="200"/>
        <w:rPr>
          <w:rFonts w:ascii="宋体" w:hAnsi="宋体" w:cs="宋体"/>
          <w:color w:val="333333"/>
          <w:kern w:val="0"/>
          <w:sz w:val="24"/>
        </w:rPr>
      </w:pPr>
      <w:r>
        <w:rPr>
          <w:rFonts w:hint="eastAsia" w:ascii="宋体" w:hAnsi="宋体" w:cs="宋体"/>
          <w:color w:val="333333"/>
          <w:kern w:val="0"/>
          <w:sz w:val="24"/>
        </w:rPr>
        <w:t>我司做出以下诚信承诺：</w:t>
      </w:r>
    </w:p>
    <w:p w14:paraId="4887A304">
      <w:pPr>
        <w:numPr>
          <w:ilvl w:val="0"/>
          <w:numId w:val="6"/>
        </w:numPr>
        <w:spacing w:line="360" w:lineRule="auto"/>
        <w:ind w:firstLine="480" w:firstLineChars="200"/>
        <w:rPr>
          <w:rFonts w:ascii="宋体" w:hAnsi="宋体" w:cs="宋体"/>
          <w:color w:val="333333"/>
          <w:kern w:val="0"/>
          <w:sz w:val="24"/>
        </w:rPr>
      </w:pPr>
      <w:r>
        <w:rPr>
          <w:rFonts w:hint="eastAsia" w:ascii="宋体" w:hAnsi="宋体" w:cs="宋体"/>
          <w:color w:val="333333"/>
          <w:kern w:val="0"/>
          <w:sz w:val="24"/>
        </w:rPr>
        <w:t>本公司参与本项目投标前三年内，在经营活动中没有重大违法记录；</w:t>
      </w:r>
    </w:p>
    <w:p w14:paraId="05D931D4">
      <w:pPr>
        <w:numPr>
          <w:ilvl w:val="0"/>
          <w:numId w:val="6"/>
        </w:numPr>
        <w:spacing w:line="360" w:lineRule="auto"/>
        <w:ind w:firstLine="480" w:firstLineChars="200"/>
        <w:rPr>
          <w:rFonts w:ascii="宋体" w:hAnsi="宋体" w:cs="宋体"/>
          <w:color w:val="333333"/>
          <w:kern w:val="0"/>
          <w:sz w:val="24"/>
        </w:rPr>
      </w:pPr>
      <w:r>
        <w:rPr>
          <w:rFonts w:hint="eastAsia" w:ascii="宋体" w:hAnsi="宋体" w:cs="宋体"/>
          <w:color w:val="333333"/>
          <w:kern w:val="0"/>
          <w:sz w:val="24"/>
        </w:rPr>
        <w:t>参与本项目政府采购活动时不存在被有关部门禁止参与政府采购活动且在有效期内的情况；</w:t>
      </w:r>
    </w:p>
    <w:p w14:paraId="442B8438">
      <w:pPr>
        <w:numPr>
          <w:ilvl w:val="0"/>
          <w:numId w:val="6"/>
        </w:numPr>
        <w:spacing w:line="360" w:lineRule="auto"/>
        <w:ind w:firstLine="480" w:firstLineChars="200"/>
        <w:rPr>
          <w:rFonts w:ascii="宋体" w:hAnsi="宋体" w:cs="宋体"/>
          <w:color w:val="333333"/>
          <w:kern w:val="0"/>
          <w:sz w:val="24"/>
        </w:rPr>
      </w:pPr>
      <w:r>
        <w:rPr>
          <w:rFonts w:hint="eastAsia" w:ascii="宋体" w:hAnsi="宋体" w:cs="宋体"/>
          <w:color w:val="333333"/>
          <w:kern w:val="0"/>
          <w:sz w:val="24"/>
        </w:rPr>
        <w:t>本公司具备《中华人民共和国政府采购法》第二十二条第一款的条件；</w:t>
      </w:r>
    </w:p>
    <w:p w14:paraId="052B447C">
      <w:pPr>
        <w:numPr>
          <w:ilvl w:val="0"/>
          <w:numId w:val="6"/>
        </w:numPr>
        <w:spacing w:line="360" w:lineRule="auto"/>
        <w:ind w:firstLine="480" w:firstLineChars="200"/>
        <w:rPr>
          <w:rFonts w:ascii="宋体" w:hAnsi="宋体" w:cs="宋体"/>
          <w:color w:val="333333"/>
          <w:kern w:val="0"/>
          <w:sz w:val="24"/>
        </w:rPr>
      </w:pPr>
      <w:r>
        <w:rPr>
          <w:rFonts w:hint="eastAsia" w:ascii="宋体" w:hAnsi="宋体" w:cs="宋体"/>
          <w:color w:val="333333"/>
          <w:kern w:val="0"/>
          <w:sz w:val="24"/>
        </w:rPr>
        <w:t>本公司未被列入失信被执行人、重大税收违法案件当事人名单、政府采购严重违法失信行为记录名单；</w:t>
      </w:r>
    </w:p>
    <w:p w14:paraId="1BAFAF0E">
      <w:pPr>
        <w:numPr>
          <w:ilvl w:val="0"/>
          <w:numId w:val="6"/>
        </w:numPr>
        <w:spacing w:line="360" w:lineRule="auto"/>
        <w:ind w:firstLine="480" w:firstLineChars="200"/>
        <w:rPr>
          <w:rFonts w:ascii="宋体" w:hAnsi="宋体" w:cs="宋体"/>
          <w:color w:val="333333"/>
          <w:kern w:val="0"/>
          <w:sz w:val="24"/>
        </w:rPr>
      </w:pPr>
      <w:r>
        <w:rPr>
          <w:rFonts w:hint="eastAsia" w:ascii="宋体" w:hAnsi="宋体" w:cs="宋体"/>
          <w:color w:val="333333"/>
          <w:kern w:val="0"/>
          <w:sz w:val="24"/>
        </w:rPr>
        <w:t>本公司不围标、不串标。</w:t>
      </w:r>
    </w:p>
    <w:p w14:paraId="4797FD87">
      <w:pPr>
        <w:spacing w:line="360" w:lineRule="auto"/>
        <w:rPr>
          <w:rFonts w:ascii="宋体" w:hAnsi="宋体" w:cs="宋体"/>
          <w:color w:val="333333"/>
          <w:kern w:val="0"/>
          <w:sz w:val="24"/>
        </w:rPr>
      </w:pPr>
    </w:p>
    <w:p w14:paraId="2A7436A2">
      <w:pPr>
        <w:spacing w:line="360" w:lineRule="auto"/>
        <w:ind w:firstLine="5520" w:firstLineChars="2300"/>
        <w:rPr>
          <w:rFonts w:ascii="宋体" w:hAnsi="宋体" w:cs="宋体"/>
          <w:color w:val="333333"/>
          <w:kern w:val="0"/>
          <w:sz w:val="24"/>
        </w:rPr>
      </w:pPr>
      <w:r>
        <w:rPr>
          <w:rFonts w:hint="eastAsia" w:ascii="宋体" w:hAnsi="宋体" w:cs="宋体"/>
          <w:color w:val="333333"/>
          <w:kern w:val="0"/>
          <w:sz w:val="24"/>
        </w:rPr>
        <w:t>投标人名称：（公章）</w:t>
      </w:r>
    </w:p>
    <w:p w14:paraId="5E2227D7">
      <w:pPr>
        <w:spacing w:line="360" w:lineRule="auto"/>
        <w:rPr>
          <w:rFonts w:ascii="宋体" w:hAnsi="宋体" w:cs="宋体"/>
          <w:color w:val="333333"/>
          <w:kern w:val="0"/>
          <w:sz w:val="24"/>
        </w:rPr>
      </w:pPr>
      <w:r>
        <w:rPr>
          <w:rFonts w:hint="eastAsia" w:ascii="宋体" w:hAnsi="宋体" w:cs="宋体"/>
          <w:color w:val="333333"/>
          <w:kern w:val="0"/>
          <w:sz w:val="24"/>
        </w:rPr>
        <w:t xml:space="preserve">                                             日期：    年   月   日</w:t>
      </w:r>
    </w:p>
    <w:p w14:paraId="4BC96FA0">
      <w:pPr>
        <w:pStyle w:val="11"/>
        <w:ind w:firstLine="0" w:firstLineChars="0"/>
        <w:rPr>
          <w:rFonts w:ascii="宋体" w:hAnsi="宋体" w:cs="宋体"/>
          <w:color w:val="FF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4F76"/>
    <w:multiLevelType w:val="singleLevel"/>
    <w:tmpl w:val="848F4F76"/>
    <w:lvl w:ilvl="0" w:tentative="0">
      <w:start w:val="1"/>
      <w:numFmt w:val="decimal"/>
      <w:suff w:val="nothing"/>
      <w:lvlText w:val="%1、"/>
      <w:lvlJc w:val="left"/>
    </w:lvl>
  </w:abstractNum>
  <w:abstractNum w:abstractNumId="1">
    <w:nsid w:val="B8B0E6CE"/>
    <w:multiLevelType w:val="multilevel"/>
    <w:tmpl w:val="B8B0E6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EB4640C5"/>
    <w:multiLevelType w:val="singleLevel"/>
    <w:tmpl w:val="EB4640C5"/>
    <w:lvl w:ilvl="0" w:tentative="0">
      <w:start w:val="1"/>
      <w:numFmt w:val="decimal"/>
      <w:suff w:val="nothing"/>
      <w:lvlText w:val="%1、"/>
      <w:lvlJc w:val="left"/>
    </w:lvl>
  </w:abstractNum>
  <w:abstractNum w:abstractNumId="4">
    <w:nsid w:val="145E7B86"/>
    <w:multiLevelType w:val="multilevel"/>
    <w:tmpl w:val="145E7B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247048"/>
    <w:multiLevelType w:val="singleLevel"/>
    <w:tmpl w:val="3D247048"/>
    <w:lvl w:ilvl="0" w:tentative="0">
      <w:start w:val="5"/>
      <w:numFmt w:val="chineseCounting"/>
      <w:suff w:val="nothing"/>
      <w:lvlText w:val="%1、"/>
      <w:lvlJc w:val="left"/>
      <w:rPr>
        <w:rFonts w:hint="eastAsia"/>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A3"/>
    <w:rsid w:val="00565CA3"/>
    <w:rsid w:val="00CF1032"/>
    <w:rsid w:val="00F67E9C"/>
    <w:rsid w:val="010A29DC"/>
    <w:rsid w:val="03D31920"/>
    <w:rsid w:val="046B19E4"/>
    <w:rsid w:val="088E7B6F"/>
    <w:rsid w:val="09075A53"/>
    <w:rsid w:val="0CD80B33"/>
    <w:rsid w:val="0D890E30"/>
    <w:rsid w:val="0DF15039"/>
    <w:rsid w:val="11EE5963"/>
    <w:rsid w:val="11F927A3"/>
    <w:rsid w:val="14E009F6"/>
    <w:rsid w:val="15910B7E"/>
    <w:rsid w:val="16381990"/>
    <w:rsid w:val="19243E19"/>
    <w:rsid w:val="196F3B37"/>
    <w:rsid w:val="19CD6175"/>
    <w:rsid w:val="21374CD0"/>
    <w:rsid w:val="244E0D7D"/>
    <w:rsid w:val="29D05CC2"/>
    <w:rsid w:val="2CE51C06"/>
    <w:rsid w:val="2E995F79"/>
    <w:rsid w:val="328D6125"/>
    <w:rsid w:val="33450CED"/>
    <w:rsid w:val="3402116D"/>
    <w:rsid w:val="34F801CE"/>
    <w:rsid w:val="3B022B49"/>
    <w:rsid w:val="40096C07"/>
    <w:rsid w:val="40BE466E"/>
    <w:rsid w:val="431E4809"/>
    <w:rsid w:val="48C16567"/>
    <w:rsid w:val="4D020EC2"/>
    <w:rsid w:val="4E2201FD"/>
    <w:rsid w:val="51F8628D"/>
    <w:rsid w:val="53640A15"/>
    <w:rsid w:val="59FA62BF"/>
    <w:rsid w:val="5EE40C78"/>
    <w:rsid w:val="5F8E7397"/>
    <w:rsid w:val="5FCB6008"/>
    <w:rsid w:val="6045400C"/>
    <w:rsid w:val="63732C3E"/>
    <w:rsid w:val="63F975E8"/>
    <w:rsid w:val="69821E2D"/>
    <w:rsid w:val="69DC56D3"/>
    <w:rsid w:val="72942A63"/>
    <w:rsid w:val="735A7977"/>
    <w:rsid w:val="73DB0AB8"/>
    <w:rsid w:val="764566BC"/>
    <w:rsid w:val="78160310"/>
    <w:rsid w:val="7AEC1B46"/>
    <w:rsid w:val="7CC45D36"/>
    <w:rsid w:val="7F1B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qFormat/>
    <w:uiPriority w:val="0"/>
    <w:pPr>
      <w:spacing w:beforeAutospacing="1" w:afterAutospacing="1"/>
      <w:jc w:val="left"/>
    </w:pPr>
    <w:rPr>
      <w:kern w:val="0"/>
      <w:sz w:val="24"/>
    </w:rPr>
  </w:style>
  <w:style w:type="table" w:styleId="5">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Heading2"/>
    <w:basedOn w:val="8"/>
    <w:next w:val="1"/>
    <w:qFormat/>
    <w:uiPriority w:val="0"/>
  </w:style>
  <w:style w:type="paragraph" w:customStyle="1" w:styleId="8">
    <w:name w:val="Heading4"/>
    <w:basedOn w:val="1"/>
    <w:next w:val="1"/>
    <w:qFormat/>
    <w:uiPriority w:val="0"/>
    <w:pPr>
      <w:keepNext/>
      <w:keepLines/>
      <w:spacing w:before="280" w:after="290" w:line="376" w:lineRule="auto"/>
    </w:pPr>
    <w:rPr>
      <w:rFonts w:ascii="Arial" w:hAnsi="Arial" w:eastAsia="黑体" w:cs="Calibri"/>
      <w:b/>
      <w:bCs/>
      <w:sz w:val="28"/>
      <w:szCs w:val="28"/>
    </w:rPr>
  </w:style>
  <w:style w:type="paragraph" w:customStyle="1" w:styleId="9">
    <w:name w:val="Table Text"/>
    <w:basedOn w:val="1"/>
    <w:semiHidden/>
    <w:qFormat/>
    <w:uiPriority w:val="0"/>
    <w:rPr>
      <w:rFonts w:ascii="微软雅黑" w:hAnsi="微软雅黑" w:eastAsia="微软雅黑" w:cs="微软雅黑"/>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paragraph" w:customStyle="1" w:styleId="12">
    <w:name w:val="文档正文"/>
    <w:basedOn w:val="1"/>
    <w:qFormat/>
    <w:uiPriority w:val="0"/>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2116</Words>
  <Characters>2130</Characters>
  <Lines>10</Lines>
  <Paragraphs>12</Paragraphs>
  <TotalTime>0</TotalTime>
  <ScaleCrop>false</ScaleCrop>
  <LinksUpToDate>false</LinksUpToDate>
  <CharactersWithSpaces>2562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2025-01-21T08:07:00Z</dcterms:created>
  <dc:creator>Administrator</dc:creator>
  <cp:lastModifiedBy>采购中心</cp:lastModifiedBy>
  <dcterms:modified xsi:type="dcterms:W3CDTF">2025-07-15T00:11:23Z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eyJoZGlkIjoiMmIwZTBkMDNjZjhiZGI5YzAzZjU2MDAzZTE2ZjFkM2IiLCJ1c2VySWQiOiIzNTA5ODA2NjkifQ==</vt:lpwstr>
  </property>
  <property fmtid="{D5CDD505-2E9C-101B-9397-08002B2CF9AE}" pid="4" name="ICV">
    <vt:lpwstr>84FE47AC6D974A76B22145D7D3D6C6AD_12</vt:lpwstr>
  </property>
</Properties>
</file>