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1D51">
      <w:pPr>
        <w:pStyle w:val="2"/>
        <w:bidi w:val="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59C1D25">
      <w:pPr>
        <w:bidi w:val="0"/>
        <w:rPr>
          <w:rFonts w:hint="eastAsia"/>
          <w:lang w:val="en-US" w:eastAsia="zh-CN"/>
        </w:rPr>
      </w:pP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314B937">
      <w:pPr>
        <w:pStyle w:val="2"/>
        <w:bidi w:val="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DB738CE">
      <w:pPr>
        <w:bidi w:val="0"/>
        <w:rPr>
          <w:rFonts w:hint="eastAsia"/>
          <w:lang w:val="en-US" w:eastAsia="zh-CN"/>
        </w:rPr>
      </w:pP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w:t>
      </w:r>
      <w:r>
        <w:rPr>
          <w:rFonts w:hint="eastAsia" w:ascii="宋体" w:hAnsi="宋体" w:eastAsia="宋体" w:cs="宋体"/>
          <w:b/>
          <w:color w:val="FF0000"/>
          <w:szCs w:val="21"/>
          <w:lang w:val="en-US" w:eastAsia="zh-CN"/>
        </w:rPr>
        <w:t>1.</w:t>
      </w:r>
      <w:r>
        <w:rPr>
          <w:rFonts w:hint="eastAsia" w:ascii="宋体" w:hAnsi="宋体" w:eastAsia="宋体" w:cs="宋体"/>
          <w:b/>
          <w:color w:val="FF0000"/>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FF0000"/>
          <w:sz w:val="21"/>
          <w:szCs w:val="21"/>
        </w:rPr>
      </w:pPr>
      <w:bookmarkStart w:id="1" w:name="OLE_LINK3"/>
      <w:r>
        <w:rPr>
          <w:rFonts w:hint="eastAsia" w:ascii="宋体" w:hAnsi="宋体" w:eastAsia="宋体" w:cs="宋体"/>
          <w:b/>
          <w:color w:val="FF0000"/>
          <w:sz w:val="21"/>
          <w:szCs w:val="21"/>
          <w:lang w:val="en-US" w:eastAsia="zh-CN"/>
        </w:rPr>
        <w:t>2.</w:t>
      </w: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74CC8D7">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2B4E6B80">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62AB80B9">
      <w:pPr>
        <w:pStyle w:val="2"/>
        <w:bidi w:val="0"/>
        <w:rPr>
          <w:rFonts w:hint="eastAsia" w:ascii="宋体" w:hAnsi="宋体" w:cs="宋体" w:eastAsiaTheme="minorEastAsia"/>
          <w:b/>
          <w:color w:val="FF0000"/>
          <w:sz w:val="21"/>
          <w:szCs w:val="21"/>
          <w:lang w:val="en-US" w:eastAsia="zh-CN"/>
        </w:rPr>
      </w:pPr>
      <w:r>
        <w:rPr>
          <w:rFonts w:hint="eastAsia" w:ascii="宋体" w:hAnsi="宋体" w:eastAsia="宋体" w:cs="宋体"/>
          <w:b/>
          <w:color w:val="FF0000"/>
          <w:sz w:val="21"/>
          <w:szCs w:val="21"/>
          <w:lang w:val="en-US" w:eastAsia="zh-CN"/>
        </w:rPr>
        <w:t>三、</w:t>
      </w:r>
      <w:r>
        <w:rPr>
          <w:rFonts w:hint="eastAsia" w:ascii="宋体" w:hAnsi="宋体" w:cs="宋体"/>
          <w:color w:val="333333"/>
          <w:kern w:val="0"/>
          <w:sz w:val="24"/>
          <w:szCs w:val="24"/>
        </w:rPr>
        <w:t>企业营业执照复印件</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79C85BED">
      <w:pPr>
        <w:spacing w:line="360" w:lineRule="auto"/>
        <w:ind w:firstLine="422" w:firstLineChars="200"/>
        <w:rPr>
          <w:rFonts w:hint="eastAsia" w:ascii="宋体" w:hAnsi="宋体" w:eastAsia="宋体" w:cs="宋体"/>
          <w:b/>
          <w:color w:val="FF0000"/>
          <w:sz w:val="21"/>
          <w:szCs w:val="21"/>
        </w:rPr>
      </w:pPr>
    </w:p>
    <w:p w14:paraId="1D1B72D3">
      <w:pPr>
        <w:spacing w:line="360" w:lineRule="auto"/>
        <w:ind w:firstLine="422" w:firstLineChars="200"/>
        <w:rPr>
          <w:rFonts w:hint="eastAsia" w:ascii="宋体" w:hAnsi="宋体" w:eastAsia="宋体" w:cs="宋体"/>
          <w:b/>
          <w:color w:val="FF0000"/>
          <w:sz w:val="21"/>
          <w:szCs w:val="21"/>
        </w:rPr>
      </w:pPr>
    </w:p>
    <w:p w14:paraId="2D24E561">
      <w:pPr>
        <w:spacing w:line="360" w:lineRule="auto"/>
        <w:ind w:firstLine="422" w:firstLineChars="200"/>
        <w:rPr>
          <w:rFonts w:hint="eastAsia" w:ascii="宋体" w:hAnsi="宋体" w:eastAsia="宋体" w:cs="宋体"/>
          <w:b/>
          <w:color w:val="FF0000"/>
          <w:sz w:val="21"/>
          <w:szCs w:val="21"/>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47E530C">
      <w:pPr>
        <w:spacing w:line="360" w:lineRule="auto"/>
        <w:ind w:firstLine="422" w:firstLineChars="200"/>
        <w:rPr>
          <w:rFonts w:hint="eastAsia" w:ascii="宋体" w:hAnsi="宋体" w:eastAsia="宋体" w:cs="宋体"/>
          <w:b/>
          <w:color w:val="FF0000"/>
          <w:sz w:val="21"/>
          <w:szCs w:val="21"/>
        </w:rPr>
      </w:pPr>
    </w:p>
    <w:p w14:paraId="7337313F">
      <w:pPr>
        <w:spacing w:line="360" w:lineRule="auto"/>
        <w:ind w:firstLine="422" w:firstLineChars="200"/>
        <w:rPr>
          <w:rFonts w:hint="eastAsia" w:ascii="宋体" w:hAnsi="宋体" w:eastAsia="宋体" w:cs="宋体"/>
          <w:b/>
          <w:color w:val="FF0000"/>
          <w:sz w:val="21"/>
          <w:szCs w:val="21"/>
        </w:rPr>
      </w:pPr>
    </w:p>
    <w:p w14:paraId="329871FC">
      <w:pPr>
        <w:spacing w:line="360" w:lineRule="auto"/>
        <w:ind w:firstLine="422" w:firstLineChars="200"/>
        <w:rPr>
          <w:rFonts w:hint="eastAsia" w:ascii="宋体" w:hAnsi="宋体" w:eastAsia="宋体" w:cs="宋体"/>
          <w:b/>
          <w:color w:val="FF0000"/>
          <w:sz w:val="21"/>
          <w:szCs w:val="21"/>
        </w:rPr>
      </w:pPr>
    </w:p>
    <w:p w14:paraId="22FC9E65">
      <w:pPr>
        <w:spacing w:line="360" w:lineRule="auto"/>
        <w:ind w:firstLine="422" w:firstLineChars="200"/>
        <w:rPr>
          <w:rFonts w:hint="eastAsia" w:ascii="宋体" w:hAnsi="宋体" w:eastAsia="宋体" w:cs="宋体"/>
          <w:b/>
          <w:color w:val="FF0000"/>
          <w:sz w:val="21"/>
          <w:szCs w:val="21"/>
        </w:rPr>
      </w:pPr>
    </w:p>
    <w:p w14:paraId="06FBC297">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ind w:firstLine="422" w:firstLineChars="200"/>
        <w:rPr>
          <w:rFonts w:hint="eastAsia" w:ascii="宋体" w:hAnsi="宋体" w:eastAsia="宋体" w:cs="宋体"/>
          <w:b/>
          <w:color w:val="FF0000"/>
          <w:sz w:val="21"/>
          <w:szCs w:val="21"/>
        </w:rPr>
      </w:pPr>
    </w:p>
    <w:bookmarkEnd w:id="1"/>
    <w:p w14:paraId="45D41595">
      <w:pPr>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br w:type="page"/>
      </w:r>
    </w:p>
    <w:p w14:paraId="6DA08EE9">
      <w:pPr>
        <w:pStyle w:val="2"/>
        <w:bidi w:val="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四、报价表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5F658297">
      <w:pPr>
        <w:numPr>
          <w:ilvl w:val="0"/>
          <w:numId w:val="0"/>
        </w:numPr>
        <w:rPr>
          <w:rFonts w:hint="eastAsia" w:ascii="宋体" w:hAnsi="宋体" w:cs="宋体"/>
          <w:color w:val="333333"/>
          <w:kern w:val="0"/>
          <w:sz w:val="24"/>
          <w:szCs w:val="24"/>
        </w:rPr>
      </w:pPr>
    </w:p>
    <w:tbl>
      <w:tblPr>
        <w:tblStyle w:val="6"/>
        <w:tblpPr w:leftFromText="180" w:rightFromText="180" w:vertAnchor="text" w:horzAnchor="page" w:tblpXSpec="center" w:tblpY="116"/>
        <w:tblW w:w="4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6"/>
        <w:gridCol w:w="1470"/>
        <w:gridCol w:w="750"/>
        <w:gridCol w:w="954"/>
        <w:gridCol w:w="1105"/>
        <w:gridCol w:w="1316"/>
      </w:tblGrid>
      <w:tr w14:paraId="191B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058B8594">
            <w:pPr>
              <w:keepNext w:val="0"/>
              <w:keepLines w:val="0"/>
              <w:widowControl/>
              <w:suppressLineNumbers w:val="0"/>
              <w:spacing w:line="360" w:lineRule="auto"/>
              <w:jc w:val="center"/>
              <w:textAlignment w:val="auto"/>
              <w:rPr>
                <w:color w:val="000000" w:themeColor="text1"/>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序号</w:t>
            </w:r>
          </w:p>
        </w:tc>
        <w:tc>
          <w:tcPr>
            <w:tcW w:w="1426" w:type="dxa"/>
            <w:vAlign w:val="center"/>
          </w:tcPr>
          <w:p w14:paraId="4E6B167B">
            <w:pPr>
              <w:keepNext w:val="0"/>
              <w:keepLines w:val="0"/>
              <w:widowControl/>
              <w:suppressLineNumbers w:val="0"/>
              <w:spacing w:line="360" w:lineRule="auto"/>
              <w:jc w:val="center"/>
              <w:textAlignment w:val="auto"/>
              <w:rPr>
                <w:rFonts w:hint="default" w:eastAsia="宋体"/>
                <w:color w:val="000000" w:themeColor="text1"/>
                <w:lang w:val="en-US" w:eastAsia="zh-CN"/>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货物名称</w:t>
            </w:r>
          </w:p>
        </w:tc>
        <w:tc>
          <w:tcPr>
            <w:tcW w:w="1470" w:type="dxa"/>
            <w:vAlign w:val="center"/>
          </w:tcPr>
          <w:p w14:paraId="5C81978B">
            <w:pPr>
              <w:keepNext w:val="0"/>
              <w:keepLines w:val="0"/>
              <w:widowControl/>
              <w:suppressLineNumbers w:val="0"/>
              <w:spacing w:line="360" w:lineRule="auto"/>
              <w:jc w:val="center"/>
              <w:textAlignment w:val="auto"/>
              <w:rPr>
                <w:rFonts w:ascii="仿宋" w:hAnsi="仿宋" w:eastAsia="仿宋" w:cs="仿宋"/>
                <w:bCs/>
                <w:color w:val="000000" w:themeColor="text1"/>
                <w:sz w:val="24"/>
                <w:szCs w:val="24"/>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数量</w:t>
            </w:r>
          </w:p>
        </w:tc>
        <w:tc>
          <w:tcPr>
            <w:tcW w:w="750" w:type="dxa"/>
            <w:vAlign w:val="center"/>
          </w:tcPr>
          <w:p w14:paraId="7D061316">
            <w:pPr>
              <w:keepNext w:val="0"/>
              <w:keepLines w:val="0"/>
              <w:widowControl/>
              <w:suppressLineNumbers w:val="0"/>
              <w:spacing w:line="360" w:lineRule="auto"/>
              <w:jc w:val="center"/>
              <w:textAlignment w:val="auto"/>
              <w:rPr>
                <w:rFonts w:ascii="仿宋" w:hAnsi="仿宋" w:eastAsia="仿宋" w:cs="仿宋"/>
                <w:bCs/>
                <w:color w:val="000000" w:themeColor="text1"/>
                <w:sz w:val="24"/>
                <w:szCs w:val="24"/>
                <w14:textFill>
                  <w14:solidFill>
                    <w14:schemeClr w14:val="tx1"/>
                  </w14:solidFill>
                </w14:textFill>
              </w:rPr>
            </w:pPr>
            <w:r>
              <w:rPr>
                <w:rFonts w:hint="default" w:ascii="仿宋" w:hAnsi="仿宋" w:eastAsia="仿宋" w:cs="仿宋"/>
                <w:b w:val="0"/>
                <w:bCs/>
                <w:i w:val="0"/>
                <w:iCs w:val="0"/>
                <w:kern w:val="2"/>
                <w:sz w:val="24"/>
                <w:szCs w:val="24"/>
                <w:u w:val="none"/>
                <w:shd w:val="clear" w:color="auto" w:fill="auto"/>
                <w:lang w:val="en-US" w:eastAsia="zh-CN" w:bidi="ar"/>
              </w:rPr>
              <w:t>单位</w:t>
            </w:r>
          </w:p>
        </w:tc>
        <w:tc>
          <w:tcPr>
            <w:tcW w:w="954" w:type="dxa"/>
            <w:vAlign w:val="center"/>
          </w:tcPr>
          <w:p w14:paraId="56CB5C4E">
            <w:pPr>
              <w:keepNext w:val="0"/>
              <w:keepLines w:val="0"/>
              <w:widowControl/>
              <w:suppressLineNumbers w:val="0"/>
              <w:spacing w:line="360" w:lineRule="auto"/>
              <w:jc w:val="center"/>
              <w:textAlignment w:val="auto"/>
              <w:rPr>
                <w:rFonts w:hint="default" w:ascii="仿宋" w:hAnsi="仿宋" w:eastAsia="仿宋" w:cs="仿宋"/>
                <w:b w:val="0"/>
                <w:bCs/>
                <w:i w:val="0"/>
                <w:iCs w:val="0"/>
                <w:kern w:val="2"/>
                <w:sz w:val="24"/>
                <w:szCs w:val="24"/>
                <w:u w:val="none"/>
                <w:shd w:val="clear" w:color="auto" w:fill="auto"/>
                <w:lang w:val="en-US" w:eastAsia="zh-CN" w:bidi="ar"/>
              </w:rPr>
            </w:pPr>
            <w:r>
              <w:rPr>
                <w:rFonts w:hint="eastAsia" w:ascii="仿宋" w:hAnsi="仿宋" w:eastAsia="仿宋" w:cs="仿宋"/>
                <w:b w:val="0"/>
                <w:bCs/>
                <w:i w:val="0"/>
                <w:iCs w:val="0"/>
                <w:kern w:val="2"/>
                <w:sz w:val="24"/>
                <w:szCs w:val="24"/>
                <w:u w:val="none"/>
                <w:shd w:val="clear" w:color="auto" w:fill="auto"/>
                <w:lang w:val="en-US" w:eastAsia="zh-CN" w:bidi="ar"/>
              </w:rPr>
              <w:t>投标单价（元）</w:t>
            </w:r>
          </w:p>
        </w:tc>
        <w:tc>
          <w:tcPr>
            <w:tcW w:w="1105" w:type="dxa"/>
            <w:vAlign w:val="center"/>
          </w:tcPr>
          <w:p w14:paraId="0790AC9B">
            <w:pPr>
              <w:keepNext w:val="0"/>
              <w:keepLines w:val="0"/>
              <w:widowControl/>
              <w:suppressLineNumbers w:val="0"/>
              <w:spacing w:line="360" w:lineRule="auto"/>
              <w:jc w:val="center"/>
              <w:textAlignment w:val="auto"/>
              <w:rPr>
                <w:rFonts w:hint="default" w:ascii="仿宋" w:hAnsi="仿宋" w:eastAsia="仿宋" w:cs="仿宋"/>
                <w:b w:val="0"/>
                <w:bCs/>
                <w:i w:val="0"/>
                <w:iCs w:val="0"/>
                <w:kern w:val="2"/>
                <w:sz w:val="24"/>
                <w:szCs w:val="24"/>
                <w:u w:val="none"/>
                <w:shd w:val="clear" w:color="auto" w:fill="auto"/>
                <w:lang w:val="en-US" w:eastAsia="zh-CN" w:bidi="ar"/>
              </w:rPr>
            </w:pPr>
            <w:r>
              <w:rPr>
                <w:rFonts w:hint="eastAsia" w:ascii="仿宋" w:hAnsi="仿宋" w:eastAsia="仿宋" w:cs="仿宋"/>
                <w:b w:val="0"/>
                <w:bCs/>
                <w:i w:val="0"/>
                <w:iCs w:val="0"/>
                <w:kern w:val="2"/>
                <w:sz w:val="24"/>
                <w:szCs w:val="24"/>
                <w:u w:val="none"/>
                <w:shd w:val="clear" w:color="auto" w:fill="auto"/>
                <w:lang w:val="en-US" w:eastAsia="zh-CN" w:bidi="ar"/>
              </w:rPr>
              <w:t>投标总价（元）</w:t>
            </w:r>
          </w:p>
        </w:tc>
        <w:tc>
          <w:tcPr>
            <w:tcW w:w="1316" w:type="dxa"/>
            <w:vAlign w:val="center"/>
          </w:tcPr>
          <w:p w14:paraId="1D2A191D">
            <w:pPr>
              <w:keepNext w:val="0"/>
              <w:keepLines w:val="0"/>
              <w:widowControl/>
              <w:suppressLineNumbers w:val="0"/>
              <w:spacing w:line="360" w:lineRule="auto"/>
              <w:jc w:val="center"/>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sz w:val="24"/>
                <w:szCs w:val="24"/>
                <w:shd w:val="clear" w:color="auto" w:fill="auto"/>
              </w:rPr>
              <w:t>项目预算金额（元）</w:t>
            </w:r>
          </w:p>
        </w:tc>
      </w:tr>
      <w:tr w14:paraId="49B9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33E193B8">
            <w:pPr>
              <w:spacing w:line="360" w:lineRule="auto"/>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1426" w:type="dxa"/>
            <w:vAlign w:val="top"/>
          </w:tcPr>
          <w:p w14:paraId="206051B2">
            <w:pPr>
              <w:keepNext w:val="0"/>
              <w:keepLines w:val="0"/>
              <w:widowControl/>
              <w:suppressLineNumbers w:val="0"/>
              <w:spacing w:line="360" w:lineRule="auto"/>
              <w:jc w:val="center"/>
              <w:textAlignment w:val="auto"/>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val="0"/>
                <w:bCs/>
                <w:i w:val="0"/>
                <w:iCs w:val="0"/>
                <w:kern w:val="2"/>
                <w:sz w:val="24"/>
                <w:szCs w:val="24"/>
                <w:highlight w:val="none"/>
                <w:u w:val="none"/>
                <w:shd w:val="clear" w:color="auto" w:fill="auto"/>
                <w:lang w:val="en-US" w:eastAsia="zh-CN" w:bidi="ar"/>
              </w:rPr>
              <w:t>核化伤员去污洗消帐篷</w:t>
            </w:r>
          </w:p>
        </w:tc>
        <w:tc>
          <w:tcPr>
            <w:tcW w:w="1470" w:type="dxa"/>
            <w:vAlign w:val="top"/>
          </w:tcPr>
          <w:p w14:paraId="3B1F62F6">
            <w:pPr>
              <w:keepNext w:val="0"/>
              <w:keepLines w:val="0"/>
              <w:widowControl/>
              <w:suppressLineNumbers w:val="0"/>
              <w:spacing w:line="360" w:lineRule="auto"/>
              <w:jc w:val="center"/>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p>
        </w:tc>
        <w:tc>
          <w:tcPr>
            <w:tcW w:w="750" w:type="dxa"/>
            <w:vAlign w:val="top"/>
          </w:tcPr>
          <w:p w14:paraId="3ABDDCB4">
            <w:pPr>
              <w:keepNext w:val="0"/>
              <w:keepLines w:val="0"/>
              <w:widowControl/>
              <w:suppressLineNumbers w:val="0"/>
              <w:spacing w:line="360" w:lineRule="auto"/>
              <w:jc w:val="center"/>
              <w:textAlignment w:val="auto"/>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顶</w:t>
            </w:r>
          </w:p>
        </w:tc>
        <w:tc>
          <w:tcPr>
            <w:tcW w:w="954" w:type="dxa"/>
            <w:vAlign w:val="center"/>
          </w:tcPr>
          <w:p w14:paraId="3BCFD8E6">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c>
          <w:tcPr>
            <w:tcW w:w="1105" w:type="dxa"/>
            <w:vAlign w:val="center"/>
          </w:tcPr>
          <w:p w14:paraId="74CC77E0">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c>
          <w:tcPr>
            <w:tcW w:w="1316" w:type="dxa"/>
            <w:vMerge w:val="restart"/>
            <w:shd w:val="clear" w:color="auto" w:fill="auto"/>
            <w:vAlign w:val="center"/>
          </w:tcPr>
          <w:p w14:paraId="3CCDBC37">
            <w:pPr>
              <w:spacing w:line="360" w:lineRule="auto"/>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ascii="Arial" w:hAnsi="Arial" w:eastAsia="Arial" w:cs="Arial"/>
                <w:i w:val="0"/>
                <w:iCs w:val="0"/>
                <w:caps w:val="0"/>
                <w:color w:val="585858"/>
                <w:spacing w:val="0"/>
                <w:sz w:val="21"/>
                <w:szCs w:val="21"/>
                <w:shd w:val="clear" w:fill="FFFFFF"/>
              </w:rPr>
              <w:t>24,800</w:t>
            </w:r>
          </w:p>
        </w:tc>
      </w:tr>
      <w:tr w14:paraId="000E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8" w:type="dxa"/>
            <w:gridSpan w:val="5"/>
            <w:vAlign w:val="center"/>
          </w:tcPr>
          <w:p w14:paraId="0431278F">
            <w:pPr>
              <w:spacing w:line="360" w:lineRule="auto"/>
              <w:jc w:val="both"/>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合计（元）</w:t>
            </w:r>
          </w:p>
        </w:tc>
        <w:tc>
          <w:tcPr>
            <w:tcW w:w="1105" w:type="dxa"/>
            <w:vAlign w:val="center"/>
          </w:tcPr>
          <w:p w14:paraId="42FFC88F">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c>
          <w:tcPr>
            <w:tcW w:w="1316" w:type="dxa"/>
            <w:vMerge w:val="continue"/>
            <w:vAlign w:val="center"/>
          </w:tcPr>
          <w:p w14:paraId="3CE884CA">
            <w:pPr>
              <w:spacing w:line="360" w:lineRule="auto"/>
              <w:jc w:val="center"/>
              <w:rPr>
                <w:rFonts w:hint="eastAsia" w:ascii="仿宋" w:hAnsi="仿宋" w:eastAsia="仿宋" w:cs="仿宋"/>
                <w:bCs/>
                <w:color w:val="000000" w:themeColor="text1"/>
                <w:sz w:val="24"/>
                <w:szCs w:val="24"/>
                <w:lang w:val="en-US" w:eastAsia="zh-CN"/>
                <w14:textFill>
                  <w14:solidFill>
                    <w14:schemeClr w14:val="tx1"/>
                  </w14:solidFill>
                </w14:textFill>
              </w:rPr>
            </w:pPr>
          </w:p>
        </w:tc>
      </w:tr>
    </w:tbl>
    <w:p w14:paraId="43901747">
      <w:pPr>
        <w:widowControl w:val="0"/>
        <w:numPr>
          <w:ilvl w:val="0"/>
          <w:numId w:val="0"/>
        </w:numPr>
        <w:jc w:val="both"/>
        <w:rPr>
          <w:rFonts w:hint="eastAsia" w:ascii="宋体" w:hAnsi="宋体" w:cs="宋体"/>
          <w:color w:val="333333"/>
          <w:kern w:val="0"/>
          <w:sz w:val="24"/>
          <w:szCs w:val="24"/>
          <w:lang w:val="en-US" w:eastAsia="zh-CN"/>
        </w:rPr>
      </w:pPr>
    </w:p>
    <w:p w14:paraId="28259CBF">
      <w:pPr>
        <w:rPr>
          <w:sz w:val="24"/>
          <w:szCs w:val="24"/>
        </w:rPr>
      </w:pPr>
    </w:p>
    <w:p w14:paraId="0AD0C699">
      <w:pPr>
        <w:widowControl/>
        <w:jc w:val="left"/>
        <w:textAlignment w:val="center"/>
        <w:rPr>
          <w:rFonts w:ascii="宋体" w:hAnsi="宋体" w:cs="宋体"/>
          <w:b/>
          <w:color w:val="000000"/>
          <w:kern w:val="0"/>
          <w:sz w:val="24"/>
          <w:szCs w:val="20"/>
          <w:lang w:bidi="ar"/>
        </w:rPr>
      </w:pPr>
      <w:r>
        <w:rPr>
          <w:rFonts w:hint="eastAsia"/>
          <w:sz w:val="24"/>
          <w:szCs w:val="24"/>
        </w:rPr>
        <w:t>注：总价报价不可超过项目预算金额（</w:t>
      </w:r>
      <w:r>
        <w:rPr>
          <w:rFonts w:hint="eastAsia" w:ascii="宋体" w:hAnsi="宋体" w:cs="宋体"/>
          <w:b/>
          <w:color w:val="000000"/>
          <w:kern w:val="0"/>
          <w:sz w:val="24"/>
          <w:szCs w:val="20"/>
          <w:lang w:bidi="ar"/>
        </w:rPr>
        <w:t>少报、多报或未按顺序报价的，视为未实质性响应，作废标处理</w:t>
      </w:r>
      <w:r>
        <w:rPr>
          <w:rFonts w:hint="eastAsia"/>
          <w:sz w:val="24"/>
          <w:szCs w:val="24"/>
        </w:rPr>
        <w:t>），</w:t>
      </w:r>
      <w:r>
        <w:rPr>
          <w:rFonts w:hint="eastAsia" w:ascii="宋体" w:hAnsi="宋体" w:cs="宋体"/>
          <w:b/>
          <w:color w:val="000000"/>
          <w:kern w:val="0"/>
          <w:sz w:val="24"/>
          <w:szCs w:val="20"/>
          <w:lang w:bidi="ar"/>
        </w:rPr>
        <w:t>报价为含税价格。</w:t>
      </w:r>
    </w:p>
    <w:p w14:paraId="77FBEF7B">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5837CD53">
      <w:pPr>
        <w:rPr>
          <w:rFonts w:hint="eastAsia" w:ascii="宋体" w:hAnsi="宋体" w:cs="宋体"/>
          <w:color w:val="333333"/>
          <w:kern w:val="0"/>
          <w:sz w:val="24"/>
          <w:szCs w:val="24"/>
        </w:rPr>
      </w:pPr>
    </w:p>
    <w:p w14:paraId="73466D0D">
      <w:pPr>
        <w:rPr>
          <w:rFonts w:hint="eastAsia" w:ascii="宋体" w:hAnsi="宋体" w:cs="宋体" w:eastAsiaTheme="minorEastAsia"/>
          <w:color w:val="333333"/>
          <w:kern w:val="0"/>
          <w:sz w:val="24"/>
          <w:szCs w:val="24"/>
          <w:lang w:val="en-US" w:eastAsia="zh-CN" w:bidi="ar-SA"/>
        </w:rPr>
      </w:pPr>
      <w:r>
        <w:rPr>
          <w:rFonts w:hint="eastAsia" w:ascii="宋体" w:hAnsi="宋体" w:cs="宋体" w:eastAsiaTheme="minorEastAsia"/>
          <w:color w:val="333333"/>
          <w:kern w:val="0"/>
          <w:sz w:val="24"/>
          <w:szCs w:val="24"/>
          <w:lang w:val="en-US" w:eastAsia="zh-CN" w:bidi="ar-SA"/>
        </w:rPr>
        <w:br w:type="page"/>
      </w:r>
    </w:p>
    <w:p w14:paraId="672135BF">
      <w:pPr>
        <w:pStyle w:val="2"/>
        <w:bidi w:val="0"/>
        <w:rPr>
          <w:rFonts w:hint="eastAsia"/>
        </w:rPr>
      </w:pPr>
      <w:r>
        <w:rPr>
          <w:rFonts w:hint="eastAsia"/>
          <w:lang w:val="en-US" w:eastAsia="zh-CN"/>
        </w:rPr>
        <w:t>五、供应商</w:t>
      </w:r>
      <w:r>
        <w:rPr>
          <w:rFonts w:hint="eastAsia"/>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bidi w:val="0"/>
        <w:jc w:val="center"/>
        <w:rPr>
          <w:sz w:val="32"/>
          <w:szCs w:val="40"/>
        </w:rPr>
      </w:pPr>
      <w:r>
        <w:rPr>
          <w:sz w:val="32"/>
          <w:szCs w:val="40"/>
        </w:rPr>
        <w:t>供应商基本情况表</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填表单位</w:t>
      </w:r>
      <w:r>
        <w:rPr>
          <w:rFonts w:ascii="微软雅黑" w:hAnsi="微软雅黑" w:eastAsia="微软雅黑" w:cs="微软雅黑"/>
          <w:spacing w:val="-73"/>
          <w:w w:val="95"/>
          <w:sz w:val="28"/>
          <w:szCs w:val="28"/>
        </w:rPr>
        <w:t>：（</w:t>
      </w:r>
      <w:r>
        <w:rPr>
          <w:rFonts w:hint="eastAsia" w:ascii="微软雅黑" w:hAnsi="微软雅黑" w:eastAsia="微软雅黑" w:cs="微软雅黑"/>
          <w:color w:val="FF0000"/>
          <w:spacing w:val="-73"/>
          <w:w w:val="95"/>
          <w:sz w:val="28"/>
          <w:szCs w:val="28"/>
          <w:lang w:val="en-US" w:eastAsia="zh-CN"/>
        </w:rPr>
        <w:t xml:space="preserve">           </w:t>
      </w:r>
      <w:r>
        <w:rPr>
          <w:rFonts w:ascii="微软雅黑" w:hAnsi="微软雅黑" w:eastAsia="微软雅黑" w:cs="微软雅黑"/>
          <w:color w:val="FF0000"/>
          <w:sz w:val="28"/>
          <w:szCs w:val="28"/>
        </w:rPr>
        <w:t>加盖单位公章）</w:t>
      </w:r>
      <w:r>
        <w:rPr>
          <w:rFonts w:ascii="微软雅黑" w:hAnsi="微软雅黑" w:eastAsia="微软雅黑" w:cs="微软雅黑"/>
          <w:spacing w:val="4"/>
          <w:sz w:val="28"/>
          <w:szCs w:val="28"/>
        </w:rPr>
        <w:t xml:space="preserve">    </w:t>
      </w: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9"/>
              <w:spacing w:before="180" w:line="203" w:lineRule="auto"/>
              <w:ind w:left="359"/>
            </w:pPr>
            <w:r>
              <w:rPr>
                <w:spacing w:val="-4"/>
              </w:rPr>
              <w:t>采购人</w:t>
            </w:r>
          </w:p>
        </w:tc>
        <w:tc>
          <w:tcPr>
            <w:tcW w:w="3016" w:type="dxa"/>
            <w:gridSpan w:val="2"/>
            <w:vAlign w:val="top"/>
          </w:tcPr>
          <w:p w14:paraId="18B09EE1">
            <w:pPr>
              <w:rPr>
                <w:rFonts w:ascii="Arial"/>
                <w:sz w:val="21"/>
              </w:rPr>
            </w:pPr>
          </w:p>
        </w:tc>
        <w:tc>
          <w:tcPr>
            <w:tcW w:w="1620" w:type="dxa"/>
            <w:gridSpan w:val="2"/>
            <w:vAlign w:val="top"/>
          </w:tcPr>
          <w:p w14:paraId="75034EC6">
            <w:pPr>
              <w:pStyle w:val="9"/>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9"/>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9"/>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9"/>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9"/>
              <w:spacing w:before="217" w:line="202" w:lineRule="auto"/>
              <w:ind w:left="145"/>
            </w:pPr>
            <w:r>
              <w:rPr>
                <w:spacing w:val="-5"/>
              </w:rPr>
              <w:t>序号</w:t>
            </w:r>
          </w:p>
        </w:tc>
        <w:tc>
          <w:tcPr>
            <w:tcW w:w="2732" w:type="dxa"/>
            <w:gridSpan w:val="2"/>
            <w:vAlign w:val="top"/>
          </w:tcPr>
          <w:p w14:paraId="4F3BD2C3">
            <w:pPr>
              <w:pStyle w:val="9"/>
              <w:spacing w:before="213" w:line="202" w:lineRule="auto"/>
              <w:ind w:left="916"/>
            </w:pPr>
            <w:r>
              <w:rPr>
                <w:spacing w:val="-6"/>
              </w:rPr>
              <w:t>职务</w:t>
            </w:r>
          </w:p>
        </w:tc>
        <w:tc>
          <w:tcPr>
            <w:tcW w:w="960" w:type="dxa"/>
            <w:vAlign w:val="top"/>
          </w:tcPr>
          <w:p w14:paraId="783AF3F3">
            <w:pPr>
              <w:pStyle w:val="9"/>
              <w:spacing w:before="213" w:line="203" w:lineRule="auto"/>
              <w:ind w:left="245"/>
            </w:pPr>
            <w:r>
              <w:rPr>
                <w:spacing w:val="-4"/>
              </w:rPr>
              <w:t>姓名</w:t>
            </w:r>
          </w:p>
        </w:tc>
        <w:tc>
          <w:tcPr>
            <w:tcW w:w="1620" w:type="dxa"/>
            <w:gridSpan w:val="2"/>
            <w:vAlign w:val="top"/>
          </w:tcPr>
          <w:p w14:paraId="3FB9C412">
            <w:pPr>
              <w:pStyle w:val="9"/>
              <w:spacing w:before="214" w:line="203" w:lineRule="auto"/>
              <w:ind w:left="410"/>
            </w:pPr>
            <w:r>
              <w:rPr>
                <w:spacing w:val="-3"/>
              </w:rPr>
              <w:t>身份证号码</w:t>
            </w:r>
          </w:p>
        </w:tc>
        <w:tc>
          <w:tcPr>
            <w:tcW w:w="1404" w:type="dxa"/>
            <w:vAlign w:val="top"/>
          </w:tcPr>
          <w:p w14:paraId="3FB60CB3">
            <w:pPr>
              <w:pStyle w:val="9"/>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9"/>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9"/>
              <w:spacing w:before="103" w:line="169" w:lineRule="auto"/>
              <w:ind w:left="321"/>
            </w:pPr>
            <w:r>
              <w:t>1</w:t>
            </w:r>
          </w:p>
        </w:tc>
        <w:tc>
          <w:tcPr>
            <w:tcW w:w="2732" w:type="dxa"/>
            <w:gridSpan w:val="2"/>
            <w:vAlign w:val="top"/>
          </w:tcPr>
          <w:p w14:paraId="55EC78C5">
            <w:pPr>
              <w:pStyle w:val="9"/>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9"/>
              <w:spacing w:before="211" w:line="168" w:lineRule="auto"/>
              <w:ind w:left="322"/>
            </w:pPr>
            <w:r>
              <w:t>2</w:t>
            </w:r>
          </w:p>
        </w:tc>
        <w:tc>
          <w:tcPr>
            <w:tcW w:w="2732" w:type="dxa"/>
            <w:gridSpan w:val="2"/>
            <w:vAlign w:val="top"/>
          </w:tcPr>
          <w:p w14:paraId="4AC4DCAE">
            <w:pPr>
              <w:pStyle w:val="9"/>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9"/>
              <w:spacing w:before="210" w:line="167" w:lineRule="auto"/>
              <w:ind w:left="321"/>
            </w:pPr>
            <w:r>
              <w:t>3</w:t>
            </w:r>
          </w:p>
        </w:tc>
        <w:tc>
          <w:tcPr>
            <w:tcW w:w="2732" w:type="dxa"/>
            <w:gridSpan w:val="2"/>
            <w:vAlign w:val="top"/>
          </w:tcPr>
          <w:p w14:paraId="28ABBA2C">
            <w:pPr>
              <w:pStyle w:val="9"/>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9"/>
              <w:spacing w:before="210" w:line="168" w:lineRule="auto"/>
              <w:ind w:left="314"/>
            </w:pPr>
            <w:r>
              <w:t>4</w:t>
            </w:r>
          </w:p>
        </w:tc>
        <w:tc>
          <w:tcPr>
            <w:tcW w:w="2732" w:type="dxa"/>
            <w:gridSpan w:val="2"/>
            <w:vAlign w:val="top"/>
          </w:tcPr>
          <w:p w14:paraId="31BB09F1">
            <w:pPr>
              <w:pStyle w:val="9"/>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9"/>
              <w:spacing w:before="215" w:line="165" w:lineRule="auto"/>
              <w:ind w:left="325"/>
            </w:pPr>
            <w:r>
              <w:t>5</w:t>
            </w:r>
          </w:p>
        </w:tc>
        <w:tc>
          <w:tcPr>
            <w:tcW w:w="2732" w:type="dxa"/>
            <w:gridSpan w:val="2"/>
            <w:vAlign w:val="top"/>
          </w:tcPr>
          <w:p w14:paraId="3AC1BD82">
            <w:pPr>
              <w:pStyle w:val="9"/>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9"/>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9"/>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9"/>
              <w:spacing w:before="178" w:line="202" w:lineRule="auto"/>
              <w:ind w:left="145"/>
            </w:pPr>
            <w:r>
              <w:rPr>
                <w:spacing w:val="-5"/>
              </w:rPr>
              <w:t>序号</w:t>
            </w:r>
          </w:p>
        </w:tc>
        <w:tc>
          <w:tcPr>
            <w:tcW w:w="2732" w:type="dxa"/>
            <w:gridSpan w:val="2"/>
            <w:vAlign w:val="top"/>
          </w:tcPr>
          <w:p w14:paraId="1F791490">
            <w:pPr>
              <w:pStyle w:val="9"/>
              <w:spacing w:before="177" w:line="202" w:lineRule="auto"/>
              <w:ind w:left="436"/>
            </w:pPr>
            <w:r>
              <w:rPr>
                <w:spacing w:val="-3"/>
              </w:rPr>
              <w:t>关联关系类型</w:t>
            </w:r>
          </w:p>
        </w:tc>
        <w:tc>
          <w:tcPr>
            <w:tcW w:w="1286" w:type="dxa"/>
            <w:gridSpan w:val="2"/>
            <w:vAlign w:val="top"/>
          </w:tcPr>
          <w:p w14:paraId="21836B40">
            <w:pPr>
              <w:pStyle w:val="9"/>
              <w:spacing w:before="177" w:line="203" w:lineRule="auto"/>
              <w:ind w:left="166"/>
            </w:pPr>
            <w:r>
              <w:rPr>
                <w:spacing w:val="-3"/>
              </w:rPr>
              <w:t>关联主体名称</w:t>
            </w:r>
          </w:p>
        </w:tc>
        <w:tc>
          <w:tcPr>
            <w:tcW w:w="4187" w:type="dxa"/>
            <w:gridSpan w:val="3"/>
            <w:vAlign w:val="top"/>
          </w:tcPr>
          <w:p w14:paraId="71687DAA">
            <w:pPr>
              <w:pStyle w:val="9"/>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9"/>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9"/>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9"/>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9"/>
              <w:spacing w:before="251" w:line="168" w:lineRule="auto"/>
              <w:ind w:left="322"/>
            </w:pPr>
            <w:r>
              <w:t>2</w:t>
            </w:r>
          </w:p>
        </w:tc>
        <w:tc>
          <w:tcPr>
            <w:tcW w:w="2732" w:type="dxa"/>
            <w:gridSpan w:val="2"/>
            <w:vAlign w:val="top"/>
          </w:tcPr>
          <w:p w14:paraId="290EC4EA">
            <w:pPr>
              <w:pStyle w:val="9"/>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9"/>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9"/>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bidi w:val="0"/>
        <w:rPr>
          <w:rFonts w:hint="eastAsia"/>
          <w:b/>
          <w:bCs/>
          <w:sz w:val="32"/>
          <w:szCs w:val="40"/>
          <w:lang w:val="en-US" w:eastAsia="zh-CN"/>
        </w:rPr>
      </w:pPr>
      <w:r>
        <w:rPr>
          <w:rFonts w:hint="eastAsia"/>
          <w:b/>
          <w:bCs/>
          <w:sz w:val="32"/>
          <w:szCs w:val="40"/>
          <w:lang w:val="en-US" w:eastAsia="zh-CN"/>
        </w:rPr>
        <w:t>联系人：</w:t>
      </w:r>
    </w:p>
    <w:p w14:paraId="2BC9EC8D">
      <w:pPr>
        <w:bidi w:val="0"/>
        <w:rPr>
          <w:rFonts w:hint="default"/>
          <w:b/>
          <w:bCs/>
          <w:sz w:val="32"/>
          <w:szCs w:val="40"/>
          <w:lang w:val="en-US" w:eastAsia="zh-CN"/>
        </w:rPr>
      </w:pPr>
      <w:r>
        <w:rPr>
          <w:rFonts w:hint="eastAsia"/>
          <w:b/>
          <w:bCs/>
          <w:sz w:val="32"/>
          <w:szCs w:val="40"/>
          <w:lang w:val="en-US" w:eastAsia="zh-CN"/>
        </w:rPr>
        <w:t>联系人职务：</w:t>
      </w:r>
    </w:p>
    <w:p w14:paraId="4BF6E42B">
      <w:pPr>
        <w:bidi w:val="0"/>
        <w:rPr>
          <w:rFonts w:hint="default"/>
          <w:b/>
          <w:bCs/>
          <w:sz w:val="32"/>
          <w:szCs w:val="40"/>
          <w:lang w:val="en-US" w:eastAsia="zh-CN"/>
        </w:rPr>
      </w:pPr>
      <w:r>
        <w:rPr>
          <w:rFonts w:hint="eastAsia"/>
          <w:b/>
          <w:bCs/>
          <w:sz w:val="32"/>
          <w:szCs w:val="40"/>
          <w:lang w:val="en-US" w:eastAsia="zh-CN"/>
        </w:rPr>
        <w:t>联系方式：</w:t>
      </w:r>
    </w:p>
    <w:p w14:paraId="0B992B1F">
      <w:pPr>
        <w:widowControl w:val="0"/>
        <w:numPr>
          <w:ilvl w:val="0"/>
          <w:numId w:val="0"/>
        </w:numPr>
        <w:jc w:val="both"/>
        <w:rPr>
          <w:rFonts w:hint="default" w:ascii="宋体" w:hAnsi="宋体" w:cs="宋体"/>
          <w:b/>
          <w:bCs/>
          <w:color w:val="333333"/>
          <w:kern w:val="0"/>
          <w:sz w:val="40"/>
          <w:szCs w:val="40"/>
          <w:lang w:val="en-US" w:eastAsia="zh-CN"/>
        </w:rPr>
      </w:pPr>
    </w:p>
    <w:p w14:paraId="7030BCE3">
      <w:pPr>
        <w:widowControl w:val="0"/>
        <w:numPr>
          <w:ilvl w:val="0"/>
          <w:numId w:val="0"/>
        </w:numPr>
        <w:jc w:val="both"/>
        <w:rPr>
          <w:rFonts w:hint="default" w:ascii="宋体" w:hAnsi="宋体" w:cs="宋体"/>
          <w:b/>
          <w:bCs/>
          <w:color w:val="333333"/>
          <w:kern w:val="0"/>
          <w:sz w:val="40"/>
          <w:szCs w:val="40"/>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15DD2BBB">
      <w:pPr>
        <w:widowControl w:val="0"/>
        <w:numPr>
          <w:ilvl w:val="0"/>
          <w:numId w:val="0"/>
        </w:numPr>
        <w:jc w:val="both"/>
        <w:rPr>
          <w:rFonts w:hint="default" w:ascii="宋体" w:hAnsi="宋体" w:cs="宋体"/>
          <w:color w:val="333333"/>
          <w:kern w:val="0"/>
          <w:sz w:val="24"/>
          <w:szCs w:val="24"/>
          <w:lang w:val="en-US" w:eastAsia="zh-CN"/>
        </w:rPr>
      </w:pPr>
    </w:p>
    <w:p w14:paraId="5BF11C87">
      <w:pPr>
        <w:widowControl w:val="0"/>
        <w:numPr>
          <w:ilvl w:val="0"/>
          <w:numId w:val="0"/>
        </w:numPr>
        <w:jc w:val="both"/>
        <w:rPr>
          <w:rFonts w:hint="default" w:ascii="宋体" w:hAnsi="宋体" w:cs="宋体"/>
          <w:color w:val="333333"/>
          <w:kern w:val="0"/>
          <w:sz w:val="24"/>
          <w:szCs w:val="24"/>
          <w:lang w:val="en-US" w:eastAsia="zh-CN"/>
        </w:rPr>
      </w:pPr>
    </w:p>
    <w:p w14:paraId="531B4F4E">
      <w:pPr>
        <w:widowControl w:val="0"/>
        <w:numPr>
          <w:ilvl w:val="0"/>
          <w:numId w:val="0"/>
        </w:numPr>
        <w:jc w:val="both"/>
        <w:rPr>
          <w:rFonts w:hint="default" w:ascii="宋体" w:hAnsi="宋体" w:cs="宋体"/>
          <w:color w:val="333333"/>
          <w:kern w:val="0"/>
          <w:sz w:val="24"/>
          <w:szCs w:val="24"/>
          <w:lang w:val="en-US" w:eastAsia="zh-CN"/>
        </w:rPr>
      </w:pPr>
    </w:p>
    <w:p w14:paraId="368B7065">
      <w:pPr>
        <w:widowControl w:val="0"/>
        <w:numPr>
          <w:ilvl w:val="0"/>
          <w:numId w:val="0"/>
        </w:numPr>
        <w:jc w:val="both"/>
        <w:rPr>
          <w:rFonts w:hint="default" w:ascii="宋体" w:hAnsi="宋体" w:cs="宋体"/>
          <w:color w:val="333333"/>
          <w:kern w:val="0"/>
          <w:sz w:val="24"/>
          <w:szCs w:val="24"/>
          <w:lang w:val="en-US" w:eastAsia="zh-CN"/>
        </w:rPr>
      </w:pPr>
    </w:p>
    <w:p w14:paraId="05C77A83">
      <w:pPr>
        <w:widowControl w:val="0"/>
        <w:numPr>
          <w:ilvl w:val="0"/>
          <w:numId w:val="0"/>
        </w:numPr>
        <w:jc w:val="both"/>
        <w:rPr>
          <w:rFonts w:hint="default" w:ascii="宋体" w:hAnsi="宋体" w:cs="宋体"/>
          <w:color w:val="333333"/>
          <w:kern w:val="0"/>
          <w:sz w:val="24"/>
          <w:szCs w:val="24"/>
          <w:lang w:val="en-US" w:eastAsia="zh-CN"/>
        </w:rPr>
      </w:pPr>
    </w:p>
    <w:p w14:paraId="42E4E785">
      <w:pPr>
        <w:pStyle w:val="2"/>
        <w:numPr>
          <w:ilvl w:val="0"/>
          <w:numId w:val="2"/>
        </w:numPr>
        <w:bidi w:val="0"/>
        <w:rPr>
          <w:rFonts w:hint="eastAsia" w:ascii="宋体" w:hAnsi="宋体" w:cs="宋体"/>
          <w:color w:val="333333"/>
          <w:kern w:val="0"/>
          <w:sz w:val="24"/>
          <w:szCs w:val="24"/>
          <w:lang w:eastAsia="zh-CN"/>
        </w:rPr>
      </w:pPr>
      <w:r>
        <w:rPr>
          <w:rFonts w:hint="eastAsia" w:ascii="宋体" w:hAnsi="宋体" w:cs="宋体"/>
          <w:color w:val="333333"/>
          <w:kern w:val="0"/>
          <w:sz w:val="24"/>
          <w:szCs w:val="24"/>
        </w:rPr>
        <w:t>技术条款偏离情况表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90BFE7C">
      <w:pPr>
        <w:rPr>
          <w:rFonts w:hint="eastAsia" w:ascii="宋体" w:hAnsi="宋体" w:cs="宋体"/>
          <w:color w:val="333333"/>
          <w:kern w:val="0"/>
          <w:sz w:val="24"/>
          <w:szCs w:val="24"/>
          <w:lang w:eastAsia="zh-CN"/>
        </w:rPr>
      </w:pPr>
    </w:p>
    <w:tbl>
      <w:tblPr>
        <w:tblStyle w:val="6"/>
        <w:tblW w:w="5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4364"/>
        <w:gridCol w:w="1786"/>
        <w:gridCol w:w="1487"/>
      </w:tblGrid>
      <w:tr w14:paraId="594A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7" w:type="pct"/>
            <w:vAlign w:val="center"/>
          </w:tcPr>
          <w:p w14:paraId="1FD06D2F">
            <w:pPr>
              <w:widowControl/>
              <w:jc w:val="center"/>
              <w:rPr>
                <w:szCs w:val="21"/>
              </w:rPr>
            </w:pPr>
            <w:r>
              <w:rPr>
                <w:rFonts w:hint="eastAsia"/>
                <w:szCs w:val="21"/>
              </w:rPr>
              <w:t>货物名称</w:t>
            </w:r>
          </w:p>
        </w:tc>
        <w:tc>
          <w:tcPr>
            <w:tcW w:w="2435" w:type="pct"/>
            <w:vAlign w:val="center"/>
          </w:tcPr>
          <w:p w14:paraId="19F9608B">
            <w:pPr>
              <w:jc w:val="center"/>
              <w:rPr>
                <w:szCs w:val="21"/>
              </w:rPr>
            </w:pPr>
            <w:r>
              <w:rPr>
                <w:rFonts w:hint="eastAsia"/>
                <w:szCs w:val="21"/>
              </w:rPr>
              <w:t>招标技术要求</w:t>
            </w:r>
          </w:p>
        </w:tc>
        <w:tc>
          <w:tcPr>
            <w:tcW w:w="996" w:type="pct"/>
            <w:vAlign w:val="center"/>
          </w:tcPr>
          <w:p w14:paraId="58C0D5B4">
            <w:pPr>
              <w:jc w:val="center"/>
              <w:rPr>
                <w:rFonts w:hint="eastAsia"/>
                <w:szCs w:val="21"/>
              </w:rPr>
            </w:pPr>
            <w:r>
              <w:rPr>
                <w:rFonts w:hint="eastAsia" w:ascii="仿宋" w:hAnsi="仿宋" w:eastAsia="仿宋" w:cs="仿宋"/>
                <w:sz w:val="24"/>
                <w:szCs w:val="24"/>
                <w:highlight w:val="none"/>
              </w:rPr>
              <w:t>投标技术条款</w:t>
            </w:r>
          </w:p>
        </w:tc>
        <w:tc>
          <w:tcPr>
            <w:tcW w:w="829" w:type="pct"/>
            <w:vAlign w:val="center"/>
          </w:tcPr>
          <w:p w14:paraId="2E6C835B">
            <w:pPr>
              <w:jc w:val="center"/>
              <w:rPr>
                <w:rFonts w:hint="eastAsia"/>
                <w:szCs w:val="21"/>
              </w:rPr>
            </w:pPr>
            <w:r>
              <w:rPr>
                <w:rFonts w:hint="eastAsia" w:ascii="仿宋" w:hAnsi="仿宋" w:eastAsia="仿宋" w:cs="仿宋"/>
                <w:sz w:val="24"/>
                <w:szCs w:val="24"/>
                <w:highlight w:val="none"/>
              </w:rPr>
              <w:t>偏离情况</w:t>
            </w:r>
          </w:p>
        </w:tc>
      </w:tr>
      <w:tr w14:paraId="7901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37" w:type="pct"/>
            <w:vMerge w:val="restart"/>
          </w:tcPr>
          <w:p w14:paraId="76EBDFC6">
            <w:pPr>
              <w:jc w:val="left"/>
              <w:rPr>
                <w:rFonts w:hint="eastAsia"/>
                <w:b w:val="0"/>
                <w:bCs/>
                <w:szCs w:val="21"/>
              </w:rPr>
            </w:pPr>
          </w:p>
          <w:p w14:paraId="25A46886">
            <w:pPr>
              <w:jc w:val="left"/>
              <w:rPr>
                <w:rFonts w:hint="eastAsia"/>
                <w:b w:val="0"/>
                <w:bCs/>
                <w:szCs w:val="21"/>
              </w:rPr>
            </w:pPr>
          </w:p>
          <w:p w14:paraId="3F6FDAFD">
            <w:pPr>
              <w:jc w:val="left"/>
              <w:rPr>
                <w:rFonts w:hint="eastAsia"/>
                <w:b w:val="0"/>
                <w:bCs/>
                <w:szCs w:val="21"/>
              </w:rPr>
            </w:pPr>
          </w:p>
          <w:p w14:paraId="7EEA3882">
            <w:pPr>
              <w:jc w:val="left"/>
              <w:rPr>
                <w:rFonts w:hint="eastAsia"/>
                <w:b w:val="0"/>
                <w:bCs/>
                <w:szCs w:val="21"/>
              </w:rPr>
            </w:pPr>
          </w:p>
          <w:p w14:paraId="60179DED">
            <w:pPr>
              <w:jc w:val="left"/>
              <w:rPr>
                <w:rFonts w:hint="eastAsia"/>
                <w:b w:val="0"/>
                <w:bCs/>
                <w:szCs w:val="21"/>
              </w:rPr>
            </w:pPr>
          </w:p>
          <w:p w14:paraId="569CEB38">
            <w:pPr>
              <w:jc w:val="left"/>
              <w:rPr>
                <w:rFonts w:hint="eastAsia"/>
                <w:b w:val="0"/>
                <w:bCs/>
                <w:szCs w:val="21"/>
              </w:rPr>
            </w:pPr>
          </w:p>
          <w:p w14:paraId="667547C1">
            <w:pPr>
              <w:jc w:val="left"/>
              <w:rPr>
                <w:rFonts w:hint="eastAsia"/>
                <w:b w:val="0"/>
                <w:bCs/>
                <w:szCs w:val="21"/>
              </w:rPr>
            </w:pPr>
          </w:p>
          <w:p w14:paraId="74931A77">
            <w:pPr>
              <w:jc w:val="left"/>
              <w:rPr>
                <w:rFonts w:hint="eastAsia"/>
                <w:b w:val="0"/>
                <w:bCs/>
                <w:szCs w:val="21"/>
              </w:rPr>
            </w:pPr>
          </w:p>
          <w:p w14:paraId="4C7602E4">
            <w:pPr>
              <w:jc w:val="left"/>
              <w:rPr>
                <w:rFonts w:hint="eastAsia"/>
                <w:b w:val="0"/>
                <w:bCs/>
                <w:szCs w:val="21"/>
              </w:rPr>
            </w:pPr>
          </w:p>
          <w:p w14:paraId="469EF28C">
            <w:pPr>
              <w:jc w:val="left"/>
              <w:rPr>
                <w:rFonts w:hint="eastAsia"/>
                <w:b w:val="0"/>
                <w:bCs/>
                <w:szCs w:val="21"/>
              </w:rPr>
            </w:pPr>
          </w:p>
          <w:p w14:paraId="15FA975D">
            <w:pPr>
              <w:jc w:val="left"/>
              <w:rPr>
                <w:rFonts w:hint="eastAsia"/>
                <w:b w:val="0"/>
                <w:bCs/>
                <w:szCs w:val="21"/>
              </w:rPr>
            </w:pPr>
          </w:p>
          <w:p w14:paraId="756EB1AF">
            <w:pPr>
              <w:jc w:val="left"/>
              <w:rPr>
                <w:b w:val="0"/>
                <w:bCs/>
                <w:szCs w:val="21"/>
              </w:rPr>
            </w:pPr>
            <w:r>
              <w:rPr>
                <w:rFonts w:hint="eastAsia"/>
                <w:b w:val="0"/>
                <w:bCs/>
                <w:szCs w:val="21"/>
              </w:rPr>
              <w:t>核化伤员去污洗消帐篷</w:t>
            </w:r>
          </w:p>
        </w:tc>
        <w:tc>
          <w:tcPr>
            <w:tcW w:w="2435" w:type="pct"/>
          </w:tcPr>
          <w:p w14:paraId="32A37817">
            <w:pPr>
              <w:rPr>
                <w:b w:val="0"/>
                <w:bCs/>
                <w:szCs w:val="21"/>
              </w:rPr>
            </w:pPr>
            <w:r>
              <w:rPr>
                <w:rFonts w:hint="eastAsia"/>
                <w:b w:val="0"/>
                <w:bCs/>
                <w:szCs w:val="21"/>
              </w:rPr>
              <w:t>1.产品结构：帐篷采用纵向双通道、横向双管道的结构形式。通道之间相对隔离，可同时进行洗消。两条管路其中一条为净水管路，一条为洗消液管路，管路用颜色区分，两条管路可独立控制。每个通道中间部位为喷淋区，两端为更衣区或准备区。</w:t>
            </w:r>
          </w:p>
        </w:tc>
        <w:tc>
          <w:tcPr>
            <w:tcW w:w="996" w:type="pct"/>
          </w:tcPr>
          <w:p w14:paraId="50BF3842">
            <w:pPr>
              <w:rPr>
                <w:rFonts w:hint="eastAsia"/>
                <w:b w:val="0"/>
                <w:bCs/>
                <w:szCs w:val="21"/>
              </w:rPr>
            </w:pPr>
          </w:p>
        </w:tc>
        <w:tc>
          <w:tcPr>
            <w:tcW w:w="829" w:type="pct"/>
          </w:tcPr>
          <w:p w14:paraId="39BE7F52">
            <w:pPr>
              <w:rPr>
                <w:rFonts w:hint="eastAsia"/>
                <w:b w:val="0"/>
                <w:bCs/>
                <w:szCs w:val="21"/>
              </w:rPr>
            </w:pPr>
          </w:p>
        </w:tc>
      </w:tr>
      <w:tr w14:paraId="27E9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37" w:type="pct"/>
            <w:vMerge w:val="continue"/>
          </w:tcPr>
          <w:p w14:paraId="668857A2">
            <w:pPr>
              <w:rPr>
                <w:b w:val="0"/>
                <w:bCs/>
                <w:szCs w:val="21"/>
              </w:rPr>
            </w:pPr>
          </w:p>
        </w:tc>
        <w:tc>
          <w:tcPr>
            <w:tcW w:w="2435" w:type="pct"/>
          </w:tcPr>
          <w:p w14:paraId="180E44DF">
            <w:pPr>
              <w:numPr>
                <w:ilvl w:val="0"/>
                <w:numId w:val="3"/>
              </w:numPr>
              <w:rPr>
                <w:b w:val="0"/>
                <w:bCs/>
                <w:szCs w:val="21"/>
              </w:rPr>
            </w:pPr>
            <w:r>
              <w:rPr>
                <w:rFonts w:hint="eastAsia"/>
                <w:b w:val="0"/>
                <w:bCs/>
                <w:szCs w:val="21"/>
              </w:rPr>
              <w:t>产品标识：</w:t>
            </w:r>
            <w:r>
              <w:rPr>
                <w:rFonts w:hint="eastAsia" w:asciiTheme="minorEastAsia" w:hAnsiTheme="minorEastAsia" w:eastAsiaTheme="minorEastAsia" w:cstheme="minorEastAsia"/>
                <w:sz w:val="21"/>
                <w:szCs w:val="21"/>
              </w:rPr>
              <w:t>篷顶两侧印制横版“中国卫生”中文+英文（两套），两侧窗户下方印制横版“中国卫生”中文+英文（两套），正门上方位置印制“洗消帐篷”字样（一套）。</w:t>
            </w:r>
          </w:p>
          <w:p w14:paraId="47F5ED85">
            <w:pPr>
              <w:numPr>
                <w:ilvl w:val="-1"/>
                <w:numId w:val="0"/>
              </w:numPr>
              <w:rPr>
                <w:b w:val="0"/>
                <w:bCs/>
                <w:szCs w:val="21"/>
              </w:rPr>
            </w:pPr>
            <w:r>
              <w:rPr>
                <w:rFonts w:hint="eastAsia"/>
                <w:b w:val="0"/>
                <w:bCs/>
                <w:szCs w:val="21"/>
                <w:lang w:val="en-US" w:eastAsia="zh-CN"/>
              </w:rPr>
              <w:t>参考图片：</w:t>
            </w:r>
          </w:p>
          <w:p w14:paraId="1796D40C">
            <w:pPr>
              <w:numPr>
                <w:ilvl w:val="-1"/>
                <w:numId w:val="0"/>
              </w:numPr>
              <w:rPr>
                <w:b w:val="0"/>
                <w:bCs/>
                <w:szCs w:val="21"/>
              </w:rPr>
            </w:pPr>
            <w:r>
              <w:rPr>
                <w:rFonts w:ascii="宋体" w:hAnsi="宋体" w:eastAsia="宋体" w:cs="宋体"/>
                <w:sz w:val="24"/>
                <w:szCs w:val="24"/>
              </w:rPr>
              <w:drawing>
                <wp:inline distT="0" distB="0" distL="114300" distR="114300">
                  <wp:extent cx="2066925" cy="15144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66925" cy="1514475"/>
                          </a:xfrm>
                          <a:prstGeom prst="rect">
                            <a:avLst/>
                          </a:prstGeom>
                          <a:noFill/>
                          <a:ln w="9525">
                            <a:noFill/>
                          </a:ln>
                        </pic:spPr>
                      </pic:pic>
                    </a:graphicData>
                  </a:graphic>
                </wp:inline>
              </w:drawing>
            </w:r>
          </w:p>
        </w:tc>
        <w:tc>
          <w:tcPr>
            <w:tcW w:w="996" w:type="pct"/>
          </w:tcPr>
          <w:p w14:paraId="5BC3BCDF">
            <w:pPr>
              <w:numPr>
                <w:ilvl w:val="-1"/>
                <w:numId w:val="0"/>
              </w:numPr>
              <w:rPr>
                <w:rFonts w:ascii="宋体" w:hAnsi="宋体" w:eastAsia="宋体" w:cs="宋体"/>
                <w:sz w:val="24"/>
                <w:szCs w:val="24"/>
              </w:rPr>
            </w:pPr>
          </w:p>
        </w:tc>
        <w:tc>
          <w:tcPr>
            <w:tcW w:w="829" w:type="pct"/>
          </w:tcPr>
          <w:p w14:paraId="6E30CB94">
            <w:pPr>
              <w:numPr>
                <w:ilvl w:val="-1"/>
                <w:numId w:val="0"/>
              </w:numPr>
              <w:rPr>
                <w:rFonts w:ascii="宋体" w:hAnsi="宋体" w:eastAsia="宋体" w:cs="宋体"/>
                <w:sz w:val="24"/>
                <w:szCs w:val="24"/>
              </w:rPr>
            </w:pPr>
          </w:p>
        </w:tc>
      </w:tr>
      <w:tr w14:paraId="18B9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737" w:type="pct"/>
            <w:vMerge w:val="continue"/>
          </w:tcPr>
          <w:p w14:paraId="3D85FFF5">
            <w:pPr>
              <w:rPr>
                <w:b w:val="0"/>
                <w:bCs/>
                <w:szCs w:val="21"/>
              </w:rPr>
            </w:pPr>
          </w:p>
        </w:tc>
        <w:tc>
          <w:tcPr>
            <w:tcW w:w="2435" w:type="pct"/>
          </w:tcPr>
          <w:p w14:paraId="58B92C20">
            <w:pPr>
              <w:rPr>
                <w:rFonts w:hint="eastAsia"/>
                <w:b w:val="0"/>
                <w:bCs/>
                <w:szCs w:val="21"/>
              </w:rPr>
            </w:pPr>
            <w:r>
              <w:rPr>
                <w:rFonts w:hint="eastAsia"/>
                <w:b w:val="0"/>
                <w:bCs/>
                <w:szCs w:val="21"/>
              </w:rPr>
              <w:t>3.</w:t>
            </w:r>
            <w:r>
              <w:rPr>
                <w:rFonts w:hint="eastAsia"/>
                <w:b w:val="0"/>
                <w:bCs/>
              </w:rPr>
              <w:t xml:space="preserve"> </w:t>
            </w:r>
            <w:r>
              <w:rPr>
                <w:rFonts w:hint="eastAsia"/>
                <w:b w:val="0"/>
                <w:bCs/>
                <w:szCs w:val="21"/>
              </w:rPr>
              <w:t>帐篷材料技术参数：径向断裂强力不小于2700N，纬向断裂强力不小于2600N，径向撕裂强力不小于130N，纬向撕裂强力不小于120N；耐低温性能优良，置于零下15℃ 3min材料不可分层开裂；防水性能优异，静水压不低于30KPa；帐篷材料具有阻燃性能，经纬向损毁长度不高于120mm，经纬向续燃时间不超过14S，经纬向阴燃时间均为0。</w:t>
            </w:r>
          </w:p>
        </w:tc>
        <w:tc>
          <w:tcPr>
            <w:tcW w:w="996" w:type="pct"/>
          </w:tcPr>
          <w:p w14:paraId="6682B821">
            <w:pPr>
              <w:rPr>
                <w:rFonts w:ascii="宋体" w:hAnsi="宋体" w:eastAsia="宋体" w:cs="宋体"/>
                <w:i w:val="0"/>
                <w:iCs w:val="0"/>
                <w:caps w:val="0"/>
                <w:color w:val="000000"/>
                <w:spacing w:val="0"/>
                <w:sz w:val="21"/>
                <w:szCs w:val="21"/>
                <w:shd w:val="clear" w:fill="FFFFFF"/>
              </w:rPr>
            </w:pPr>
          </w:p>
        </w:tc>
        <w:tc>
          <w:tcPr>
            <w:tcW w:w="829" w:type="pct"/>
          </w:tcPr>
          <w:p w14:paraId="2540E717">
            <w:pPr>
              <w:rPr>
                <w:rFonts w:ascii="宋体" w:hAnsi="宋体" w:eastAsia="宋体" w:cs="宋体"/>
                <w:i w:val="0"/>
                <w:iCs w:val="0"/>
                <w:caps w:val="0"/>
                <w:color w:val="000000"/>
                <w:spacing w:val="0"/>
                <w:sz w:val="21"/>
                <w:szCs w:val="21"/>
                <w:shd w:val="clear" w:fill="FFFFFF"/>
              </w:rPr>
            </w:pPr>
          </w:p>
        </w:tc>
      </w:tr>
      <w:tr w14:paraId="3442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7" w:type="pct"/>
            <w:vMerge w:val="continue"/>
          </w:tcPr>
          <w:p w14:paraId="499FB9EF">
            <w:pPr>
              <w:rPr>
                <w:b w:val="0"/>
                <w:bCs/>
                <w:szCs w:val="21"/>
              </w:rPr>
            </w:pPr>
          </w:p>
        </w:tc>
        <w:tc>
          <w:tcPr>
            <w:tcW w:w="2435" w:type="pct"/>
          </w:tcPr>
          <w:p w14:paraId="0FACE30A">
            <w:pPr>
              <w:rPr>
                <w:rFonts w:hint="eastAsia"/>
                <w:b w:val="0"/>
                <w:bCs/>
                <w:szCs w:val="21"/>
              </w:rPr>
            </w:pPr>
            <w:r>
              <w:rPr>
                <w:rFonts w:hint="eastAsia"/>
                <w:b w:val="0"/>
                <w:bCs/>
                <w:szCs w:val="21"/>
              </w:rPr>
              <w:t>4.</w:t>
            </w:r>
            <w:r>
              <w:rPr>
                <w:rFonts w:hint="eastAsia"/>
                <w:b w:val="0"/>
                <w:bCs/>
              </w:rPr>
              <w:t xml:space="preserve"> </w:t>
            </w:r>
            <w:r>
              <w:rPr>
                <w:rFonts w:hint="eastAsia"/>
                <w:b w:val="0"/>
                <w:bCs/>
                <w:szCs w:val="21"/>
              </w:rPr>
              <w:t>帐篷整体抗风等级：不小于8级。</w:t>
            </w:r>
          </w:p>
        </w:tc>
        <w:tc>
          <w:tcPr>
            <w:tcW w:w="996" w:type="pct"/>
          </w:tcPr>
          <w:p w14:paraId="412526A8">
            <w:pPr>
              <w:rPr>
                <w:rFonts w:ascii="宋体" w:hAnsi="宋体" w:eastAsia="宋体" w:cs="宋体"/>
                <w:i w:val="0"/>
                <w:iCs w:val="0"/>
                <w:caps w:val="0"/>
                <w:color w:val="000000"/>
                <w:spacing w:val="0"/>
                <w:sz w:val="21"/>
                <w:szCs w:val="21"/>
                <w:shd w:val="clear" w:fill="FFFFFF"/>
              </w:rPr>
            </w:pPr>
          </w:p>
        </w:tc>
        <w:tc>
          <w:tcPr>
            <w:tcW w:w="829" w:type="pct"/>
          </w:tcPr>
          <w:p w14:paraId="16DB3826">
            <w:pPr>
              <w:rPr>
                <w:rFonts w:ascii="宋体" w:hAnsi="宋体" w:eastAsia="宋体" w:cs="宋体"/>
                <w:i w:val="0"/>
                <w:iCs w:val="0"/>
                <w:caps w:val="0"/>
                <w:color w:val="000000"/>
                <w:spacing w:val="0"/>
                <w:sz w:val="21"/>
                <w:szCs w:val="21"/>
                <w:shd w:val="clear" w:fill="FFFFFF"/>
              </w:rPr>
            </w:pPr>
          </w:p>
        </w:tc>
      </w:tr>
      <w:tr w14:paraId="3E72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37" w:type="pct"/>
            <w:vMerge w:val="continue"/>
          </w:tcPr>
          <w:p w14:paraId="18D28333">
            <w:pPr>
              <w:rPr>
                <w:b w:val="0"/>
                <w:bCs/>
                <w:szCs w:val="21"/>
              </w:rPr>
            </w:pPr>
          </w:p>
        </w:tc>
        <w:tc>
          <w:tcPr>
            <w:tcW w:w="2435" w:type="pct"/>
          </w:tcPr>
          <w:p w14:paraId="5EFFE9D5">
            <w:pPr>
              <w:rPr>
                <w:rFonts w:hint="eastAsia" w:eastAsiaTheme="minorEastAsia"/>
                <w:b w:val="0"/>
                <w:bCs/>
                <w:szCs w:val="21"/>
                <w:lang w:eastAsia="zh-CN"/>
              </w:rPr>
            </w:pPr>
            <w:r>
              <w:rPr>
                <w:rFonts w:hint="eastAsia"/>
                <w:b w:val="0"/>
                <w:bCs/>
                <w:szCs w:val="21"/>
              </w:rPr>
              <w:t>5.</w:t>
            </w:r>
            <w:r>
              <w:rPr>
                <w:rFonts w:hint="eastAsia"/>
                <w:b w:val="0"/>
                <w:bCs/>
              </w:rPr>
              <w:t xml:space="preserve"> </w:t>
            </w:r>
            <w:r>
              <w:rPr>
                <w:rFonts w:hint="eastAsia"/>
                <w:b w:val="0"/>
                <w:bCs/>
                <w:szCs w:val="21"/>
              </w:rPr>
              <w:t>帐篷整体抗雪载能力：应能承载篷顶初建未松散积雪厚度不小于10cm</w:t>
            </w:r>
            <w:r>
              <w:rPr>
                <w:rFonts w:hint="eastAsia"/>
                <w:b w:val="0"/>
                <w:bCs/>
                <w:szCs w:val="21"/>
                <w:lang w:eastAsia="zh-CN"/>
              </w:rPr>
              <w:t>。</w:t>
            </w:r>
          </w:p>
        </w:tc>
        <w:tc>
          <w:tcPr>
            <w:tcW w:w="996" w:type="pct"/>
          </w:tcPr>
          <w:p w14:paraId="3BD2AD41">
            <w:pPr>
              <w:rPr>
                <w:rFonts w:ascii="宋体" w:hAnsi="宋体" w:eastAsia="宋体" w:cs="宋体"/>
                <w:i w:val="0"/>
                <w:iCs w:val="0"/>
                <w:caps w:val="0"/>
                <w:color w:val="000000"/>
                <w:spacing w:val="0"/>
                <w:sz w:val="21"/>
                <w:szCs w:val="21"/>
                <w:shd w:val="clear" w:fill="FFFFFF"/>
              </w:rPr>
            </w:pPr>
          </w:p>
        </w:tc>
        <w:tc>
          <w:tcPr>
            <w:tcW w:w="829" w:type="pct"/>
          </w:tcPr>
          <w:p w14:paraId="0C2D3DD0">
            <w:pPr>
              <w:rPr>
                <w:rFonts w:ascii="宋体" w:hAnsi="宋体" w:eastAsia="宋体" w:cs="宋体"/>
                <w:i w:val="0"/>
                <w:iCs w:val="0"/>
                <w:caps w:val="0"/>
                <w:color w:val="000000"/>
                <w:spacing w:val="0"/>
                <w:sz w:val="21"/>
                <w:szCs w:val="21"/>
                <w:shd w:val="clear" w:fill="FFFFFF"/>
              </w:rPr>
            </w:pPr>
          </w:p>
        </w:tc>
      </w:tr>
      <w:tr w14:paraId="3561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37" w:type="pct"/>
            <w:vMerge w:val="continue"/>
          </w:tcPr>
          <w:p w14:paraId="4A2710A1">
            <w:pPr>
              <w:rPr>
                <w:b w:val="0"/>
                <w:bCs/>
                <w:szCs w:val="21"/>
              </w:rPr>
            </w:pPr>
          </w:p>
        </w:tc>
        <w:tc>
          <w:tcPr>
            <w:tcW w:w="2435" w:type="pct"/>
          </w:tcPr>
          <w:p w14:paraId="6F97A92B">
            <w:pPr>
              <w:numPr>
                <w:ilvl w:val="0"/>
                <w:numId w:val="0"/>
              </w:numPr>
              <w:rPr>
                <w:rFonts w:hint="eastAsia"/>
                <w:b w:val="0"/>
                <w:bCs/>
                <w:szCs w:val="21"/>
              </w:rPr>
            </w:pPr>
            <w:r>
              <w:rPr>
                <w:rFonts w:hint="eastAsia" w:asciiTheme="minorHAnsi" w:hAnsiTheme="minorHAnsi" w:eastAsiaTheme="minorEastAsia" w:cstheme="minorBidi"/>
                <w:b w:val="0"/>
                <w:bCs/>
                <w:kern w:val="2"/>
                <w:sz w:val="21"/>
                <w:szCs w:val="21"/>
                <w:lang w:val="en-US" w:eastAsia="zh-CN" w:bidi="ar-SA"/>
              </w:rPr>
              <w:t>6.</w:t>
            </w:r>
            <w:r>
              <w:rPr>
                <w:rFonts w:hint="eastAsia"/>
                <w:b w:val="0"/>
                <w:bCs/>
                <w:szCs w:val="21"/>
              </w:rPr>
              <w:t>帐篷抗腐蚀能力：能抵抗我国沿海地区盐雾腐蚀的影响，符合国军标GJB150要求</w:t>
            </w:r>
          </w:p>
        </w:tc>
        <w:tc>
          <w:tcPr>
            <w:tcW w:w="996" w:type="pct"/>
          </w:tcPr>
          <w:p w14:paraId="32AB8A46">
            <w:pPr>
              <w:numPr>
                <w:ilvl w:val="0"/>
                <w:numId w:val="0"/>
              </w:numPr>
              <w:rPr>
                <w:rFonts w:ascii="宋体" w:hAnsi="宋体" w:eastAsia="宋体" w:cs="宋体"/>
                <w:i w:val="0"/>
                <w:iCs w:val="0"/>
                <w:caps w:val="0"/>
                <w:color w:val="000000"/>
                <w:spacing w:val="0"/>
                <w:sz w:val="21"/>
                <w:szCs w:val="21"/>
                <w:shd w:val="clear" w:fill="FFFFFF"/>
              </w:rPr>
            </w:pPr>
          </w:p>
        </w:tc>
        <w:tc>
          <w:tcPr>
            <w:tcW w:w="829" w:type="pct"/>
          </w:tcPr>
          <w:p w14:paraId="0CE7376E">
            <w:pPr>
              <w:numPr>
                <w:ilvl w:val="0"/>
                <w:numId w:val="0"/>
              </w:numPr>
              <w:rPr>
                <w:rFonts w:ascii="宋体" w:hAnsi="宋体" w:eastAsia="宋体" w:cs="宋体"/>
                <w:i w:val="0"/>
                <w:iCs w:val="0"/>
                <w:caps w:val="0"/>
                <w:color w:val="000000"/>
                <w:spacing w:val="0"/>
                <w:sz w:val="21"/>
                <w:szCs w:val="21"/>
                <w:shd w:val="clear" w:fill="FFFFFF"/>
              </w:rPr>
            </w:pPr>
          </w:p>
        </w:tc>
      </w:tr>
      <w:tr w14:paraId="2947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pct"/>
            <w:vMerge w:val="continue"/>
          </w:tcPr>
          <w:p w14:paraId="1E17CC82">
            <w:pPr>
              <w:rPr>
                <w:b w:val="0"/>
                <w:bCs/>
                <w:szCs w:val="21"/>
              </w:rPr>
            </w:pPr>
          </w:p>
        </w:tc>
        <w:tc>
          <w:tcPr>
            <w:tcW w:w="2435" w:type="pct"/>
          </w:tcPr>
          <w:p w14:paraId="5D9603FB">
            <w:pPr>
              <w:numPr>
                <w:ilvl w:val="0"/>
                <w:numId w:val="0"/>
              </w:numPr>
              <w:ind w:left="0" w:leftChars="0" w:firstLine="0" w:firstLineChars="0"/>
              <w:rPr>
                <w:rFonts w:hint="eastAsia"/>
                <w:b w:val="0"/>
                <w:bCs/>
                <w:szCs w:val="21"/>
              </w:rPr>
            </w:pPr>
            <w:r>
              <w:rPr>
                <w:rFonts w:hint="eastAsia" w:asciiTheme="minorHAnsi" w:hAnsiTheme="minorHAnsi" w:eastAsiaTheme="minorEastAsia" w:cstheme="minorBidi"/>
                <w:b w:val="0"/>
                <w:bCs/>
                <w:kern w:val="2"/>
                <w:sz w:val="21"/>
                <w:szCs w:val="21"/>
                <w:lang w:val="en-US" w:eastAsia="zh-CN" w:bidi="ar-SA"/>
              </w:rPr>
              <w:t>7.</w:t>
            </w:r>
            <w:r>
              <w:rPr>
                <w:rFonts w:hint="eastAsia"/>
                <w:b w:val="0"/>
                <w:bCs/>
                <w:szCs w:val="21"/>
                <w:lang w:val="en-US" w:eastAsia="zh-CN"/>
              </w:rPr>
              <w:t>第3、4、5、6条招标技术要求</w:t>
            </w:r>
            <w:r>
              <w:rPr>
                <w:rFonts w:hint="eastAsia"/>
                <w:b w:val="0"/>
                <w:bCs/>
                <w:szCs w:val="21"/>
              </w:rPr>
              <w:t>为重要指标，需</w:t>
            </w:r>
            <w:r>
              <w:rPr>
                <w:rFonts w:hint="eastAsia"/>
                <w:b w:val="0"/>
                <w:bCs/>
                <w:szCs w:val="21"/>
                <w:lang w:val="en-US" w:eastAsia="zh-CN"/>
              </w:rPr>
              <w:t>在中标后</w:t>
            </w:r>
            <w:r>
              <w:rPr>
                <w:rFonts w:hint="eastAsia"/>
                <w:b w:val="0"/>
                <w:bCs/>
                <w:szCs w:val="21"/>
              </w:rPr>
              <w:t>提供具有CMA认证的第三方质量监督检验部门出具的检测报告。</w:t>
            </w:r>
          </w:p>
          <w:p w14:paraId="05608F6B">
            <w:pPr>
              <w:widowControl w:val="0"/>
              <w:numPr>
                <w:ilvl w:val="0"/>
                <w:numId w:val="0"/>
              </w:numPr>
              <w:jc w:val="both"/>
              <w:rPr>
                <w:rFonts w:hint="eastAsia"/>
                <w:b w:val="0"/>
                <w:bCs/>
                <w:szCs w:val="21"/>
                <w:lang w:val="en-US" w:eastAsia="zh-CN"/>
              </w:rPr>
            </w:pPr>
          </w:p>
        </w:tc>
        <w:tc>
          <w:tcPr>
            <w:tcW w:w="996" w:type="pct"/>
          </w:tcPr>
          <w:p w14:paraId="2CE6E967">
            <w:pPr>
              <w:widowControl w:val="0"/>
              <w:numPr>
                <w:ilvl w:val="0"/>
                <w:numId w:val="0"/>
              </w:numPr>
              <w:jc w:val="both"/>
              <w:rPr>
                <w:rFonts w:hint="eastAsia"/>
                <w:b w:val="0"/>
                <w:bCs/>
                <w:szCs w:val="21"/>
                <w:lang w:val="en-US" w:eastAsia="zh-CN"/>
              </w:rPr>
            </w:pPr>
          </w:p>
        </w:tc>
        <w:tc>
          <w:tcPr>
            <w:tcW w:w="829" w:type="pct"/>
          </w:tcPr>
          <w:p w14:paraId="2E135704">
            <w:pPr>
              <w:widowControl w:val="0"/>
              <w:numPr>
                <w:ilvl w:val="0"/>
                <w:numId w:val="0"/>
              </w:numPr>
              <w:jc w:val="both"/>
              <w:rPr>
                <w:rFonts w:hint="eastAsia"/>
                <w:b w:val="0"/>
                <w:bCs/>
                <w:szCs w:val="21"/>
                <w:lang w:val="en-US" w:eastAsia="zh-CN"/>
              </w:rPr>
            </w:pPr>
          </w:p>
        </w:tc>
      </w:tr>
      <w:tr w14:paraId="4BAE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pct"/>
            <w:vMerge w:val="continue"/>
          </w:tcPr>
          <w:p w14:paraId="34964402">
            <w:pPr>
              <w:rPr>
                <w:b w:val="0"/>
                <w:bCs/>
                <w:szCs w:val="21"/>
              </w:rPr>
            </w:pPr>
          </w:p>
        </w:tc>
        <w:tc>
          <w:tcPr>
            <w:tcW w:w="2435" w:type="pct"/>
          </w:tcPr>
          <w:p w14:paraId="505875BA">
            <w:pPr>
              <w:widowControl w:val="0"/>
              <w:numPr>
                <w:ilvl w:val="0"/>
                <w:numId w:val="0"/>
              </w:numPr>
              <w:jc w:val="both"/>
              <w:rPr>
                <w:rFonts w:hint="default"/>
                <w:b w:val="0"/>
                <w:bCs/>
                <w:szCs w:val="21"/>
                <w:lang w:val="en-US" w:eastAsia="zh-CN"/>
              </w:rPr>
            </w:pPr>
            <w:r>
              <w:rPr>
                <w:rFonts w:hint="eastAsia"/>
                <w:b w:val="0"/>
                <w:bCs/>
                <w:szCs w:val="21"/>
                <w:lang w:val="en-US" w:eastAsia="zh-CN"/>
              </w:rPr>
              <w:t>8.</w:t>
            </w:r>
            <w:r>
              <w:rPr>
                <w:rFonts w:hint="eastAsia" w:ascii="宋体" w:hAnsi="宋体" w:eastAsia="宋体" w:cs="宋体"/>
                <w:kern w:val="0"/>
                <w:sz w:val="20"/>
                <w:szCs w:val="20"/>
              </w:rPr>
              <w:t>帐篷外尺寸</w:t>
            </w:r>
            <w:r>
              <w:rPr>
                <w:rFonts w:ascii="宋体" w:hAnsi="宋体" w:eastAsia="宋体" w:cs="宋体"/>
                <w:sz w:val="24"/>
                <w:szCs w:val="24"/>
              </w:rPr>
              <w:t>≥</w:t>
            </w:r>
            <w:r>
              <w:rPr>
                <w:rFonts w:hint="eastAsia" w:ascii="宋体" w:hAnsi="宋体" w:eastAsia="宋体" w:cs="宋体"/>
                <w:kern w:val="0"/>
                <w:sz w:val="20"/>
                <w:szCs w:val="20"/>
              </w:rPr>
              <w:t>6.0*5.0*3.2米，投影面积</w:t>
            </w:r>
            <w:r>
              <w:rPr>
                <w:rFonts w:ascii="宋体" w:hAnsi="宋体" w:eastAsia="宋体" w:cs="宋体"/>
                <w:sz w:val="24"/>
                <w:szCs w:val="24"/>
              </w:rPr>
              <w:t>≥</w:t>
            </w:r>
            <w:r>
              <w:rPr>
                <w:rFonts w:hint="eastAsia" w:ascii="宋体" w:hAnsi="宋体" w:eastAsia="宋体" w:cs="宋体"/>
                <w:kern w:val="0"/>
                <w:sz w:val="20"/>
                <w:szCs w:val="20"/>
              </w:rPr>
              <w:t>30平米，门尺寸</w:t>
            </w:r>
            <w:r>
              <w:rPr>
                <w:rFonts w:ascii="宋体" w:hAnsi="宋体" w:eastAsia="宋体" w:cs="宋体"/>
                <w:sz w:val="24"/>
                <w:szCs w:val="24"/>
              </w:rPr>
              <w:t>≥</w:t>
            </w:r>
            <w:r>
              <w:rPr>
                <w:rFonts w:hint="eastAsia" w:ascii="宋体" w:hAnsi="宋体" w:eastAsia="宋体" w:cs="宋体"/>
                <w:kern w:val="0"/>
                <w:sz w:val="20"/>
                <w:szCs w:val="20"/>
              </w:rPr>
              <w:t>1.2*2.0米，窗户</w:t>
            </w:r>
            <w:r>
              <w:rPr>
                <w:rFonts w:hint="eastAsia" w:ascii="宋体" w:hAnsi="宋体" w:eastAsia="宋体" w:cs="宋体"/>
                <w:kern w:val="0"/>
                <w:sz w:val="20"/>
                <w:szCs w:val="20"/>
                <w:lang w:val="en-US" w:eastAsia="zh-CN"/>
              </w:rPr>
              <w:t>4台，</w:t>
            </w:r>
            <w:r>
              <w:rPr>
                <w:rFonts w:hint="eastAsia" w:ascii="宋体" w:hAnsi="宋体" w:eastAsia="宋体" w:cs="宋体"/>
                <w:kern w:val="0"/>
                <w:sz w:val="20"/>
                <w:szCs w:val="20"/>
              </w:rPr>
              <w:t>尺寸</w:t>
            </w:r>
            <w:r>
              <w:rPr>
                <w:rFonts w:ascii="宋体" w:hAnsi="宋体" w:eastAsia="宋体" w:cs="宋体"/>
                <w:sz w:val="24"/>
                <w:szCs w:val="24"/>
              </w:rPr>
              <w:t>≥</w:t>
            </w:r>
            <w:r>
              <w:rPr>
                <w:rFonts w:hint="eastAsia" w:ascii="宋体" w:hAnsi="宋体" w:eastAsia="宋体" w:cs="宋体"/>
                <w:kern w:val="0"/>
                <w:sz w:val="20"/>
                <w:szCs w:val="20"/>
              </w:rPr>
              <w:t>0.9*0.25米</w:t>
            </w:r>
          </w:p>
        </w:tc>
        <w:tc>
          <w:tcPr>
            <w:tcW w:w="996" w:type="pct"/>
          </w:tcPr>
          <w:p w14:paraId="3D623AFE">
            <w:pPr>
              <w:widowControl w:val="0"/>
              <w:numPr>
                <w:ilvl w:val="0"/>
                <w:numId w:val="0"/>
              </w:numPr>
              <w:jc w:val="both"/>
              <w:rPr>
                <w:rFonts w:hint="eastAsia"/>
                <w:b w:val="0"/>
                <w:bCs/>
                <w:szCs w:val="21"/>
                <w:lang w:val="en-US" w:eastAsia="zh-CN"/>
              </w:rPr>
            </w:pPr>
          </w:p>
        </w:tc>
        <w:tc>
          <w:tcPr>
            <w:tcW w:w="829" w:type="pct"/>
          </w:tcPr>
          <w:p w14:paraId="198DCE66">
            <w:pPr>
              <w:widowControl w:val="0"/>
              <w:numPr>
                <w:ilvl w:val="0"/>
                <w:numId w:val="0"/>
              </w:numPr>
              <w:jc w:val="both"/>
              <w:rPr>
                <w:rFonts w:hint="eastAsia"/>
                <w:b w:val="0"/>
                <w:bCs/>
                <w:szCs w:val="21"/>
                <w:lang w:val="en-US" w:eastAsia="zh-CN"/>
              </w:rPr>
            </w:pPr>
          </w:p>
        </w:tc>
      </w:tr>
      <w:tr w14:paraId="2A6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pct"/>
            <w:vMerge w:val="continue"/>
          </w:tcPr>
          <w:p w14:paraId="0F3D72D0">
            <w:pPr>
              <w:rPr>
                <w:b w:val="0"/>
                <w:bCs/>
                <w:szCs w:val="21"/>
              </w:rPr>
            </w:pPr>
          </w:p>
        </w:tc>
        <w:tc>
          <w:tcPr>
            <w:tcW w:w="2435" w:type="pct"/>
          </w:tcPr>
          <w:p w14:paraId="0ED9FB31">
            <w:pPr>
              <w:widowControl w:val="0"/>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9.</w:t>
            </w:r>
            <w:r>
              <w:rPr>
                <w:rFonts w:hint="eastAsia" w:ascii="宋体" w:hAnsi="宋体" w:eastAsia="宋体" w:cs="宋体"/>
                <w:kern w:val="0"/>
                <w:sz w:val="20"/>
                <w:szCs w:val="20"/>
              </w:rPr>
              <w:t>附属配件：净水软体储水囊1个、软体污水袋1个、洗消加热一体机1台、排污泵1台、药液均混罐1个、电动充气泵1台、固定绳8条、地桩8根、锤子1把、修补工具包1个、清水管道一条配洗消喷头 6 个、手持喷头 3 个、阀门开关 6 个，公众洗消间洗消间配喷头 3 个、手持喷头 1 个，伤病员洗消间配喷头 3 个、手持喷头 2 个。药液管道一条配洗消喷头 6 个、手持喷头 3 个、阀门开关 6 个，公众洗消间洗消间配喷头 3 个、手持喷头 1 个，伤病员洗消间配喷头 3 个、手持喷头 2 个。每个通道中间部位为喷淋区，两端为更衣区或准备区。气柱上安装阀两组（1 个充排阀 1 个钢瓶气口 1 个安全阀为一组/1 个充排阀 1 个钢瓶气口为一组）（对角）；防水脚垫</w:t>
            </w:r>
            <w:r>
              <w:rPr>
                <w:rFonts w:hint="eastAsia" w:ascii="宋体" w:hAnsi="宋体" w:eastAsia="宋体" w:cs="宋体"/>
                <w:kern w:val="0"/>
                <w:sz w:val="20"/>
                <w:szCs w:val="20"/>
                <w:lang w:val="en-US" w:eastAsia="zh-CN"/>
              </w:rPr>
              <w:t>4块。</w:t>
            </w:r>
          </w:p>
          <w:p w14:paraId="76660998">
            <w:pPr>
              <w:widowControl w:val="0"/>
              <w:numPr>
                <w:ilvl w:val="0"/>
                <w:numId w:val="0"/>
              </w:numPr>
              <w:jc w:val="both"/>
              <w:rPr>
                <w:rFonts w:hint="default"/>
                <w:b w:val="0"/>
                <w:bCs/>
                <w:szCs w:val="21"/>
                <w:lang w:val="en-US" w:eastAsia="zh-CN"/>
              </w:rPr>
            </w:pPr>
          </w:p>
        </w:tc>
        <w:tc>
          <w:tcPr>
            <w:tcW w:w="996" w:type="pct"/>
          </w:tcPr>
          <w:p w14:paraId="52CEEEEF">
            <w:pPr>
              <w:widowControl w:val="0"/>
              <w:numPr>
                <w:ilvl w:val="0"/>
                <w:numId w:val="0"/>
              </w:numPr>
              <w:jc w:val="both"/>
              <w:rPr>
                <w:rFonts w:hint="default"/>
                <w:b w:val="0"/>
                <w:bCs/>
                <w:szCs w:val="21"/>
                <w:lang w:val="en-US" w:eastAsia="zh-CN"/>
              </w:rPr>
            </w:pPr>
          </w:p>
        </w:tc>
        <w:tc>
          <w:tcPr>
            <w:tcW w:w="829" w:type="pct"/>
          </w:tcPr>
          <w:p w14:paraId="7A394986">
            <w:pPr>
              <w:widowControl w:val="0"/>
              <w:numPr>
                <w:ilvl w:val="0"/>
                <w:numId w:val="0"/>
              </w:numPr>
              <w:jc w:val="both"/>
              <w:rPr>
                <w:rFonts w:hint="default"/>
                <w:b w:val="0"/>
                <w:bCs/>
                <w:szCs w:val="21"/>
                <w:lang w:val="en-US" w:eastAsia="zh-CN"/>
              </w:rPr>
            </w:pPr>
          </w:p>
        </w:tc>
      </w:tr>
    </w:tbl>
    <w:p w14:paraId="7896D4D0">
      <w:pPr>
        <w:rPr>
          <w:rFonts w:hint="eastAsia" w:ascii="宋体" w:hAnsi="宋体" w:cs="宋体"/>
          <w:color w:val="333333"/>
          <w:kern w:val="0"/>
          <w:sz w:val="24"/>
          <w:szCs w:val="24"/>
          <w:lang w:eastAsia="zh-CN"/>
        </w:rPr>
      </w:pPr>
    </w:p>
    <w:p w14:paraId="31B24B8F">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7DE08FF2">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w:t>
      </w:r>
      <w:r>
        <w:rPr>
          <w:rFonts w:hint="eastAsia" w:ascii="仿宋" w:hAnsi="仿宋" w:eastAsia="仿宋" w:cs="仿宋"/>
          <w:sz w:val="24"/>
          <w:szCs w:val="24"/>
          <w:highlight w:val="none"/>
        </w:rPr>
        <w:t>招标技术要求</w:t>
      </w:r>
      <w:r>
        <w:rPr>
          <w:rFonts w:hint="eastAsia" w:ascii="仿宋" w:hAnsi="仿宋" w:eastAsia="仿宋" w:cs="仿宋"/>
          <w:sz w:val="24"/>
          <w:szCs w:val="24"/>
          <w:highlight w:val="none"/>
          <w:lang w:val="en-US" w:eastAsia="zh-CN"/>
        </w:rPr>
        <w:t>的，则填写“无偏离”。</w:t>
      </w:r>
      <w:r>
        <w:rPr>
          <w:rFonts w:hint="eastAsia" w:ascii="黑体" w:hAnsi="黑体" w:eastAsia="黑体" w:cs="仿宋"/>
          <w:color w:val="FF0000"/>
          <w:sz w:val="24"/>
          <w:szCs w:val="24"/>
          <w:highlight w:val="none"/>
          <w:lang w:val="en-US" w:eastAsia="zh-CN"/>
        </w:rPr>
        <w:t>若投标人投标货物或者服务不符合招标技术要求的，则据实填写“负偏离”，但会导致投标无效。</w:t>
      </w:r>
    </w:p>
    <w:p w14:paraId="7D9D7AE6">
      <w:pPr>
        <w:rPr>
          <w:rFonts w:hint="eastAsia" w:ascii="宋体" w:hAnsi="宋体" w:cs="宋体"/>
          <w:color w:val="333333"/>
          <w:kern w:val="0"/>
          <w:sz w:val="24"/>
          <w:szCs w:val="24"/>
          <w:lang w:eastAsia="zh-CN"/>
        </w:rPr>
      </w:pPr>
    </w:p>
    <w:p w14:paraId="6C983257">
      <w:pPr>
        <w:rPr>
          <w:rFonts w:hint="eastAsia" w:ascii="宋体" w:hAnsi="宋体" w:cs="宋体"/>
          <w:color w:val="333333"/>
          <w:kern w:val="0"/>
          <w:sz w:val="24"/>
          <w:szCs w:val="24"/>
        </w:rPr>
      </w:pPr>
      <w:r>
        <w:rPr>
          <w:rFonts w:hint="eastAsia" w:ascii="宋体" w:hAnsi="宋体" w:cs="宋体"/>
          <w:color w:val="333333"/>
          <w:kern w:val="0"/>
          <w:sz w:val="24"/>
          <w:szCs w:val="24"/>
        </w:rPr>
        <w:br w:type="page"/>
      </w:r>
    </w:p>
    <w:p w14:paraId="6E905BAE">
      <w:pPr>
        <w:pStyle w:val="2"/>
        <w:bidi w:val="0"/>
        <w:rPr>
          <w:rFonts w:hint="eastAsia" w:ascii="宋体" w:hAnsi="宋体" w:cs="宋体" w:eastAsiaTheme="minorEastAsia"/>
          <w:b/>
          <w:color w:val="FF0000"/>
          <w:sz w:val="21"/>
          <w:szCs w:val="21"/>
          <w:lang w:val="en-US" w:eastAsia="zh-CN"/>
        </w:rPr>
      </w:pPr>
      <w:r>
        <w:rPr>
          <w:rFonts w:hint="eastAsia" w:ascii="宋体" w:hAnsi="宋体" w:cs="宋体" w:eastAsiaTheme="minorEastAsia"/>
          <w:color w:val="333333"/>
          <w:kern w:val="0"/>
          <w:sz w:val="24"/>
          <w:szCs w:val="24"/>
          <w:lang w:val="en-US" w:eastAsia="zh-CN" w:bidi="ar-SA"/>
        </w:rPr>
        <w:t>七、</w:t>
      </w:r>
      <w:r>
        <w:rPr>
          <w:rFonts w:hint="eastAsia" w:ascii="宋体" w:hAnsi="宋体" w:cs="宋体"/>
          <w:color w:val="333333"/>
          <w:kern w:val="0"/>
          <w:sz w:val="24"/>
          <w:szCs w:val="24"/>
        </w:rPr>
        <w:t>商务条款偏离情况表</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9FD1019">
      <w:pPr>
        <w:widowControl w:val="0"/>
        <w:numPr>
          <w:ilvl w:val="0"/>
          <w:numId w:val="0"/>
        </w:numPr>
        <w:jc w:val="both"/>
        <w:rPr>
          <w:rFonts w:hint="default" w:ascii="宋体" w:hAnsi="宋体" w:cs="宋体"/>
          <w:color w:val="333333"/>
          <w:kern w:val="0"/>
          <w:sz w:val="24"/>
          <w:szCs w:val="24"/>
          <w:lang w:val="en-US" w:eastAsia="zh-CN"/>
        </w:rPr>
      </w:pPr>
    </w:p>
    <w:tbl>
      <w:tblPr>
        <w:tblStyle w:val="7"/>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3493"/>
        <w:gridCol w:w="3205"/>
        <w:gridCol w:w="1530"/>
      </w:tblGrid>
      <w:tr w14:paraId="11D6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 w:type="pct"/>
            <w:vAlign w:val="center"/>
          </w:tcPr>
          <w:p w14:paraId="22B597C5">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950" w:type="pct"/>
            <w:vAlign w:val="center"/>
          </w:tcPr>
          <w:p w14:paraId="3942EEDC">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招标商务条款</w:t>
            </w:r>
          </w:p>
        </w:tc>
        <w:tc>
          <w:tcPr>
            <w:tcW w:w="1789" w:type="pct"/>
            <w:vAlign w:val="center"/>
          </w:tcPr>
          <w:p w14:paraId="77AFFDDA">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投标商务条款</w:t>
            </w:r>
          </w:p>
        </w:tc>
        <w:tc>
          <w:tcPr>
            <w:tcW w:w="854" w:type="pct"/>
            <w:vAlign w:val="center"/>
          </w:tcPr>
          <w:p w14:paraId="3270B502">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偏离情况</w:t>
            </w:r>
          </w:p>
        </w:tc>
      </w:tr>
      <w:tr w14:paraId="63A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347EC461">
            <w:pPr>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950" w:type="pct"/>
            <w:vAlign w:val="center"/>
          </w:tcPr>
          <w:p w14:paraId="06A2A99B">
            <w:pPr>
              <w:spacing w:line="360" w:lineRule="auto"/>
              <w:ind w:firstLine="480" w:firstLineChars="200"/>
              <w:rPr>
                <w:rFonts w:hint="default"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rPr>
              <w:t>（一）</w:t>
            </w:r>
            <w:r>
              <w:rPr>
                <w:rFonts w:hint="eastAsia" w:cs="仿宋" w:asciiTheme="minorEastAsia" w:hAnsiTheme="minorEastAsia" w:eastAsiaTheme="minorEastAsia"/>
                <w:sz w:val="24"/>
                <w:szCs w:val="24"/>
                <w:highlight w:val="none"/>
              </w:rPr>
              <w:t>交货期：</w:t>
            </w:r>
            <w:r>
              <w:rPr>
                <w:rFonts w:hint="eastAsia" w:cs="仿宋" w:asciiTheme="minorEastAsia" w:hAnsiTheme="minorEastAsia" w:eastAsiaTheme="minorEastAsia"/>
                <w:sz w:val="24"/>
                <w:szCs w:val="24"/>
                <w:highlight w:val="none"/>
                <w:lang w:val="en-US" w:eastAsia="zh-CN"/>
              </w:rPr>
              <w:t>下单后15天内完成货物的生产、送货、安装及调试。</w:t>
            </w:r>
            <w:r>
              <w:rPr>
                <w:rFonts w:hint="eastAsia" w:cs="仿宋" w:asciiTheme="minorEastAsia" w:hAnsiTheme="minorEastAsia" w:eastAsiaTheme="minorEastAsia"/>
                <w:sz w:val="24"/>
                <w:szCs w:val="24"/>
                <w:highlight w:val="none"/>
              </w:rPr>
              <w:t>交货期是指所有货物运抵现场交付用户验收的日期。</w:t>
            </w:r>
          </w:p>
          <w:p w14:paraId="52745017">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rPr>
              <w:t>交货地点：配送至</w:t>
            </w:r>
            <w:r>
              <w:rPr>
                <w:rFonts w:hint="eastAsia" w:cs="仿宋" w:asciiTheme="minorEastAsia" w:hAnsiTheme="minorEastAsia" w:eastAsiaTheme="minorEastAsia"/>
                <w:sz w:val="24"/>
                <w:szCs w:val="24"/>
                <w:highlight w:val="none"/>
                <w:lang w:val="en-US" w:eastAsia="zh-CN"/>
              </w:rPr>
              <w:t>采购</w:t>
            </w:r>
            <w:r>
              <w:rPr>
                <w:rFonts w:hint="eastAsia" w:cs="仿宋" w:asciiTheme="minorEastAsia" w:hAnsiTheme="minorEastAsia" w:eastAsiaTheme="minorEastAsia"/>
                <w:sz w:val="24"/>
                <w:szCs w:val="24"/>
                <w:highlight w:val="none"/>
              </w:rPr>
              <w:t>人指定地点。</w:t>
            </w:r>
          </w:p>
        </w:tc>
        <w:tc>
          <w:tcPr>
            <w:tcW w:w="1789" w:type="pct"/>
            <w:vAlign w:val="center"/>
          </w:tcPr>
          <w:p w14:paraId="1BAD9F22">
            <w:pPr>
              <w:jc w:val="center"/>
              <w:rPr>
                <w:rFonts w:hint="eastAsia" w:ascii="仿宋" w:hAnsi="仿宋" w:eastAsia="仿宋" w:cs="仿宋"/>
                <w:kern w:val="0"/>
                <w:sz w:val="24"/>
                <w:szCs w:val="24"/>
              </w:rPr>
            </w:pPr>
          </w:p>
        </w:tc>
        <w:tc>
          <w:tcPr>
            <w:tcW w:w="854" w:type="pct"/>
            <w:vAlign w:val="center"/>
          </w:tcPr>
          <w:p w14:paraId="4563758F">
            <w:pPr>
              <w:jc w:val="center"/>
              <w:rPr>
                <w:rFonts w:hint="eastAsia" w:ascii="仿宋" w:hAnsi="仿宋" w:eastAsia="仿宋" w:cs="仿宋"/>
                <w:kern w:val="0"/>
                <w:sz w:val="24"/>
                <w:szCs w:val="24"/>
              </w:rPr>
            </w:pPr>
          </w:p>
        </w:tc>
      </w:tr>
      <w:tr w14:paraId="4BE1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04" w:type="pct"/>
            <w:vAlign w:val="center"/>
          </w:tcPr>
          <w:p w14:paraId="740B6BA1">
            <w:pPr>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950" w:type="pct"/>
            <w:vAlign w:val="center"/>
          </w:tcPr>
          <w:p w14:paraId="6FA26CD7">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（二）报价要求：</w:t>
            </w:r>
          </w:p>
          <w:p w14:paraId="2C9A3B20">
            <w:pPr>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1.本项目预算金额：人民币</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u w:val="single"/>
                <w:lang w:val="en-US" w:eastAsia="zh-CN"/>
              </w:rPr>
              <w:t xml:space="preserve"> </w:t>
            </w:r>
            <w:r>
              <w:rPr>
                <w:rFonts w:ascii="Arial" w:hAnsi="Arial" w:eastAsia="Arial" w:cs="Arial"/>
                <w:i w:val="0"/>
                <w:iCs w:val="0"/>
                <w:caps w:val="0"/>
                <w:color w:val="585858"/>
                <w:spacing w:val="0"/>
                <w:sz w:val="21"/>
                <w:szCs w:val="21"/>
                <w:u w:val="single"/>
                <w:shd w:val="clear" w:fill="FFFFFF"/>
              </w:rPr>
              <w:t>24,800</w:t>
            </w:r>
            <w:r>
              <w:rPr>
                <w:rFonts w:hint="eastAsia" w:cs="仿宋" w:asciiTheme="minorEastAsia" w:hAnsiTheme="minorEastAsia" w:eastAsiaTheme="minorEastAsia"/>
                <w:sz w:val="24"/>
                <w:szCs w:val="24"/>
                <w:highlight w:val="none"/>
              </w:rPr>
              <w:t>元，响应报价超过预算金额的视为无效响应。</w:t>
            </w:r>
          </w:p>
          <w:p w14:paraId="53ED1B5D">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rPr>
              <w:t>2.响应总价必须是完成该项目的一切费用总和，包括</w:t>
            </w:r>
            <w:r>
              <w:rPr>
                <w:rFonts w:hint="eastAsia" w:cs="仿宋" w:asciiTheme="minorEastAsia" w:hAnsiTheme="minorEastAsia" w:eastAsiaTheme="minorEastAsia"/>
                <w:sz w:val="24"/>
                <w:szCs w:val="24"/>
                <w:highlight w:val="none"/>
                <w:lang w:val="en-US" w:eastAsia="zh-CN"/>
              </w:rPr>
              <w:t>但不限于货物</w:t>
            </w:r>
            <w:r>
              <w:rPr>
                <w:rFonts w:hint="eastAsia" w:cs="仿宋" w:asciiTheme="minorEastAsia" w:hAnsiTheme="minorEastAsia" w:eastAsiaTheme="minorEastAsia"/>
                <w:sz w:val="24"/>
                <w:szCs w:val="24"/>
                <w:highlight w:val="none"/>
              </w:rPr>
              <w:t>费、配件费、人工费、搬运费、劳保费、安全阀压力表校验检定费、运输费、施工安装调试费、安装过程搭脚手架（保护其他设施设备）费</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保险费、技术培训费、售后服务费、国家规定的各项税费等</w:t>
            </w:r>
            <w:r>
              <w:rPr>
                <w:rFonts w:hint="eastAsia" w:cs="仿宋" w:asciiTheme="minorEastAsia" w:hAnsiTheme="minorEastAsia" w:eastAsiaTheme="minorEastAsia"/>
                <w:sz w:val="24"/>
                <w:szCs w:val="24"/>
                <w:highlight w:val="none"/>
                <w:lang w:val="en-US" w:eastAsia="zh-CN"/>
              </w:rPr>
              <w:t>与该项目相关的一切可预估以及不可预估费用</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bCs/>
                <w:sz w:val="24"/>
                <w:szCs w:val="24"/>
                <w:highlight w:val="none"/>
              </w:rPr>
              <w:t>采购人不需再支付其他费用。</w:t>
            </w:r>
          </w:p>
        </w:tc>
        <w:tc>
          <w:tcPr>
            <w:tcW w:w="1789" w:type="pct"/>
            <w:vAlign w:val="center"/>
          </w:tcPr>
          <w:p w14:paraId="58CE3928">
            <w:pPr>
              <w:jc w:val="center"/>
              <w:rPr>
                <w:rFonts w:hint="eastAsia" w:ascii="仿宋" w:hAnsi="仿宋" w:eastAsia="仿宋" w:cs="仿宋"/>
                <w:kern w:val="0"/>
                <w:sz w:val="24"/>
                <w:szCs w:val="24"/>
              </w:rPr>
            </w:pPr>
          </w:p>
        </w:tc>
        <w:tc>
          <w:tcPr>
            <w:tcW w:w="854" w:type="pct"/>
            <w:vAlign w:val="center"/>
          </w:tcPr>
          <w:p w14:paraId="1EA7FF6B">
            <w:pPr>
              <w:jc w:val="center"/>
              <w:rPr>
                <w:rFonts w:hint="eastAsia" w:ascii="仿宋" w:hAnsi="仿宋" w:eastAsia="仿宋" w:cs="仿宋"/>
                <w:kern w:val="0"/>
                <w:sz w:val="24"/>
                <w:szCs w:val="24"/>
              </w:rPr>
            </w:pPr>
          </w:p>
        </w:tc>
      </w:tr>
      <w:tr w14:paraId="0D67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6C462D82">
            <w:pPr>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950" w:type="pct"/>
            <w:vAlign w:val="center"/>
          </w:tcPr>
          <w:p w14:paraId="431931EB">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rPr>
              <w:t>（三）</w:t>
            </w:r>
            <w:r>
              <w:rPr>
                <w:rFonts w:hint="eastAsia" w:cs="仿宋" w:asciiTheme="minorEastAsia" w:hAnsiTheme="minorEastAsia" w:eastAsiaTheme="minorEastAsia"/>
                <w:sz w:val="24"/>
                <w:szCs w:val="24"/>
                <w:highlight w:val="none"/>
              </w:rPr>
              <w:t>付</w:t>
            </w:r>
            <w:r>
              <w:rPr>
                <w:rFonts w:hint="eastAsia" w:cs="仿宋" w:asciiTheme="minorEastAsia" w:hAnsiTheme="minorEastAsia" w:eastAsiaTheme="minorEastAsia"/>
                <w:sz w:val="24"/>
                <w:szCs w:val="24"/>
                <w:highlight w:val="none"/>
                <w:lang w:val="en-US" w:eastAsia="zh-CN"/>
              </w:rPr>
              <w:t>款方式：验收合格后，由中标人开具相应的发票，采购人收到发票资料后一次性支付相应货款</w:t>
            </w:r>
            <w:r>
              <w:rPr>
                <w:rFonts w:hint="eastAsia" w:cs="仿宋" w:asciiTheme="minorEastAsia" w:hAnsiTheme="minorEastAsia" w:eastAsiaTheme="minorEastAsia"/>
                <w:sz w:val="24"/>
                <w:szCs w:val="24"/>
                <w:highlight w:val="none"/>
              </w:rPr>
              <w:t>。</w:t>
            </w:r>
          </w:p>
        </w:tc>
        <w:tc>
          <w:tcPr>
            <w:tcW w:w="1789" w:type="pct"/>
            <w:vAlign w:val="center"/>
          </w:tcPr>
          <w:p w14:paraId="5A65D9C5">
            <w:pPr>
              <w:jc w:val="center"/>
              <w:rPr>
                <w:rFonts w:hint="eastAsia" w:ascii="仿宋" w:hAnsi="仿宋" w:eastAsia="仿宋" w:cs="仿宋"/>
                <w:kern w:val="0"/>
                <w:sz w:val="24"/>
                <w:szCs w:val="24"/>
              </w:rPr>
            </w:pPr>
          </w:p>
        </w:tc>
        <w:tc>
          <w:tcPr>
            <w:tcW w:w="854" w:type="pct"/>
            <w:vAlign w:val="center"/>
          </w:tcPr>
          <w:p w14:paraId="308813E4">
            <w:pPr>
              <w:jc w:val="center"/>
              <w:rPr>
                <w:rFonts w:hint="eastAsia" w:ascii="仿宋" w:hAnsi="仿宋" w:eastAsia="仿宋" w:cs="仿宋"/>
                <w:kern w:val="0"/>
                <w:sz w:val="24"/>
                <w:szCs w:val="24"/>
              </w:rPr>
            </w:pPr>
          </w:p>
        </w:tc>
      </w:tr>
      <w:tr w14:paraId="7CE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63F45077">
            <w:pPr>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950" w:type="pct"/>
            <w:vAlign w:val="center"/>
          </w:tcPr>
          <w:p w14:paraId="0BEE60F9">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lang w:val="en-US" w:eastAsia="zh-CN"/>
              </w:rPr>
              <w:t>（四）</w:t>
            </w:r>
            <w:r>
              <w:rPr>
                <w:rFonts w:hint="eastAsia" w:cs="仿宋" w:asciiTheme="minorEastAsia" w:hAnsiTheme="minorEastAsia" w:eastAsiaTheme="minorEastAsia"/>
                <w:sz w:val="24"/>
                <w:szCs w:val="24"/>
                <w:highlight w:val="none"/>
                <w:lang w:val="en-US" w:eastAsia="zh-CN"/>
              </w:rPr>
              <w:t>货物运输及包装方式要求：所有</w:t>
            </w:r>
            <w:r>
              <w:rPr>
                <w:rFonts w:hint="eastAsia" w:cs="仿宋" w:asciiTheme="minorEastAsia" w:hAnsiTheme="minorEastAsia" w:eastAsiaTheme="minorEastAsia"/>
                <w:sz w:val="24"/>
                <w:szCs w:val="24"/>
                <w:highlight w:val="none"/>
              </w:rPr>
              <w:t>的货物均须由中标供应商自行运往交货地点，不论货物从何处购置、采用何种方式运输，采购人不承担任何责任及相关费用。中标供应商应当自行处理货物质量和数量短缺等问题。包装以保证货物的完好无损为标准。</w:t>
            </w:r>
          </w:p>
        </w:tc>
        <w:tc>
          <w:tcPr>
            <w:tcW w:w="1789" w:type="pct"/>
            <w:vAlign w:val="center"/>
          </w:tcPr>
          <w:p w14:paraId="4E0F03CF">
            <w:pPr>
              <w:jc w:val="center"/>
              <w:rPr>
                <w:rFonts w:hint="eastAsia" w:ascii="仿宋" w:hAnsi="仿宋" w:eastAsia="仿宋" w:cs="仿宋"/>
                <w:kern w:val="0"/>
                <w:sz w:val="24"/>
                <w:szCs w:val="24"/>
              </w:rPr>
            </w:pPr>
          </w:p>
        </w:tc>
        <w:tc>
          <w:tcPr>
            <w:tcW w:w="854" w:type="pct"/>
            <w:vAlign w:val="center"/>
          </w:tcPr>
          <w:p w14:paraId="2B0D4807">
            <w:pPr>
              <w:jc w:val="center"/>
              <w:rPr>
                <w:rFonts w:hint="eastAsia" w:ascii="仿宋" w:hAnsi="仿宋" w:eastAsia="仿宋" w:cs="仿宋"/>
                <w:kern w:val="0"/>
                <w:sz w:val="24"/>
                <w:szCs w:val="24"/>
              </w:rPr>
            </w:pPr>
          </w:p>
        </w:tc>
      </w:tr>
      <w:tr w14:paraId="3101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7A512002">
            <w:pPr>
              <w:jc w:val="center"/>
              <w:rPr>
                <w:rFonts w:hint="eastAsia" w:ascii="仿宋" w:hAnsi="仿宋" w:eastAsia="仿宋" w:cs="仿宋"/>
                <w:kern w:val="0"/>
                <w:sz w:val="24"/>
                <w:szCs w:val="24"/>
              </w:rPr>
            </w:pPr>
            <w:r>
              <w:rPr>
                <w:rFonts w:hint="eastAsia" w:ascii="仿宋" w:hAnsi="仿宋" w:eastAsia="仿宋" w:cs="仿宋"/>
                <w:kern w:val="0"/>
                <w:sz w:val="24"/>
                <w:szCs w:val="24"/>
              </w:rPr>
              <w:t>5</w:t>
            </w:r>
          </w:p>
          <w:p w14:paraId="3E5BFB19">
            <w:pPr>
              <w:jc w:val="center"/>
              <w:rPr>
                <w:rFonts w:hint="eastAsia" w:ascii="仿宋" w:hAnsi="仿宋" w:eastAsia="仿宋" w:cs="仿宋"/>
                <w:kern w:val="0"/>
                <w:sz w:val="24"/>
                <w:szCs w:val="24"/>
              </w:rPr>
            </w:pPr>
          </w:p>
        </w:tc>
        <w:tc>
          <w:tcPr>
            <w:tcW w:w="1950" w:type="pct"/>
            <w:vAlign w:val="center"/>
          </w:tcPr>
          <w:p w14:paraId="6FDD4583">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五</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验收要求：</w:t>
            </w:r>
          </w:p>
          <w:p w14:paraId="27959195">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中标供应商交付的货物应当完全符合采购文件及响应文件所规定的货物、数量、质量和规格等要求。中标供应商提供的货物不符合采购文件及响应文件规定的，采购人有权拒收货物，由此引起的风险，由中标供应商承担；</w:t>
            </w:r>
          </w:p>
          <w:p w14:paraId="60703DBE">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2.中标供应商提供的物品必须满足以下条件后方可被采购人接受：（1）全新,外观无伤痕变形或明显修饰痕迹；（2）提供的物品符合招标文件技术规格书要求。</w:t>
            </w:r>
          </w:p>
          <w:p w14:paraId="1CD63485">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lang w:val="en-US" w:eastAsia="zh-CN"/>
              </w:rPr>
              <w:t>3.货物到货安装调试后，中标供应商与采购人双方共同进行验收，并签署验收报告。</w:t>
            </w:r>
          </w:p>
        </w:tc>
        <w:tc>
          <w:tcPr>
            <w:tcW w:w="1789" w:type="pct"/>
            <w:vAlign w:val="center"/>
          </w:tcPr>
          <w:p w14:paraId="2CAFDAB3">
            <w:pPr>
              <w:jc w:val="center"/>
              <w:rPr>
                <w:rFonts w:hint="eastAsia" w:ascii="仿宋" w:hAnsi="仿宋" w:eastAsia="仿宋" w:cs="仿宋"/>
                <w:kern w:val="0"/>
                <w:sz w:val="24"/>
                <w:szCs w:val="24"/>
              </w:rPr>
            </w:pPr>
          </w:p>
        </w:tc>
        <w:tc>
          <w:tcPr>
            <w:tcW w:w="854" w:type="pct"/>
            <w:vAlign w:val="center"/>
          </w:tcPr>
          <w:p w14:paraId="280ADF73">
            <w:pPr>
              <w:jc w:val="center"/>
              <w:rPr>
                <w:rFonts w:hint="eastAsia" w:ascii="仿宋" w:hAnsi="仿宋" w:eastAsia="仿宋" w:cs="仿宋"/>
                <w:kern w:val="0"/>
                <w:sz w:val="24"/>
                <w:szCs w:val="24"/>
              </w:rPr>
            </w:pPr>
          </w:p>
        </w:tc>
      </w:tr>
      <w:tr w14:paraId="6AD6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04" w:type="pct"/>
            <w:vAlign w:val="center"/>
          </w:tcPr>
          <w:p w14:paraId="3DDF4121">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1950" w:type="pct"/>
            <w:vAlign w:val="center"/>
          </w:tcPr>
          <w:p w14:paraId="51F1D1AD">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（六）售后服务：</w:t>
            </w:r>
          </w:p>
          <w:p w14:paraId="666AEEFD">
            <w:pPr>
              <w:widowControl/>
              <w:spacing w:line="360" w:lineRule="auto"/>
              <w:ind w:firstLine="480" w:firstLineChars="200"/>
              <w:jc w:val="left"/>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lang w:val="en-US" w:eastAsia="zh-CN"/>
              </w:rPr>
              <w:t>质保2年，提供免费上门保修服务。</w:t>
            </w:r>
            <w:r>
              <w:rPr>
                <w:rFonts w:hint="eastAsia" w:cs="仿宋" w:asciiTheme="minorEastAsia" w:hAnsiTheme="minorEastAsia" w:eastAsiaTheme="minorEastAsia"/>
                <w:kern w:val="2"/>
                <w:sz w:val="24"/>
                <w:szCs w:val="24"/>
                <w:highlight w:val="none"/>
              </w:rPr>
              <w:t>保修期内非任务情况下，如出现帐篷非人为导致的破损脱胶、鼓包、漏气等，维保响应时间24小时内到达现场解决问题；如遇紧急医学救援任务，维保响应时间2小时内，紧急情况下厂家需调配替代产品，满足紧急医学救援任务需要。</w:t>
            </w:r>
          </w:p>
        </w:tc>
        <w:tc>
          <w:tcPr>
            <w:tcW w:w="1789" w:type="pct"/>
            <w:vAlign w:val="center"/>
          </w:tcPr>
          <w:p w14:paraId="40BEC0FA">
            <w:pPr>
              <w:jc w:val="center"/>
              <w:rPr>
                <w:rFonts w:hint="eastAsia" w:ascii="仿宋" w:hAnsi="仿宋" w:eastAsia="仿宋" w:cs="仿宋"/>
                <w:kern w:val="0"/>
                <w:sz w:val="24"/>
                <w:szCs w:val="24"/>
              </w:rPr>
            </w:pPr>
          </w:p>
        </w:tc>
        <w:tc>
          <w:tcPr>
            <w:tcW w:w="854" w:type="pct"/>
            <w:vAlign w:val="center"/>
          </w:tcPr>
          <w:p w14:paraId="51DD3336">
            <w:pPr>
              <w:jc w:val="center"/>
              <w:rPr>
                <w:rFonts w:hint="eastAsia" w:ascii="仿宋" w:hAnsi="仿宋" w:eastAsia="仿宋" w:cs="仿宋"/>
                <w:kern w:val="0"/>
                <w:sz w:val="24"/>
                <w:szCs w:val="24"/>
              </w:rPr>
            </w:pPr>
          </w:p>
        </w:tc>
      </w:tr>
      <w:tr w14:paraId="30A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04" w:type="pct"/>
            <w:vAlign w:val="center"/>
          </w:tcPr>
          <w:p w14:paraId="7DB8DB31">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7</w:t>
            </w:r>
          </w:p>
        </w:tc>
        <w:tc>
          <w:tcPr>
            <w:tcW w:w="1950" w:type="pct"/>
            <w:vAlign w:val="center"/>
          </w:tcPr>
          <w:p w14:paraId="2103CC1D">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（七）违约责任：</w:t>
            </w:r>
          </w:p>
          <w:p w14:paraId="1D45F821">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中标供应商进行帐篷搬运、拆除、安装、连接、调试等时必须保证施工安全，作业中出现的风险由中标供应商承担，若有对采购人造成的损坏需承担赔偿责任。因施工人员操作不当或未做好安全措施及未按照要求施工等情况导致人员伤亡，应由中标供应商承担。</w:t>
            </w:r>
          </w:p>
          <w:p w14:paraId="2F565505">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若中标供应商无法在约定时间内完成采购文件及响应文件的需求，或超出答复时间仍不履行的，视为中标供应商违约，中标供应商应当向采购人承担中标总价的20%违约赔偿责任，且采购人有权废除其中标资格。若中标供应商违约赔偿款不足以弥补采购人损失的，采购人有权要求中标供应商补足损失。</w:t>
            </w:r>
          </w:p>
          <w:p w14:paraId="21E5F679">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在项目实施期间，若发现中标供应商存有被有关部门予以政府采购方面行政处罚情况的，采购人有权废除其中标资格，并且中标供应商应偿付采购人中标总价【20】%的违约金，违约金不足以弥补采购人损失的，采购人有权追偿。</w:t>
            </w:r>
          </w:p>
          <w:p w14:paraId="2D7EAF2D">
            <w:pPr>
              <w:spacing w:line="360" w:lineRule="auto"/>
              <w:ind w:firstLine="480" w:firstLineChars="200"/>
              <w:rPr>
                <w:rFonts w:hint="eastAsia" w:ascii="仿宋" w:hAnsi="仿宋" w:eastAsia="仿宋" w:cs="仿宋"/>
                <w:kern w:val="0"/>
                <w:sz w:val="24"/>
                <w:szCs w:val="24"/>
              </w:rPr>
            </w:pPr>
            <w:r>
              <w:rPr>
                <w:rFonts w:hint="eastAsia" w:cs="仿宋" w:asciiTheme="minorEastAsia" w:hAnsiTheme="minorEastAsia" w:eastAsiaTheme="minorEastAsia"/>
                <w:sz w:val="24"/>
                <w:szCs w:val="24"/>
                <w:highlight w:val="none"/>
                <w:lang w:val="en-US" w:eastAsia="zh-CN"/>
              </w:rPr>
              <w:t>4.中标供应商因上述情形承担违约金的，采购人有权直接在未支付款项中扣除。</w:t>
            </w:r>
            <w:bookmarkStart w:id="2" w:name="_GoBack"/>
            <w:bookmarkEnd w:id="2"/>
          </w:p>
        </w:tc>
        <w:tc>
          <w:tcPr>
            <w:tcW w:w="1789" w:type="pct"/>
            <w:vAlign w:val="center"/>
          </w:tcPr>
          <w:p w14:paraId="60EC8239">
            <w:pPr>
              <w:jc w:val="center"/>
              <w:rPr>
                <w:rFonts w:hint="eastAsia" w:ascii="仿宋" w:hAnsi="仿宋" w:eastAsia="仿宋" w:cs="仿宋"/>
                <w:kern w:val="0"/>
                <w:sz w:val="24"/>
                <w:szCs w:val="24"/>
              </w:rPr>
            </w:pPr>
          </w:p>
        </w:tc>
        <w:tc>
          <w:tcPr>
            <w:tcW w:w="854" w:type="pct"/>
            <w:vAlign w:val="center"/>
          </w:tcPr>
          <w:p w14:paraId="5CA93BF5">
            <w:pPr>
              <w:jc w:val="center"/>
              <w:rPr>
                <w:rFonts w:hint="eastAsia" w:ascii="仿宋" w:hAnsi="仿宋" w:eastAsia="仿宋" w:cs="仿宋"/>
                <w:kern w:val="0"/>
                <w:sz w:val="24"/>
                <w:szCs w:val="24"/>
              </w:rPr>
            </w:pPr>
          </w:p>
        </w:tc>
      </w:tr>
    </w:tbl>
    <w:p w14:paraId="11893233">
      <w:pPr>
        <w:rPr>
          <w:rFonts w:hint="eastAsia" w:ascii="宋体" w:hAnsi="宋体" w:cs="宋体"/>
          <w:color w:val="333333"/>
          <w:kern w:val="0"/>
          <w:sz w:val="24"/>
          <w:szCs w:val="24"/>
          <w:lang w:val="en-US" w:eastAsia="zh-CN"/>
        </w:rPr>
      </w:pPr>
    </w:p>
    <w:p w14:paraId="45C21E44">
      <w:pPr>
        <w:rPr>
          <w:rFonts w:hint="eastAsia" w:ascii="黑体" w:hAnsi="黑体" w:eastAsia="黑体" w:cs="仿宋"/>
          <w:color w:val="FF0000"/>
          <w:sz w:val="24"/>
          <w:szCs w:val="24"/>
          <w:highlight w:val="none"/>
        </w:rPr>
      </w:pPr>
      <w:r>
        <w:rPr>
          <w:rFonts w:hint="eastAsia" w:ascii="宋体" w:hAnsi="宋体" w:cs="宋体"/>
          <w:color w:val="333333"/>
          <w:kern w:val="0"/>
          <w:sz w:val="24"/>
          <w:szCs w:val="24"/>
          <w:lang w:val="en-US" w:eastAsia="zh-CN"/>
        </w:rPr>
        <w:t>注：</w:t>
      </w:r>
      <w:r>
        <w:rPr>
          <w:rFonts w:hint="eastAsia" w:ascii="黑体" w:hAnsi="黑体" w:eastAsia="黑体" w:cs="仿宋"/>
          <w:color w:val="FF0000"/>
          <w:sz w:val="24"/>
          <w:szCs w:val="24"/>
          <w:highlight w:val="none"/>
          <w:lang w:val="en-US" w:eastAsia="zh-CN"/>
        </w:rPr>
        <w:t>1、以上均</w:t>
      </w:r>
      <w:r>
        <w:rPr>
          <w:rFonts w:hint="eastAsia" w:ascii="黑体" w:hAnsi="黑体" w:eastAsia="黑体" w:cs="仿宋"/>
          <w:color w:val="FF0000"/>
          <w:sz w:val="24"/>
          <w:szCs w:val="24"/>
          <w:highlight w:val="none"/>
        </w:rPr>
        <w:t>为实质性条款，有任何一条负偏离则导致无效投标</w:t>
      </w:r>
    </w:p>
    <w:p w14:paraId="3D773F97">
      <w:pPr>
        <w:ind w:firstLine="480" w:firstLineChars="200"/>
        <w:rPr>
          <w:rFonts w:hint="default" w:ascii="宋体" w:hAnsi="宋体" w:eastAsia="仿宋" w:cs="宋体"/>
          <w:color w:val="333333"/>
          <w:kern w:val="0"/>
          <w:sz w:val="24"/>
          <w:szCs w:val="24"/>
          <w:lang w:val="en-US" w:eastAsia="zh-CN"/>
        </w:rPr>
      </w:pPr>
      <w:r>
        <w:rPr>
          <w:rFonts w:hint="eastAsia" w:ascii="黑体" w:hAnsi="黑体" w:eastAsia="黑体" w:cs="仿宋"/>
          <w:color w:val="FF0000"/>
          <w:sz w:val="24"/>
          <w:szCs w:val="24"/>
          <w:highlight w:val="none"/>
          <w:lang w:val="en-US" w:eastAsia="zh-CN"/>
        </w:rPr>
        <w:t>2、</w:t>
      </w:r>
      <w:r>
        <w:rPr>
          <w:rFonts w:hint="eastAsia" w:ascii="仿宋" w:hAnsi="仿宋" w:eastAsia="仿宋" w:cs="仿宋"/>
          <w:sz w:val="24"/>
          <w:szCs w:val="24"/>
          <w:highlight w:val="none"/>
        </w:rPr>
        <w:t>偏离情况</w:t>
      </w:r>
      <w:r>
        <w:rPr>
          <w:rFonts w:hint="eastAsia" w:ascii="仿宋" w:hAnsi="仿宋" w:eastAsia="仿宋" w:cs="仿宋"/>
          <w:sz w:val="24"/>
          <w:szCs w:val="24"/>
          <w:highlight w:val="none"/>
          <w:lang w:val="en-US" w:eastAsia="zh-CN"/>
        </w:rPr>
        <w:t>处，若投标人投标货物或者服务符合投标商务条款的，则填写“无偏离”。</w:t>
      </w:r>
      <w:r>
        <w:rPr>
          <w:rFonts w:hint="eastAsia" w:ascii="黑体" w:hAnsi="黑体" w:eastAsia="黑体" w:cs="仿宋"/>
          <w:color w:val="FF0000"/>
          <w:sz w:val="24"/>
          <w:szCs w:val="24"/>
          <w:highlight w:val="none"/>
          <w:lang w:val="en-US" w:eastAsia="zh-CN"/>
        </w:rPr>
        <w:t>若投标人投标货物或者服务不符合投标商务条款的，则据实填写“负偏离”，但会导致投标无效。</w:t>
      </w:r>
    </w:p>
    <w:p w14:paraId="7C1A0ABA">
      <w:pPr>
        <w:spacing w:line="580" w:lineRule="exact"/>
        <w:ind w:firstLine="480" w:firstLineChars="200"/>
        <w:rPr>
          <w:rFonts w:hint="default" w:ascii="宋体" w:hAnsi="宋体" w:cs="宋体"/>
          <w:color w:val="333333"/>
          <w:kern w:val="0"/>
          <w:sz w:val="24"/>
          <w:szCs w:val="24"/>
          <w:lang w:val="en-US" w:eastAsia="zh-CN"/>
        </w:rPr>
      </w:pPr>
      <w:r>
        <w:rPr>
          <w:rFonts w:hint="default" w:cs="仿宋" w:asciiTheme="minorEastAsia" w:hAnsiTheme="minorEastAsia" w:eastAsiaTheme="minorEastAsia"/>
          <w:sz w:val="24"/>
          <w:szCs w:val="24"/>
          <w:lang w:val="en-US" w:eastAsia="zh-CN"/>
        </w:rPr>
        <w:br w:type="page"/>
      </w:r>
    </w:p>
    <w:p w14:paraId="5323F316">
      <w:pPr>
        <w:pStyle w:val="2"/>
        <w:bidi w:val="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八、</w:t>
      </w:r>
      <w:r>
        <w:rPr>
          <w:rFonts w:hint="eastAsia" w:ascii="宋体" w:hAnsi="宋体" w:cs="宋体"/>
          <w:color w:val="333333"/>
          <w:kern w:val="0"/>
          <w:sz w:val="24"/>
          <w:szCs w:val="24"/>
        </w:rPr>
        <w:t>《诚信承诺函》</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6037F80">
      <w:pPr>
        <w:widowControl/>
        <w:shd w:val="clear" w:color="auto" w:fill="FFFFFF"/>
        <w:spacing w:line="360" w:lineRule="auto"/>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中山大学附属第七医院（深圳）：</w:t>
      </w:r>
    </w:p>
    <w:p w14:paraId="092FD9D4">
      <w:pPr>
        <w:widowControl/>
        <w:shd w:val="clear" w:color="auto" w:fill="FFFFFF"/>
        <w:spacing w:line="360" w:lineRule="auto"/>
        <w:ind w:firstLine="480"/>
        <w:jc w:val="left"/>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参与本项目政府采购活动时不存在被有关部门禁止参与政府采购活动且在有效期内的情况；本公司具备《中华人民共和国政府采购法》第二十二条第一款的条件；本公司未被列入失信被执行人、重大税收违法案件当事人名单、政府采购严重违法失信行为记录名单；本公司不围标、不串标。</w:t>
      </w:r>
    </w:p>
    <w:p w14:paraId="0DCD28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2831C1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p>
    <w:p w14:paraId="17916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32"/>
          <w:lang w:val="en-US" w:eastAsia="zh-CN"/>
        </w:rPr>
      </w:pPr>
      <w:r>
        <w:rPr>
          <w:rFonts w:hint="eastAsia"/>
          <w:sz w:val="24"/>
          <w:szCs w:val="32"/>
          <w:lang w:val="en-US" w:eastAsia="zh-CN"/>
        </w:rPr>
        <w:t>XX公司（盖章）</w:t>
      </w:r>
    </w:p>
    <w:p w14:paraId="35B21ED6">
      <w:pPr>
        <w:widowControl/>
        <w:shd w:val="clear" w:color="auto" w:fill="FFFFFF"/>
        <w:spacing w:line="360" w:lineRule="auto"/>
        <w:ind w:firstLine="480"/>
        <w:jc w:val="righ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2025年8月XX日</w:t>
      </w:r>
    </w:p>
    <w:p w14:paraId="3A100140">
      <w:pPr>
        <w:widowControl/>
        <w:shd w:val="clear" w:color="auto" w:fill="FFFFFF"/>
        <w:spacing w:line="360" w:lineRule="auto"/>
        <w:ind w:firstLine="480"/>
        <w:jc w:val="right"/>
        <w:rPr>
          <w:rFonts w:hint="default" w:ascii="宋体" w:hAnsi="宋体" w:cs="宋体"/>
          <w:color w:val="333333"/>
          <w:kern w:val="0"/>
          <w:sz w:val="24"/>
          <w:szCs w:val="24"/>
          <w:lang w:val="en-US" w:eastAsia="zh-CN"/>
        </w:rPr>
      </w:pPr>
    </w:p>
    <w:p w14:paraId="5465BB08">
      <w:pPr>
        <w:rPr>
          <w:rFonts w:hint="default" w:ascii="宋体" w:hAnsi="宋体" w:cs="宋体"/>
          <w:color w:val="333333"/>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45252231"/>
    <w:multiLevelType w:val="singleLevel"/>
    <w:tmpl w:val="45252231"/>
    <w:lvl w:ilvl="0" w:tentative="0">
      <w:start w:val="2"/>
      <w:numFmt w:val="decimal"/>
      <w:suff w:val="space"/>
      <w:lvlText w:val="%1."/>
      <w:lvlJc w:val="left"/>
    </w:lvl>
  </w:abstractNum>
  <w:abstractNum w:abstractNumId="2">
    <w:nsid w:val="7D619878"/>
    <w:multiLevelType w:val="singleLevel"/>
    <w:tmpl w:val="7D619878"/>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3BE1"/>
    <w:rsid w:val="03036E54"/>
    <w:rsid w:val="09075A53"/>
    <w:rsid w:val="09170852"/>
    <w:rsid w:val="09435AD8"/>
    <w:rsid w:val="0D890E30"/>
    <w:rsid w:val="19CD6175"/>
    <w:rsid w:val="1BD07F20"/>
    <w:rsid w:val="244E0D7D"/>
    <w:rsid w:val="328D6125"/>
    <w:rsid w:val="33450CED"/>
    <w:rsid w:val="33DD79B6"/>
    <w:rsid w:val="35E8766B"/>
    <w:rsid w:val="37D7745C"/>
    <w:rsid w:val="3BFD66A3"/>
    <w:rsid w:val="3E7F4BC0"/>
    <w:rsid w:val="448827F5"/>
    <w:rsid w:val="4A3D24F8"/>
    <w:rsid w:val="4B047121"/>
    <w:rsid w:val="4E712190"/>
    <w:rsid w:val="55FD3B04"/>
    <w:rsid w:val="5A015AF9"/>
    <w:rsid w:val="63D3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1"/>
    <w:rPr>
      <w:sz w:val="32"/>
      <w:szCs w:val="32"/>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3008</Words>
  <Characters>3091</Characters>
  <Lines>0</Lines>
  <Paragraphs>0</Paragraphs>
  <TotalTime>0</TotalTime>
  <ScaleCrop>false</ScaleCrop>
  <LinksUpToDate>false</LinksUpToDate>
  <CharactersWithSpaces>3546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胖点可爱</cp:lastModifiedBy>
  <dcterms:modified xsi:type="dcterms:W3CDTF">2025-08-25T08:47:43Z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eyJoZGlkIjoiYWIyNDBhNzNiZDE1NzEwNDFhM2QwOGQ1ZjY1ODdlMzUiLCJ1c2VySWQiOiIzNTc3Mjc2OTEifQ==</vt:lpwstr>
  </property>
  <property fmtid="{D5CDD505-2E9C-101B-9397-08002B2CF9AE}" pid="4" name="ICV">
    <vt:lpwstr>84FE47AC6D974A76B22145D7D3D6C6AD_12</vt:lpwstr>
  </property>
</Properties>
</file>