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38E60">
      <w:pPr>
        <w:widowControl/>
        <w:jc w:val="center"/>
        <w:textAlignment w:val="center"/>
        <w:rPr>
          <w:rFonts w:asciiTheme="majorEastAsia" w:hAnsiTheme="majorEastAsia" w:eastAsiaTheme="majorEastAsia" w:cstheme="majorEastAsia"/>
          <w:b/>
          <w:bCs/>
          <w:color w:val="000000"/>
          <w:kern w:val="0"/>
          <w:sz w:val="32"/>
          <w:szCs w:val="32"/>
          <w:lang w:bidi="ar"/>
        </w:rPr>
      </w:pPr>
      <w:bookmarkStart w:id="0" w:name="_GoBack"/>
      <w:bookmarkEnd w:id="0"/>
      <w:r>
        <w:rPr>
          <w:rFonts w:hint="eastAsia" w:asciiTheme="majorEastAsia" w:hAnsiTheme="majorEastAsia" w:eastAsiaTheme="majorEastAsia" w:cstheme="majorEastAsia"/>
          <w:b/>
          <w:bCs/>
          <w:color w:val="000000"/>
          <w:kern w:val="0"/>
          <w:sz w:val="32"/>
          <w:szCs w:val="32"/>
          <w:lang w:bidi="ar"/>
        </w:rPr>
        <w:t>一、医务管理系统需求书</w:t>
      </w:r>
    </w:p>
    <w:p w14:paraId="3D1281AF">
      <w:pPr>
        <w:widowControl/>
        <w:jc w:val="center"/>
        <w:textAlignment w:val="center"/>
        <w:rPr>
          <w:rFonts w:ascii="宋体" w:hAnsi="宋体" w:eastAsia="宋体" w:cs="宋体"/>
          <w:color w:val="000000"/>
          <w:kern w:val="0"/>
          <w:sz w:val="20"/>
          <w:szCs w:val="20"/>
          <w:lang w:bidi="ar"/>
        </w:rPr>
      </w:pPr>
    </w:p>
    <w:tbl>
      <w:tblPr>
        <w:tblStyle w:val="7"/>
        <w:tblW w:w="1013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808"/>
        <w:gridCol w:w="8569"/>
      </w:tblGrid>
      <w:tr w14:paraId="2DDAF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shd w:val="clear" w:color="auto" w:fill="D7D7D7"/>
            <w:vAlign w:val="center"/>
          </w:tcPr>
          <w:p w14:paraId="35E3B09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序号</w:t>
            </w:r>
          </w:p>
        </w:tc>
        <w:tc>
          <w:tcPr>
            <w:tcW w:w="8569" w:type="dxa"/>
            <w:shd w:val="clear" w:color="auto" w:fill="D7D7D7"/>
            <w:vAlign w:val="center"/>
          </w:tcPr>
          <w:p w14:paraId="1A09C27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需求描述</w:t>
            </w:r>
          </w:p>
        </w:tc>
      </w:tr>
      <w:tr w14:paraId="5B66F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1461204C">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 专业技术人员管理（医技药）</w:t>
            </w:r>
          </w:p>
        </w:tc>
      </w:tr>
      <w:tr w14:paraId="65ACE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592BC1C">
            <w:pPr>
              <w:widowControl/>
              <w:textAlignment w:val="center"/>
              <w:rPr>
                <w:rFonts w:ascii="宋体" w:hAnsi="宋体" w:eastAsia="宋体" w:cs="宋体"/>
                <w:color w:val="auto"/>
                <w:sz w:val="20"/>
                <w:szCs w:val="20"/>
                <w:highlight w:val="none"/>
              </w:rPr>
            </w:pPr>
            <w:r>
              <w:rPr>
                <w:rStyle w:val="10"/>
                <w:rFonts w:hint="default"/>
                <w:color w:val="auto"/>
                <w:highlight w:val="none"/>
                <w:lang w:bidi="ar"/>
              </w:rPr>
              <w:t xml:space="preserve">1.1.1 </w:t>
            </w:r>
            <w:r>
              <w:rPr>
                <w:rStyle w:val="11"/>
                <w:rFonts w:hint="default"/>
                <w:color w:val="auto"/>
                <w:highlight w:val="none"/>
                <w:lang w:bidi="ar"/>
              </w:rPr>
              <w:t>专业技术人员</w:t>
            </w:r>
            <w:r>
              <w:rPr>
                <w:rStyle w:val="10"/>
                <w:rFonts w:hint="default"/>
                <w:color w:val="auto"/>
                <w:highlight w:val="none"/>
                <w:lang w:bidi="ar"/>
              </w:rPr>
              <w:t>档案</w:t>
            </w:r>
          </w:p>
        </w:tc>
        <w:tc>
          <w:tcPr>
            <w:tcW w:w="8569" w:type="dxa"/>
          </w:tcPr>
          <w:p w14:paraId="26A2CD7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所有基本情况字段可根据角色设置显示/隐藏、必填/非必填,实现角色字段的自定义设置；</w:t>
            </w:r>
          </w:p>
        </w:tc>
      </w:tr>
      <w:tr w14:paraId="1DBAF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FA0DD8">
            <w:pPr>
              <w:rPr>
                <w:rFonts w:ascii="宋体" w:hAnsi="宋体" w:eastAsia="宋体" w:cs="宋体"/>
                <w:color w:val="auto"/>
                <w:sz w:val="20"/>
                <w:szCs w:val="20"/>
                <w:highlight w:val="none"/>
              </w:rPr>
            </w:pPr>
          </w:p>
        </w:tc>
        <w:tc>
          <w:tcPr>
            <w:tcW w:w="8569" w:type="dxa"/>
          </w:tcPr>
          <w:p w14:paraId="0A9012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个人基本情况</w:t>
            </w:r>
          </w:p>
        </w:tc>
      </w:tr>
      <w:tr w14:paraId="64633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CAD7B3">
            <w:pPr>
              <w:rPr>
                <w:rFonts w:ascii="宋体" w:hAnsi="宋体" w:eastAsia="宋体" w:cs="宋体"/>
                <w:color w:val="auto"/>
                <w:sz w:val="20"/>
                <w:szCs w:val="20"/>
                <w:highlight w:val="none"/>
              </w:rPr>
            </w:pPr>
          </w:p>
        </w:tc>
        <w:tc>
          <w:tcPr>
            <w:tcW w:w="8569" w:type="dxa"/>
          </w:tcPr>
          <w:p w14:paraId="4385AD0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基本信息：工号、姓名、身份证号、性别、民族、籍贯、电子邮箱、手机号码、联系地址等；</w:t>
            </w:r>
          </w:p>
        </w:tc>
      </w:tr>
      <w:tr w14:paraId="5CAF2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FFCF78">
            <w:pPr>
              <w:rPr>
                <w:rFonts w:ascii="宋体" w:hAnsi="宋体" w:eastAsia="宋体" w:cs="宋体"/>
                <w:color w:val="auto"/>
                <w:sz w:val="20"/>
                <w:szCs w:val="20"/>
                <w:highlight w:val="none"/>
              </w:rPr>
            </w:pPr>
          </w:p>
        </w:tc>
        <w:tc>
          <w:tcPr>
            <w:tcW w:w="8569" w:type="dxa"/>
          </w:tcPr>
          <w:p w14:paraId="1B6566E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工作信息：所在科室、到院时间、参加工作时间、用工形式、院龄、工作年限、行政职务、社会任职、</w:t>
            </w:r>
            <w:r>
              <w:rPr>
                <w:rStyle w:val="11"/>
                <w:rFonts w:hint="default"/>
                <w:color w:val="auto"/>
                <w:highlight w:val="none"/>
                <w:lang w:bidi="ar"/>
              </w:rPr>
              <w:t>类别（全职、特聘）</w:t>
            </w:r>
            <w:r>
              <w:rPr>
                <w:rStyle w:val="10"/>
                <w:rFonts w:hint="default"/>
                <w:color w:val="auto"/>
                <w:highlight w:val="none"/>
                <w:lang w:bidi="ar"/>
              </w:rPr>
              <w:t>等；</w:t>
            </w:r>
          </w:p>
        </w:tc>
      </w:tr>
      <w:tr w14:paraId="78AF6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BCA6E8">
            <w:pPr>
              <w:rPr>
                <w:rFonts w:ascii="宋体" w:hAnsi="宋体" w:eastAsia="宋体" w:cs="宋体"/>
                <w:color w:val="auto"/>
                <w:sz w:val="20"/>
                <w:szCs w:val="20"/>
                <w:highlight w:val="none"/>
              </w:rPr>
            </w:pPr>
          </w:p>
        </w:tc>
        <w:tc>
          <w:tcPr>
            <w:tcW w:w="8569" w:type="dxa"/>
          </w:tcPr>
          <w:p w14:paraId="1E49D6CE">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执业信息：（1）医师。a.医师资格证：证书编号、发证时间、专业、类别等。b.医师执业证：执业类别、执业范围、签发/变更日期、主执业地点、其他多点执业地点等。（2）技师、药师。专业资格证编号、级别、专业、发证时间、执业备案情况等。</w:t>
            </w:r>
          </w:p>
        </w:tc>
      </w:tr>
      <w:tr w14:paraId="39DC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6E830AC">
            <w:pPr>
              <w:rPr>
                <w:rFonts w:ascii="宋体" w:hAnsi="宋体" w:eastAsia="宋体" w:cs="宋体"/>
                <w:color w:val="auto"/>
                <w:sz w:val="20"/>
                <w:szCs w:val="20"/>
                <w:highlight w:val="none"/>
              </w:rPr>
            </w:pPr>
          </w:p>
        </w:tc>
        <w:tc>
          <w:tcPr>
            <w:tcW w:w="8569" w:type="dxa"/>
          </w:tcPr>
          <w:p w14:paraId="3A34F2DD">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人员职称：专业资格证职称、资格证编号、获取时间；医院聘用职称、聘用时间等；</w:t>
            </w:r>
          </w:p>
        </w:tc>
      </w:tr>
      <w:tr w14:paraId="0A13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4C7B69">
            <w:pPr>
              <w:rPr>
                <w:rFonts w:ascii="宋体" w:hAnsi="宋体" w:eastAsia="宋体" w:cs="宋体"/>
                <w:color w:val="auto"/>
                <w:sz w:val="20"/>
                <w:szCs w:val="20"/>
                <w:highlight w:val="none"/>
              </w:rPr>
            </w:pPr>
          </w:p>
        </w:tc>
        <w:tc>
          <w:tcPr>
            <w:tcW w:w="8569" w:type="dxa"/>
          </w:tcPr>
          <w:p w14:paraId="4AD233B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学业信息：毕业院校、最高学历、有无学位等；</w:t>
            </w:r>
          </w:p>
        </w:tc>
      </w:tr>
      <w:tr w14:paraId="4DA35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EE91C0">
            <w:pPr>
              <w:rPr>
                <w:rFonts w:ascii="宋体" w:hAnsi="宋体" w:eastAsia="宋体" w:cs="宋体"/>
                <w:color w:val="auto"/>
                <w:sz w:val="20"/>
                <w:szCs w:val="20"/>
                <w:highlight w:val="none"/>
              </w:rPr>
            </w:pPr>
          </w:p>
        </w:tc>
        <w:tc>
          <w:tcPr>
            <w:tcW w:w="8569" w:type="dxa"/>
          </w:tcPr>
          <w:p w14:paraId="6F17473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紧急联系人：联系人姓名、关系、联系电话；</w:t>
            </w:r>
          </w:p>
        </w:tc>
      </w:tr>
      <w:tr w14:paraId="0130F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5B4D423">
            <w:pPr>
              <w:rPr>
                <w:rFonts w:ascii="宋体" w:hAnsi="宋体" w:eastAsia="宋体" w:cs="宋体"/>
                <w:color w:val="auto"/>
                <w:sz w:val="20"/>
                <w:szCs w:val="20"/>
                <w:highlight w:val="none"/>
              </w:rPr>
            </w:pPr>
          </w:p>
        </w:tc>
        <w:tc>
          <w:tcPr>
            <w:tcW w:w="8569" w:type="dxa"/>
          </w:tcPr>
          <w:p w14:paraId="083BADA0">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语言能力：粤语、英语、其他语种等。</w:t>
            </w:r>
          </w:p>
        </w:tc>
      </w:tr>
      <w:tr w14:paraId="4DFAD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1A3EDE">
            <w:pPr>
              <w:rPr>
                <w:rFonts w:ascii="宋体" w:hAnsi="宋体" w:eastAsia="宋体" w:cs="宋体"/>
                <w:color w:val="auto"/>
                <w:sz w:val="20"/>
                <w:szCs w:val="20"/>
                <w:highlight w:val="none"/>
              </w:rPr>
            </w:pPr>
          </w:p>
        </w:tc>
        <w:tc>
          <w:tcPr>
            <w:tcW w:w="8569" w:type="dxa"/>
          </w:tcPr>
          <w:p w14:paraId="6920F6D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特长爱好：特长和爱好可多选维护；</w:t>
            </w:r>
          </w:p>
        </w:tc>
      </w:tr>
      <w:tr w14:paraId="6A7A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398D14">
            <w:pPr>
              <w:rPr>
                <w:rFonts w:ascii="宋体" w:hAnsi="宋体" w:eastAsia="宋体" w:cs="宋体"/>
                <w:color w:val="auto"/>
                <w:sz w:val="20"/>
                <w:szCs w:val="20"/>
                <w:highlight w:val="none"/>
              </w:rPr>
            </w:pPr>
          </w:p>
        </w:tc>
        <w:tc>
          <w:tcPr>
            <w:tcW w:w="8569" w:type="dxa"/>
          </w:tcPr>
          <w:p w14:paraId="3D9C7FB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生育情况：是否生育、胎次等。</w:t>
            </w:r>
          </w:p>
        </w:tc>
      </w:tr>
      <w:tr w14:paraId="68675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957C47">
            <w:pPr>
              <w:rPr>
                <w:rFonts w:ascii="宋体" w:hAnsi="宋体" w:eastAsia="宋体" w:cs="宋体"/>
                <w:color w:val="auto"/>
                <w:sz w:val="20"/>
                <w:szCs w:val="20"/>
                <w:highlight w:val="none"/>
              </w:rPr>
            </w:pPr>
          </w:p>
        </w:tc>
        <w:tc>
          <w:tcPr>
            <w:tcW w:w="8569" w:type="dxa"/>
          </w:tcPr>
          <w:p w14:paraId="3376621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医疗技术授权</w:t>
            </w:r>
          </w:p>
        </w:tc>
      </w:tr>
      <w:tr w14:paraId="348F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9727CFA">
            <w:pPr>
              <w:rPr>
                <w:rFonts w:ascii="宋体" w:hAnsi="宋体" w:eastAsia="宋体" w:cs="宋体"/>
                <w:color w:val="auto"/>
                <w:sz w:val="20"/>
                <w:szCs w:val="20"/>
                <w:highlight w:val="none"/>
              </w:rPr>
            </w:pPr>
          </w:p>
        </w:tc>
        <w:tc>
          <w:tcPr>
            <w:tcW w:w="8569" w:type="dxa"/>
          </w:tcPr>
          <w:p w14:paraId="7600535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展示医师所有权限情况，如：处分权、手术授权、麻醉分级、高风险诊疗技术、中医技术管控、会诊资质、放射资质、新技术新项目准入情况等；</w:t>
            </w:r>
          </w:p>
        </w:tc>
      </w:tr>
      <w:tr w14:paraId="356E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E8BC89">
            <w:pPr>
              <w:rPr>
                <w:rFonts w:ascii="宋体" w:hAnsi="宋体" w:eastAsia="宋体" w:cs="宋体"/>
                <w:color w:val="auto"/>
                <w:sz w:val="20"/>
                <w:szCs w:val="20"/>
                <w:highlight w:val="none"/>
              </w:rPr>
            </w:pPr>
          </w:p>
        </w:tc>
        <w:tc>
          <w:tcPr>
            <w:tcW w:w="8569" w:type="dxa"/>
          </w:tcPr>
          <w:p w14:paraId="1A6F78C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权限日志记录，可记录所有权限授予和取消的历史记录，可筛选和查询。</w:t>
            </w:r>
          </w:p>
        </w:tc>
      </w:tr>
      <w:tr w14:paraId="5224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2A1C82">
            <w:pPr>
              <w:rPr>
                <w:rFonts w:ascii="宋体" w:hAnsi="宋体" w:eastAsia="宋体" w:cs="宋体"/>
                <w:color w:val="auto"/>
                <w:sz w:val="20"/>
                <w:szCs w:val="20"/>
                <w:highlight w:val="none"/>
              </w:rPr>
            </w:pPr>
          </w:p>
        </w:tc>
        <w:tc>
          <w:tcPr>
            <w:tcW w:w="8569" w:type="dxa"/>
          </w:tcPr>
          <w:p w14:paraId="0D4C4F9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工作量统计</w:t>
            </w:r>
          </w:p>
        </w:tc>
      </w:tr>
      <w:tr w14:paraId="029F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23D3F7">
            <w:pPr>
              <w:rPr>
                <w:rFonts w:ascii="宋体" w:hAnsi="宋体" w:eastAsia="宋体" w:cs="宋体"/>
                <w:color w:val="auto"/>
                <w:sz w:val="20"/>
                <w:szCs w:val="20"/>
                <w:highlight w:val="none"/>
              </w:rPr>
            </w:pPr>
          </w:p>
        </w:tc>
        <w:tc>
          <w:tcPr>
            <w:tcW w:w="8569" w:type="dxa"/>
          </w:tcPr>
          <w:p w14:paraId="60351F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手术参与量：统计该医师参与的所有手术情况，如：手术级别、手术名称、手术时间、担任角色、患者姓名、住院号、诊断等内容；</w:t>
            </w:r>
          </w:p>
        </w:tc>
      </w:tr>
      <w:tr w14:paraId="4471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FA525D">
            <w:pPr>
              <w:rPr>
                <w:rFonts w:ascii="宋体" w:hAnsi="宋体" w:eastAsia="宋体" w:cs="宋体"/>
                <w:color w:val="auto"/>
                <w:sz w:val="20"/>
                <w:szCs w:val="20"/>
                <w:highlight w:val="none"/>
              </w:rPr>
            </w:pPr>
          </w:p>
        </w:tc>
        <w:tc>
          <w:tcPr>
            <w:tcW w:w="8569" w:type="dxa"/>
          </w:tcPr>
          <w:p w14:paraId="1AB9233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门诊工作量：统计该医师接待的所有门诊患者情况，如：门诊科室、患者姓名、患者性别、患者年龄、诊断、就诊时间等内容；</w:t>
            </w:r>
          </w:p>
        </w:tc>
      </w:tr>
      <w:tr w14:paraId="1919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EB0D28">
            <w:pPr>
              <w:rPr>
                <w:rFonts w:ascii="宋体" w:hAnsi="宋体" w:eastAsia="宋体" w:cs="宋体"/>
                <w:color w:val="auto"/>
                <w:sz w:val="20"/>
                <w:szCs w:val="20"/>
                <w:highlight w:val="none"/>
              </w:rPr>
            </w:pPr>
          </w:p>
        </w:tc>
        <w:tc>
          <w:tcPr>
            <w:tcW w:w="8569" w:type="dxa"/>
          </w:tcPr>
          <w:p w14:paraId="7539AAE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住院患者量：统计该医师治疗的所有住院患者情况，如：住院科室、住院号、患者姓名、患者性别、入院时间、出院时间、住院时长、在院状态、护理级别、危重情况、入院诊断等内容。</w:t>
            </w:r>
          </w:p>
        </w:tc>
      </w:tr>
      <w:tr w14:paraId="0BD2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3D9B56">
            <w:pPr>
              <w:rPr>
                <w:rFonts w:ascii="宋体" w:hAnsi="宋体" w:eastAsia="宋体" w:cs="宋体"/>
                <w:color w:val="auto"/>
                <w:sz w:val="20"/>
                <w:szCs w:val="20"/>
                <w:highlight w:val="none"/>
              </w:rPr>
            </w:pPr>
          </w:p>
        </w:tc>
        <w:tc>
          <w:tcPr>
            <w:tcW w:w="8569" w:type="dxa"/>
          </w:tcPr>
          <w:p w14:paraId="3B9ED57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医师资格证及执业证</w:t>
            </w:r>
          </w:p>
        </w:tc>
      </w:tr>
      <w:tr w14:paraId="6AE5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0E6DD3">
            <w:pPr>
              <w:rPr>
                <w:rFonts w:ascii="宋体" w:hAnsi="宋体" w:eastAsia="宋体" w:cs="宋体"/>
                <w:color w:val="auto"/>
                <w:sz w:val="20"/>
                <w:szCs w:val="20"/>
                <w:highlight w:val="none"/>
              </w:rPr>
            </w:pPr>
          </w:p>
        </w:tc>
        <w:tc>
          <w:tcPr>
            <w:tcW w:w="8569" w:type="dxa"/>
          </w:tcPr>
          <w:p w14:paraId="079B7EB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支持医师定期考核管理；</w:t>
            </w:r>
          </w:p>
        </w:tc>
      </w:tr>
      <w:tr w14:paraId="250F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A6B227">
            <w:pPr>
              <w:rPr>
                <w:rFonts w:ascii="宋体" w:hAnsi="宋体" w:eastAsia="宋体" w:cs="宋体"/>
                <w:color w:val="auto"/>
                <w:sz w:val="20"/>
                <w:szCs w:val="20"/>
                <w:highlight w:val="none"/>
              </w:rPr>
            </w:pPr>
          </w:p>
        </w:tc>
        <w:tc>
          <w:tcPr>
            <w:tcW w:w="8569" w:type="dxa"/>
          </w:tcPr>
          <w:p w14:paraId="51F9D68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支持医师执业证的注册和续期管理；</w:t>
            </w:r>
          </w:p>
        </w:tc>
      </w:tr>
      <w:tr w14:paraId="2A21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73DDB3">
            <w:pPr>
              <w:rPr>
                <w:rFonts w:ascii="宋体" w:hAnsi="宋体" w:eastAsia="宋体" w:cs="宋体"/>
                <w:color w:val="auto"/>
                <w:sz w:val="20"/>
                <w:szCs w:val="20"/>
                <w:highlight w:val="none"/>
              </w:rPr>
            </w:pPr>
          </w:p>
        </w:tc>
        <w:tc>
          <w:tcPr>
            <w:tcW w:w="8569" w:type="dxa"/>
          </w:tcPr>
          <w:p w14:paraId="0B8DFDB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其他资格证</w:t>
            </w:r>
          </w:p>
        </w:tc>
      </w:tr>
      <w:tr w14:paraId="08972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FD0DEF">
            <w:pPr>
              <w:rPr>
                <w:rFonts w:ascii="宋体" w:hAnsi="宋体" w:eastAsia="宋体" w:cs="宋体"/>
                <w:color w:val="auto"/>
                <w:sz w:val="20"/>
                <w:szCs w:val="20"/>
                <w:highlight w:val="none"/>
              </w:rPr>
            </w:pPr>
          </w:p>
        </w:tc>
        <w:tc>
          <w:tcPr>
            <w:tcW w:w="8569" w:type="dxa"/>
          </w:tcPr>
          <w:p w14:paraId="5F731647">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w:t>
            </w:r>
            <w:r>
              <w:rPr>
                <w:rStyle w:val="11"/>
                <w:rFonts w:hint="default"/>
                <w:color w:val="auto"/>
                <w:highlight w:val="none"/>
                <w:lang w:bidi="ar"/>
              </w:rPr>
              <w:t>专业技术人员</w:t>
            </w:r>
            <w:r>
              <w:rPr>
                <w:rStyle w:val="10"/>
                <w:rFonts w:hint="default"/>
                <w:color w:val="auto"/>
                <w:highlight w:val="none"/>
                <w:lang w:bidi="ar"/>
              </w:rPr>
              <w:t>管理所有其他的资格证，如：营养师资格证、放射工作人员证、辐射证等，支持自定义进行统一管理；</w:t>
            </w:r>
            <w:r>
              <w:rPr>
                <w:rStyle w:val="11"/>
                <w:rFonts w:hint="default"/>
                <w:color w:val="auto"/>
                <w:highlight w:val="none"/>
                <w:lang w:bidi="ar"/>
              </w:rPr>
              <w:t>增加字段"是否参加全科医学培训",下拉选项："是"和"否",若选择"是"，需要选择培训类型：全科医师规范化培训；全科医生岗位培训；全科医生转岗培训,并要上传培训合格证明。</w:t>
            </w:r>
          </w:p>
        </w:tc>
      </w:tr>
      <w:tr w14:paraId="6682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6C69D1">
            <w:pPr>
              <w:rPr>
                <w:rFonts w:ascii="宋体" w:hAnsi="宋体" w:eastAsia="宋体" w:cs="宋体"/>
                <w:color w:val="auto"/>
                <w:sz w:val="20"/>
                <w:szCs w:val="20"/>
                <w:highlight w:val="none"/>
              </w:rPr>
            </w:pPr>
          </w:p>
        </w:tc>
        <w:tc>
          <w:tcPr>
            <w:tcW w:w="8569" w:type="dxa"/>
          </w:tcPr>
          <w:p w14:paraId="10E43B1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支持历史资格证注册、续期记录查看；可随时调取资格证，查看证书编号、签发日期、到期时间、证照、类型等信息。</w:t>
            </w:r>
          </w:p>
        </w:tc>
      </w:tr>
      <w:tr w14:paraId="63C5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34661C">
            <w:pPr>
              <w:rPr>
                <w:rFonts w:ascii="宋体" w:hAnsi="宋体" w:eastAsia="宋体" w:cs="宋体"/>
                <w:color w:val="auto"/>
                <w:sz w:val="20"/>
                <w:szCs w:val="20"/>
                <w:highlight w:val="none"/>
              </w:rPr>
            </w:pPr>
          </w:p>
        </w:tc>
        <w:tc>
          <w:tcPr>
            <w:tcW w:w="8569" w:type="dxa"/>
          </w:tcPr>
          <w:p w14:paraId="667B8822">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支持医师多点执业备案申请，并将申请结果自动同步到医师档案中。</w:t>
            </w:r>
          </w:p>
        </w:tc>
      </w:tr>
      <w:tr w14:paraId="5A506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77712D7">
            <w:pPr>
              <w:rPr>
                <w:rFonts w:ascii="宋体" w:hAnsi="宋体" w:eastAsia="宋体" w:cs="宋体"/>
                <w:color w:val="auto"/>
                <w:sz w:val="20"/>
                <w:szCs w:val="20"/>
                <w:highlight w:val="none"/>
              </w:rPr>
            </w:pPr>
          </w:p>
        </w:tc>
        <w:tc>
          <w:tcPr>
            <w:tcW w:w="8569" w:type="dxa"/>
          </w:tcPr>
          <w:p w14:paraId="2D7026B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1"/>
                <w:rFonts w:hint="default"/>
                <w:color w:val="auto"/>
                <w:highlight w:val="none"/>
                <w:lang w:bidi="ar"/>
              </w:rPr>
              <w:t>专业技术人员</w:t>
            </w:r>
            <w:r>
              <w:rPr>
                <w:rStyle w:val="10"/>
                <w:rFonts w:hint="default"/>
                <w:color w:val="auto"/>
                <w:highlight w:val="none"/>
                <w:lang w:bidi="ar"/>
              </w:rPr>
              <w:t>职称</w:t>
            </w:r>
          </w:p>
        </w:tc>
      </w:tr>
      <w:tr w14:paraId="7606F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EFD8086">
            <w:pPr>
              <w:rPr>
                <w:rFonts w:ascii="宋体" w:hAnsi="宋体" w:eastAsia="宋体" w:cs="宋体"/>
                <w:color w:val="auto"/>
                <w:sz w:val="20"/>
                <w:szCs w:val="20"/>
                <w:highlight w:val="none"/>
              </w:rPr>
            </w:pPr>
          </w:p>
        </w:tc>
        <w:tc>
          <w:tcPr>
            <w:tcW w:w="8569" w:type="dxa"/>
          </w:tcPr>
          <w:p w14:paraId="1EE5740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w:t>
            </w:r>
            <w:r>
              <w:rPr>
                <w:rStyle w:val="11"/>
                <w:rFonts w:hint="default"/>
                <w:color w:val="auto"/>
                <w:highlight w:val="none"/>
                <w:lang w:bidi="ar"/>
              </w:rPr>
              <w:t>专业技术人员</w:t>
            </w:r>
            <w:r>
              <w:rPr>
                <w:rStyle w:val="10"/>
                <w:rFonts w:hint="default"/>
                <w:color w:val="auto"/>
                <w:highlight w:val="none"/>
                <w:lang w:bidi="ar"/>
              </w:rPr>
              <w:t>职称的新增和管理；</w:t>
            </w:r>
          </w:p>
        </w:tc>
      </w:tr>
      <w:tr w14:paraId="060E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D9C3B1">
            <w:pPr>
              <w:rPr>
                <w:rFonts w:ascii="宋体" w:hAnsi="宋体" w:eastAsia="宋体" w:cs="宋体"/>
                <w:color w:val="auto"/>
                <w:sz w:val="20"/>
                <w:szCs w:val="20"/>
                <w:highlight w:val="none"/>
              </w:rPr>
            </w:pPr>
          </w:p>
        </w:tc>
        <w:tc>
          <w:tcPr>
            <w:tcW w:w="8569" w:type="dxa"/>
          </w:tcPr>
          <w:p w14:paraId="1C589B4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支持历史职称记录的查看；可随时调取职称名称、职称等级、职称编号、授予日期、证照等信息。</w:t>
            </w:r>
          </w:p>
        </w:tc>
      </w:tr>
      <w:tr w14:paraId="756D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C9B320F">
            <w:pPr>
              <w:rPr>
                <w:rFonts w:ascii="宋体" w:hAnsi="宋体" w:eastAsia="宋体" w:cs="宋体"/>
                <w:color w:val="auto"/>
                <w:sz w:val="20"/>
                <w:szCs w:val="20"/>
                <w:highlight w:val="none"/>
              </w:rPr>
            </w:pPr>
          </w:p>
        </w:tc>
        <w:tc>
          <w:tcPr>
            <w:tcW w:w="8569" w:type="dxa"/>
          </w:tcPr>
          <w:p w14:paraId="472858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岗位说明书</w:t>
            </w:r>
          </w:p>
        </w:tc>
      </w:tr>
      <w:tr w14:paraId="47244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75D47B7">
            <w:pPr>
              <w:rPr>
                <w:rFonts w:ascii="宋体" w:hAnsi="宋体" w:eastAsia="宋体" w:cs="宋体"/>
                <w:color w:val="auto"/>
                <w:sz w:val="20"/>
                <w:szCs w:val="20"/>
                <w:highlight w:val="none"/>
              </w:rPr>
            </w:pPr>
          </w:p>
        </w:tc>
        <w:tc>
          <w:tcPr>
            <w:tcW w:w="8569" w:type="dxa"/>
          </w:tcPr>
          <w:p w14:paraId="1F04780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支持用户查看对应的岗位说明书；</w:t>
            </w:r>
          </w:p>
        </w:tc>
      </w:tr>
      <w:tr w14:paraId="5C330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4877E1">
            <w:pPr>
              <w:rPr>
                <w:rFonts w:ascii="宋体" w:hAnsi="宋体" w:eastAsia="宋体" w:cs="宋体"/>
                <w:color w:val="auto"/>
                <w:sz w:val="20"/>
                <w:szCs w:val="20"/>
                <w:highlight w:val="none"/>
              </w:rPr>
            </w:pPr>
          </w:p>
        </w:tc>
        <w:tc>
          <w:tcPr>
            <w:tcW w:w="8569" w:type="dxa"/>
          </w:tcPr>
          <w:p w14:paraId="25149A5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支持一人对应多份岗位说明书，如：医师岗位说明书、副主任医师岗位说明书。</w:t>
            </w:r>
          </w:p>
        </w:tc>
      </w:tr>
      <w:tr w14:paraId="0A4CE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2D5153">
            <w:pPr>
              <w:rPr>
                <w:rFonts w:ascii="宋体" w:hAnsi="宋体" w:eastAsia="宋体" w:cs="宋体"/>
                <w:color w:val="auto"/>
                <w:sz w:val="20"/>
                <w:szCs w:val="20"/>
                <w:highlight w:val="none"/>
              </w:rPr>
            </w:pPr>
          </w:p>
        </w:tc>
        <w:tc>
          <w:tcPr>
            <w:tcW w:w="8569" w:type="dxa"/>
          </w:tcPr>
          <w:p w14:paraId="40BDE43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工作经历</w:t>
            </w:r>
          </w:p>
        </w:tc>
      </w:tr>
      <w:tr w14:paraId="5AF9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7BEF6C">
            <w:pPr>
              <w:rPr>
                <w:rFonts w:ascii="宋体" w:hAnsi="宋体" w:eastAsia="宋体" w:cs="宋体"/>
                <w:color w:val="auto"/>
                <w:sz w:val="20"/>
                <w:szCs w:val="20"/>
                <w:highlight w:val="none"/>
              </w:rPr>
            </w:pPr>
          </w:p>
        </w:tc>
        <w:tc>
          <w:tcPr>
            <w:tcW w:w="8569" w:type="dxa"/>
          </w:tcPr>
          <w:p w14:paraId="2E104CF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支持添加、编辑、管理本院和外院工作经历；</w:t>
            </w:r>
          </w:p>
        </w:tc>
      </w:tr>
      <w:tr w14:paraId="2C994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194EA97">
            <w:pPr>
              <w:rPr>
                <w:rFonts w:ascii="宋体" w:hAnsi="宋体" w:eastAsia="宋体" w:cs="宋体"/>
                <w:color w:val="auto"/>
                <w:sz w:val="20"/>
                <w:szCs w:val="20"/>
                <w:highlight w:val="none"/>
              </w:rPr>
            </w:pPr>
          </w:p>
        </w:tc>
        <w:tc>
          <w:tcPr>
            <w:tcW w:w="8569" w:type="dxa"/>
          </w:tcPr>
          <w:p w14:paraId="21FD23A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支持历史工作经历的查看；可随时调取工作单位、单位名称、工作时间、病区/科室、历史职务、证明资料等信息。</w:t>
            </w:r>
          </w:p>
        </w:tc>
      </w:tr>
      <w:tr w14:paraId="44CAC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402B21">
            <w:pPr>
              <w:rPr>
                <w:rFonts w:ascii="宋体" w:hAnsi="宋体" w:eastAsia="宋体" w:cs="宋体"/>
                <w:color w:val="auto"/>
                <w:sz w:val="20"/>
                <w:szCs w:val="20"/>
                <w:highlight w:val="none"/>
              </w:rPr>
            </w:pPr>
          </w:p>
        </w:tc>
        <w:tc>
          <w:tcPr>
            <w:tcW w:w="8569" w:type="dxa"/>
          </w:tcPr>
          <w:p w14:paraId="4E6B570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社会兼职</w:t>
            </w:r>
          </w:p>
        </w:tc>
      </w:tr>
      <w:tr w14:paraId="54279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1B9ED8">
            <w:pPr>
              <w:rPr>
                <w:rFonts w:ascii="宋体" w:hAnsi="宋体" w:eastAsia="宋体" w:cs="宋体"/>
                <w:color w:val="auto"/>
                <w:sz w:val="20"/>
                <w:szCs w:val="20"/>
                <w:highlight w:val="none"/>
              </w:rPr>
            </w:pPr>
          </w:p>
        </w:tc>
        <w:tc>
          <w:tcPr>
            <w:tcW w:w="8569" w:type="dxa"/>
          </w:tcPr>
          <w:p w14:paraId="3BE1C2F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支持添加、编辑、管理所有社会兼职情况；</w:t>
            </w:r>
          </w:p>
        </w:tc>
      </w:tr>
      <w:tr w14:paraId="5B067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A995A8">
            <w:pPr>
              <w:rPr>
                <w:rFonts w:ascii="宋体" w:hAnsi="宋体" w:eastAsia="宋体" w:cs="宋体"/>
                <w:color w:val="auto"/>
                <w:sz w:val="20"/>
                <w:szCs w:val="20"/>
                <w:highlight w:val="none"/>
              </w:rPr>
            </w:pPr>
          </w:p>
        </w:tc>
        <w:tc>
          <w:tcPr>
            <w:tcW w:w="8569" w:type="dxa"/>
          </w:tcPr>
          <w:p w14:paraId="672D228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支持历史兼职情况的查看；可随时调取上报时间、所在党支部、上报类型、兼职单位名称、兼职单位职务、兼职内容、兼职单位地址、兼职开始时间、兼职结束时间等信息。</w:t>
            </w:r>
          </w:p>
        </w:tc>
      </w:tr>
      <w:tr w14:paraId="6553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8089C82">
            <w:pPr>
              <w:rPr>
                <w:rFonts w:ascii="宋体" w:hAnsi="宋体" w:eastAsia="宋体" w:cs="宋体"/>
                <w:color w:val="auto"/>
                <w:sz w:val="20"/>
                <w:szCs w:val="20"/>
                <w:highlight w:val="none"/>
              </w:rPr>
            </w:pPr>
          </w:p>
        </w:tc>
        <w:tc>
          <w:tcPr>
            <w:tcW w:w="8569" w:type="dxa"/>
          </w:tcPr>
          <w:p w14:paraId="28521AA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学习经历</w:t>
            </w:r>
          </w:p>
        </w:tc>
      </w:tr>
      <w:tr w14:paraId="35E3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21EF95D">
            <w:pPr>
              <w:rPr>
                <w:rFonts w:ascii="宋体" w:hAnsi="宋体" w:eastAsia="宋体" w:cs="宋体"/>
                <w:color w:val="auto"/>
                <w:sz w:val="20"/>
                <w:szCs w:val="20"/>
                <w:highlight w:val="none"/>
              </w:rPr>
            </w:pPr>
          </w:p>
        </w:tc>
        <w:tc>
          <w:tcPr>
            <w:tcW w:w="8569" w:type="dxa"/>
          </w:tcPr>
          <w:p w14:paraId="77F2117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支持添加、编辑、管理学习经历；</w:t>
            </w:r>
          </w:p>
        </w:tc>
      </w:tr>
      <w:tr w14:paraId="0BBE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67D899C">
            <w:pPr>
              <w:rPr>
                <w:rFonts w:ascii="宋体" w:hAnsi="宋体" w:eastAsia="宋体" w:cs="宋体"/>
                <w:color w:val="auto"/>
                <w:sz w:val="20"/>
                <w:szCs w:val="20"/>
                <w:highlight w:val="none"/>
              </w:rPr>
            </w:pPr>
          </w:p>
        </w:tc>
        <w:tc>
          <w:tcPr>
            <w:tcW w:w="8569" w:type="dxa"/>
          </w:tcPr>
          <w:p w14:paraId="5684FC9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支持历史学习经历的查看；可随时调取就读院校、专业类型、就读时间、专业、学历学位、有无学位、毕业证照等信息。</w:t>
            </w:r>
          </w:p>
        </w:tc>
      </w:tr>
      <w:tr w14:paraId="67DDE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4D077AC">
            <w:pPr>
              <w:rPr>
                <w:rFonts w:ascii="宋体" w:hAnsi="宋体" w:eastAsia="宋体" w:cs="宋体"/>
                <w:color w:val="auto"/>
                <w:sz w:val="20"/>
                <w:szCs w:val="20"/>
                <w:highlight w:val="none"/>
              </w:rPr>
            </w:pPr>
          </w:p>
        </w:tc>
        <w:tc>
          <w:tcPr>
            <w:tcW w:w="8569" w:type="dxa"/>
          </w:tcPr>
          <w:p w14:paraId="4A1E89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本院工作轨迹</w:t>
            </w:r>
          </w:p>
        </w:tc>
      </w:tr>
      <w:tr w14:paraId="0658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D5AC45">
            <w:pPr>
              <w:rPr>
                <w:rFonts w:ascii="宋体" w:hAnsi="宋体" w:eastAsia="宋体" w:cs="宋体"/>
                <w:color w:val="auto"/>
                <w:sz w:val="20"/>
                <w:szCs w:val="20"/>
                <w:highlight w:val="none"/>
              </w:rPr>
            </w:pPr>
          </w:p>
        </w:tc>
        <w:tc>
          <w:tcPr>
            <w:tcW w:w="8569" w:type="dxa"/>
          </w:tcPr>
          <w:p w14:paraId="6111E4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联动系统的异动和支援形成本院工作轨迹图；</w:t>
            </w:r>
          </w:p>
        </w:tc>
      </w:tr>
      <w:tr w14:paraId="4EE90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1EE8B16">
            <w:pPr>
              <w:rPr>
                <w:rFonts w:ascii="宋体" w:hAnsi="宋体" w:eastAsia="宋体" w:cs="宋体"/>
                <w:color w:val="auto"/>
                <w:sz w:val="20"/>
                <w:szCs w:val="20"/>
                <w:highlight w:val="none"/>
              </w:rPr>
            </w:pPr>
          </w:p>
        </w:tc>
        <w:tc>
          <w:tcPr>
            <w:tcW w:w="8569" w:type="dxa"/>
          </w:tcPr>
          <w:p w14:paraId="76C0EF0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支持所有工作轨迹的查看。</w:t>
            </w:r>
          </w:p>
        </w:tc>
      </w:tr>
      <w:tr w14:paraId="645EB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594E30">
            <w:pPr>
              <w:rPr>
                <w:rFonts w:ascii="宋体" w:hAnsi="宋体" w:eastAsia="宋体" w:cs="宋体"/>
                <w:color w:val="auto"/>
                <w:sz w:val="20"/>
                <w:szCs w:val="20"/>
                <w:highlight w:val="none"/>
              </w:rPr>
            </w:pPr>
          </w:p>
        </w:tc>
        <w:tc>
          <w:tcPr>
            <w:tcW w:w="8569" w:type="dxa"/>
          </w:tcPr>
          <w:p w14:paraId="35C8E55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个人学分</w:t>
            </w:r>
          </w:p>
        </w:tc>
      </w:tr>
      <w:tr w14:paraId="7C959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85978F">
            <w:pPr>
              <w:rPr>
                <w:rFonts w:ascii="宋体" w:hAnsi="宋体" w:eastAsia="宋体" w:cs="宋体"/>
                <w:color w:val="auto"/>
                <w:sz w:val="20"/>
                <w:szCs w:val="20"/>
                <w:highlight w:val="none"/>
              </w:rPr>
            </w:pPr>
          </w:p>
        </w:tc>
        <w:tc>
          <w:tcPr>
            <w:tcW w:w="8569" w:type="dxa"/>
          </w:tcPr>
          <w:p w14:paraId="3CF575C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联动外出学习、外出进修、院内学习、教培视频课程、教培培训学习、教培课件学习等，自动形成个人的学分记录；</w:t>
            </w:r>
          </w:p>
        </w:tc>
      </w:tr>
      <w:tr w14:paraId="46314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1AF4F0">
            <w:pPr>
              <w:rPr>
                <w:rFonts w:ascii="宋体" w:hAnsi="宋体" w:eastAsia="宋体" w:cs="宋体"/>
                <w:color w:val="auto"/>
                <w:sz w:val="20"/>
                <w:szCs w:val="20"/>
                <w:highlight w:val="none"/>
              </w:rPr>
            </w:pPr>
          </w:p>
        </w:tc>
        <w:tc>
          <w:tcPr>
            <w:tcW w:w="8569" w:type="dxa"/>
          </w:tcPr>
          <w:p w14:paraId="4D8393C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支持学分统计和学时统计；</w:t>
            </w:r>
          </w:p>
        </w:tc>
      </w:tr>
      <w:tr w14:paraId="2C47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5F0B8B6">
            <w:pPr>
              <w:rPr>
                <w:rFonts w:ascii="宋体" w:hAnsi="宋体" w:eastAsia="宋体" w:cs="宋体"/>
                <w:color w:val="auto"/>
                <w:sz w:val="20"/>
                <w:szCs w:val="20"/>
                <w:highlight w:val="none"/>
              </w:rPr>
            </w:pPr>
          </w:p>
        </w:tc>
        <w:tc>
          <w:tcPr>
            <w:tcW w:w="8569" w:type="dxa"/>
          </w:tcPr>
          <w:p w14:paraId="436F6E3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支持调取历史学分信息详情，如 ：学分类别、学分专业类型、学习单位、学习时间等。</w:t>
            </w:r>
          </w:p>
        </w:tc>
      </w:tr>
      <w:tr w14:paraId="1FAA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0E82EB">
            <w:pPr>
              <w:rPr>
                <w:rFonts w:ascii="宋体" w:hAnsi="宋体" w:eastAsia="宋体" w:cs="宋体"/>
                <w:color w:val="auto"/>
                <w:sz w:val="20"/>
                <w:szCs w:val="20"/>
                <w:highlight w:val="none"/>
              </w:rPr>
            </w:pPr>
          </w:p>
        </w:tc>
        <w:tc>
          <w:tcPr>
            <w:tcW w:w="8569" w:type="dxa"/>
          </w:tcPr>
          <w:p w14:paraId="2D168DF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考试成绩</w:t>
            </w:r>
          </w:p>
        </w:tc>
      </w:tr>
      <w:tr w14:paraId="3CAAF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E28942">
            <w:pPr>
              <w:rPr>
                <w:rFonts w:ascii="宋体" w:hAnsi="宋体" w:eastAsia="宋体" w:cs="宋体"/>
                <w:color w:val="auto"/>
                <w:sz w:val="20"/>
                <w:szCs w:val="20"/>
                <w:highlight w:val="none"/>
              </w:rPr>
            </w:pPr>
          </w:p>
        </w:tc>
        <w:tc>
          <w:tcPr>
            <w:tcW w:w="8569" w:type="dxa"/>
          </w:tcPr>
          <w:p w14:paraId="5890389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联动系统理论考试、实操考核、培训学习随堂考试、视频学习考试、课件学习考试，自动形成个人记录；</w:t>
            </w:r>
          </w:p>
        </w:tc>
      </w:tr>
      <w:tr w14:paraId="4A188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53098D">
            <w:pPr>
              <w:rPr>
                <w:rFonts w:ascii="宋体" w:hAnsi="宋体" w:eastAsia="宋体" w:cs="宋体"/>
                <w:color w:val="auto"/>
                <w:sz w:val="20"/>
                <w:szCs w:val="20"/>
                <w:highlight w:val="none"/>
              </w:rPr>
            </w:pPr>
          </w:p>
        </w:tc>
        <w:tc>
          <w:tcPr>
            <w:tcW w:w="8569" w:type="dxa"/>
          </w:tcPr>
          <w:p w14:paraId="7FF1C2C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支持按年度查看，所有考试信息并可随时调取对应详情内容。</w:t>
            </w:r>
          </w:p>
        </w:tc>
      </w:tr>
      <w:tr w14:paraId="6C563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C2135E0">
            <w:pPr>
              <w:rPr>
                <w:rFonts w:ascii="宋体" w:hAnsi="宋体" w:eastAsia="宋体" w:cs="宋体"/>
                <w:color w:val="auto"/>
                <w:sz w:val="20"/>
                <w:szCs w:val="20"/>
                <w:highlight w:val="none"/>
              </w:rPr>
            </w:pPr>
          </w:p>
        </w:tc>
        <w:tc>
          <w:tcPr>
            <w:tcW w:w="8569" w:type="dxa"/>
          </w:tcPr>
          <w:p w14:paraId="02F380E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进修/学习</w:t>
            </w:r>
          </w:p>
        </w:tc>
      </w:tr>
      <w:tr w14:paraId="1E117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81649EF">
            <w:pPr>
              <w:rPr>
                <w:rFonts w:ascii="宋体" w:hAnsi="宋体" w:eastAsia="宋体" w:cs="宋体"/>
                <w:color w:val="auto"/>
                <w:sz w:val="20"/>
                <w:szCs w:val="20"/>
                <w:highlight w:val="none"/>
              </w:rPr>
            </w:pPr>
          </w:p>
        </w:tc>
        <w:tc>
          <w:tcPr>
            <w:tcW w:w="8569" w:type="dxa"/>
          </w:tcPr>
          <w:p w14:paraId="743A14A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联动系统外出进修和外出学习信息，自动形成个人记录；</w:t>
            </w:r>
          </w:p>
        </w:tc>
      </w:tr>
      <w:tr w14:paraId="3C02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99F2743">
            <w:pPr>
              <w:rPr>
                <w:rFonts w:ascii="宋体" w:hAnsi="宋体" w:eastAsia="宋体" w:cs="宋体"/>
                <w:color w:val="auto"/>
                <w:sz w:val="20"/>
                <w:szCs w:val="20"/>
                <w:highlight w:val="none"/>
              </w:rPr>
            </w:pPr>
          </w:p>
        </w:tc>
        <w:tc>
          <w:tcPr>
            <w:tcW w:w="8569" w:type="dxa"/>
          </w:tcPr>
          <w:p w14:paraId="3E177E5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支持所有进修/学习记录的查看，可随时调取外出进修和外出学习的详情内容。</w:t>
            </w:r>
          </w:p>
        </w:tc>
      </w:tr>
      <w:tr w14:paraId="5B15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97246FA">
            <w:pPr>
              <w:rPr>
                <w:rFonts w:ascii="宋体" w:hAnsi="宋体" w:eastAsia="宋体" w:cs="宋体"/>
                <w:color w:val="auto"/>
                <w:sz w:val="20"/>
                <w:szCs w:val="20"/>
                <w:highlight w:val="none"/>
              </w:rPr>
            </w:pPr>
          </w:p>
        </w:tc>
        <w:tc>
          <w:tcPr>
            <w:tcW w:w="8569" w:type="dxa"/>
          </w:tcPr>
          <w:p w14:paraId="45EE32F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科研成果</w:t>
            </w:r>
          </w:p>
        </w:tc>
      </w:tr>
      <w:tr w14:paraId="3F1D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6BF155">
            <w:pPr>
              <w:rPr>
                <w:rFonts w:ascii="宋体" w:hAnsi="宋体" w:eastAsia="宋体" w:cs="宋体"/>
                <w:color w:val="auto"/>
                <w:sz w:val="20"/>
                <w:szCs w:val="20"/>
                <w:highlight w:val="none"/>
              </w:rPr>
            </w:pPr>
          </w:p>
        </w:tc>
        <w:tc>
          <w:tcPr>
            <w:tcW w:w="8569" w:type="dxa"/>
          </w:tcPr>
          <w:p w14:paraId="4386E22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联动系统学术论文管理、专利管理、著作管理、科研项目、发明创造，自动形成个人记录；</w:t>
            </w:r>
          </w:p>
        </w:tc>
      </w:tr>
      <w:tr w14:paraId="0D49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76FF51C">
            <w:pPr>
              <w:rPr>
                <w:rFonts w:ascii="宋体" w:hAnsi="宋体" w:eastAsia="宋体" w:cs="宋体"/>
                <w:color w:val="auto"/>
                <w:sz w:val="20"/>
                <w:szCs w:val="20"/>
                <w:highlight w:val="none"/>
              </w:rPr>
            </w:pPr>
          </w:p>
        </w:tc>
        <w:tc>
          <w:tcPr>
            <w:tcW w:w="8569" w:type="dxa"/>
          </w:tcPr>
          <w:p w14:paraId="7D9F80B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支持所有科研成果记录的查看，可随时调取对应详情内容。</w:t>
            </w:r>
          </w:p>
        </w:tc>
      </w:tr>
      <w:tr w14:paraId="77253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D40031">
            <w:pPr>
              <w:rPr>
                <w:rFonts w:ascii="宋体" w:hAnsi="宋体" w:eastAsia="宋体" w:cs="宋体"/>
                <w:color w:val="auto"/>
                <w:sz w:val="20"/>
                <w:szCs w:val="20"/>
                <w:highlight w:val="none"/>
              </w:rPr>
            </w:pPr>
          </w:p>
        </w:tc>
        <w:tc>
          <w:tcPr>
            <w:tcW w:w="8569" w:type="dxa"/>
          </w:tcPr>
          <w:p w14:paraId="2381DBF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不良事件</w:t>
            </w:r>
          </w:p>
        </w:tc>
      </w:tr>
      <w:tr w14:paraId="34F84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BE0A61">
            <w:pPr>
              <w:rPr>
                <w:rFonts w:ascii="宋体" w:hAnsi="宋体" w:eastAsia="宋体" w:cs="宋体"/>
                <w:color w:val="auto"/>
                <w:sz w:val="20"/>
                <w:szCs w:val="20"/>
                <w:highlight w:val="none"/>
              </w:rPr>
            </w:pPr>
          </w:p>
        </w:tc>
        <w:tc>
          <w:tcPr>
            <w:tcW w:w="8569" w:type="dxa"/>
          </w:tcPr>
          <w:p w14:paraId="26A3C7E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支持添加、编辑、管理不良事件上报个人记录；</w:t>
            </w:r>
          </w:p>
        </w:tc>
      </w:tr>
      <w:tr w14:paraId="513F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D42703">
            <w:pPr>
              <w:rPr>
                <w:rFonts w:ascii="宋体" w:hAnsi="宋体" w:eastAsia="宋体" w:cs="宋体"/>
                <w:color w:val="auto"/>
                <w:sz w:val="20"/>
                <w:szCs w:val="20"/>
                <w:highlight w:val="none"/>
              </w:rPr>
            </w:pPr>
          </w:p>
        </w:tc>
        <w:tc>
          <w:tcPr>
            <w:tcW w:w="8569" w:type="dxa"/>
          </w:tcPr>
          <w:p w14:paraId="5DD0767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支持所有相关不良事件的查看，可随时调取对应详情内容。</w:t>
            </w:r>
          </w:p>
        </w:tc>
      </w:tr>
      <w:tr w14:paraId="65BC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52F37F">
            <w:pPr>
              <w:rPr>
                <w:rFonts w:ascii="宋体" w:hAnsi="宋体" w:eastAsia="宋体" w:cs="宋体"/>
                <w:color w:val="auto"/>
                <w:sz w:val="20"/>
                <w:szCs w:val="20"/>
                <w:highlight w:val="none"/>
              </w:rPr>
            </w:pPr>
          </w:p>
        </w:tc>
        <w:tc>
          <w:tcPr>
            <w:tcW w:w="8569" w:type="dxa"/>
          </w:tcPr>
          <w:p w14:paraId="3329004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获奖记录</w:t>
            </w:r>
          </w:p>
        </w:tc>
      </w:tr>
      <w:tr w14:paraId="1433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DD4290B">
            <w:pPr>
              <w:rPr>
                <w:rFonts w:ascii="宋体" w:hAnsi="宋体" w:eastAsia="宋体" w:cs="宋体"/>
                <w:color w:val="auto"/>
                <w:sz w:val="20"/>
                <w:szCs w:val="20"/>
                <w:highlight w:val="none"/>
              </w:rPr>
            </w:pPr>
          </w:p>
        </w:tc>
        <w:tc>
          <w:tcPr>
            <w:tcW w:w="8569" w:type="dxa"/>
          </w:tcPr>
          <w:p w14:paraId="64D8192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联动系统的科室荣誉，自动形成个人的获奖记录；</w:t>
            </w:r>
          </w:p>
        </w:tc>
      </w:tr>
      <w:tr w14:paraId="05975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3BCFB1F">
            <w:pPr>
              <w:rPr>
                <w:rFonts w:ascii="宋体" w:hAnsi="宋体" w:eastAsia="宋体" w:cs="宋体"/>
                <w:color w:val="auto"/>
                <w:sz w:val="20"/>
                <w:szCs w:val="20"/>
                <w:highlight w:val="none"/>
              </w:rPr>
            </w:pPr>
          </w:p>
        </w:tc>
        <w:tc>
          <w:tcPr>
            <w:tcW w:w="8569" w:type="dxa"/>
          </w:tcPr>
          <w:p w14:paraId="3234B89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支持所有获奖记录的查看，可随时调取获奖时间、获奖事项、授予部门、获奖结果、证明资料等；</w:t>
            </w:r>
          </w:p>
        </w:tc>
      </w:tr>
      <w:tr w14:paraId="2B75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3FA0FD0">
            <w:pPr>
              <w:rPr>
                <w:rFonts w:ascii="宋体" w:hAnsi="宋体" w:eastAsia="宋体" w:cs="宋体"/>
                <w:color w:val="auto"/>
                <w:sz w:val="20"/>
                <w:szCs w:val="20"/>
                <w:highlight w:val="none"/>
              </w:rPr>
            </w:pPr>
          </w:p>
        </w:tc>
        <w:tc>
          <w:tcPr>
            <w:tcW w:w="8569" w:type="dxa"/>
          </w:tcPr>
          <w:p w14:paraId="1EA4BE5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支持打印和导出，方便评优评级使用。</w:t>
            </w:r>
          </w:p>
        </w:tc>
      </w:tr>
      <w:tr w14:paraId="63F78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184CE73">
            <w:pPr>
              <w:rPr>
                <w:rFonts w:ascii="宋体" w:hAnsi="宋体" w:eastAsia="宋体" w:cs="宋体"/>
                <w:color w:val="auto"/>
                <w:sz w:val="20"/>
                <w:szCs w:val="20"/>
                <w:highlight w:val="none"/>
              </w:rPr>
            </w:pPr>
          </w:p>
        </w:tc>
        <w:tc>
          <w:tcPr>
            <w:tcW w:w="8569" w:type="dxa"/>
          </w:tcPr>
          <w:p w14:paraId="5240EF4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行风档案</w:t>
            </w:r>
          </w:p>
        </w:tc>
      </w:tr>
      <w:tr w14:paraId="2FC20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D2812D">
            <w:pPr>
              <w:rPr>
                <w:rFonts w:ascii="宋体" w:hAnsi="宋体" w:eastAsia="宋体" w:cs="宋体"/>
                <w:color w:val="auto"/>
                <w:sz w:val="20"/>
                <w:szCs w:val="20"/>
                <w:highlight w:val="none"/>
              </w:rPr>
            </w:pPr>
          </w:p>
        </w:tc>
        <w:tc>
          <w:tcPr>
            <w:tcW w:w="8569" w:type="dxa"/>
          </w:tcPr>
          <w:p w14:paraId="7459DD0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医德医风承诺书：可查看管理所有医德医风承诺书的签署记录和进度；</w:t>
            </w:r>
          </w:p>
        </w:tc>
      </w:tr>
      <w:tr w14:paraId="7618A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5572BB">
            <w:pPr>
              <w:rPr>
                <w:rFonts w:ascii="宋体" w:hAnsi="宋体" w:eastAsia="宋体" w:cs="宋体"/>
                <w:color w:val="auto"/>
                <w:sz w:val="20"/>
                <w:szCs w:val="20"/>
                <w:highlight w:val="none"/>
              </w:rPr>
            </w:pPr>
          </w:p>
        </w:tc>
        <w:tc>
          <w:tcPr>
            <w:tcW w:w="8569" w:type="dxa"/>
          </w:tcPr>
          <w:p w14:paraId="2A5DAD0B">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医疗投诉：关于该</w:t>
            </w:r>
            <w:r>
              <w:rPr>
                <w:rStyle w:val="11"/>
                <w:rFonts w:hint="default"/>
                <w:color w:val="auto"/>
                <w:highlight w:val="none"/>
                <w:lang w:bidi="ar"/>
              </w:rPr>
              <w:t>专业技术人员</w:t>
            </w:r>
            <w:r>
              <w:rPr>
                <w:rStyle w:val="10"/>
                <w:rFonts w:hint="default"/>
                <w:color w:val="auto"/>
                <w:highlight w:val="none"/>
                <w:lang w:bidi="ar"/>
              </w:rPr>
              <w:t>被投诉记录和处理详情；</w:t>
            </w:r>
          </w:p>
        </w:tc>
      </w:tr>
      <w:tr w14:paraId="2406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46961AE">
            <w:pPr>
              <w:rPr>
                <w:rFonts w:ascii="宋体" w:hAnsi="宋体" w:eastAsia="宋体" w:cs="宋体"/>
                <w:color w:val="auto"/>
                <w:sz w:val="20"/>
                <w:szCs w:val="20"/>
                <w:highlight w:val="none"/>
              </w:rPr>
            </w:pPr>
          </w:p>
        </w:tc>
        <w:tc>
          <w:tcPr>
            <w:tcW w:w="8569" w:type="dxa"/>
          </w:tcPr>
          <w:p w14:paraId="5668EF6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医德医风上报：该</w:t>
            </w:r>
            <w:r>
              <w:rPr>
                <w:rStyle w:val="11"/>
                <w:rFonts w:hint="default"/>
                <w:color w:val="auto"/>
                <w:highlight w:val="none"/>
                <w:lang w:bidi="ar"/>
              </w:rPr>
              <w:t>专业技术人员</w:t>
            </w:r>
            <w:r>
              <w:rPr>
                <w:rStyle w:val="10"/>
                <w:rFonts w:hint="default"/>
                <w:color w:val="auto"/>
                <w:highlight w:val="none"/>
                <w:lang w:bidi="ar"/>
              </w:rPr>
              <w:t>所有医德医风上报历史记录，如：红包、水果篮、锦旗、感谢信、购物卡等内容，支持自定义管理类型；</w:t>
            </w:r>
          </w:p>
        </w:tc>
      </w:tr>
      <w:tr w14:paraId="5A28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275CD6">
            <w:pPr>
              <w:rPr>
                <w:rFonts w:ascii="宋体" w:hAnsi="宋体" w:eastAsia="宋体" w:cs="宋体"/>
                <w:color w:val="auto"/>
                <w:sz w:val="20"/>
                <w:szCs w:val="20"/>
                <w:highlight w:val="none"/>
              </w:rPr>
            </w:pPr>
          </w:p>
        </w:tc>
        <w:tc>
          <w:tcPr>
            <w:tcW w:w="8569" w:type="dxa"/>
          </w:tcPr>
          <w:p w14:paraId="68DA602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积分奖惩：该医师所有积分情况明细；</w:t>
            </w:r>
          </w:p>
        </w:tc>
      </w:tr>
      <w:tr w14:paraId="7B5BD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3FDA8FD">
            <w:pPr>
              <w:rPr>
                <w:rFonts w:ascii="宋体" w:hAnsi="宋体" w:eastAsia="宋体" w:cs="宋体"/>
                <w:color w:val="auto"/>
                <w:sz w:val="20"/>
                <w:szCs w:val="20"/>
                <w:highlight w:val="none"/>
              </w:rPr>
            </w:pPr>
          </w:p>
        </w:tc>
        <w:tc>
          <w:tcPr>
            <w:tcW w:w="8569" w:type="dxa"/>
          </w:tcPr>
          <w:p w14:paraId="56CCDE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行风教育：参与的所有医德医风培训记录；</w:t>
            </w:r>
          </w:p>
        </w:tc>
      </w:tr>
      <w:tr w14:paraId="5095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C42BD3">
            <w:pPr>
              <w:rPr>
                <w:rFonts w:ascii="宋体" w:hAnsi="宋体" w:eastAsia="宋体" w:cs="宋体"/>
                <w:color w:val="auto"/>
                <w:sz w:val="20"/>
                <w:szCs w:val="20"/>
                <w:highlight w:val="none"/>
              </w:rPr>
            </w:pPr>
          </w:p>
        </w:tc>
        <w:tc>
          <w:tcPr>
            <w:tcW w:w="8569" w:type="dxa"/>
          </w:tcPr>
          <w:p w14:paraId="1B43C27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医德医风自评：支持</w:t>
            </w:r>
            <w:r>
              <w:rPr>
                <w:rStyle w:val="11"/>
                <w:rFonts w:hint="default"/>
                <w:color w:val="auto"/>
                <w:highlight w:val="none"/>
                <w:lang w:bidi="ar"/>
              </w:rPr>
              <w:t>专业技术人员</w:t>
            </w:r>
            <w:r>
              <w:rPr>
                <w:rStyle w:val="10"/>
                <w:rFonts w:hint="default"/>
                <w:color w:val="auto"/>
                <w:highlight w:val="none"/>
                <w:lang w:bidi="ar"/>
              </w:rPr>
              <w:t>每年自动提交自评一次，全院管理层可进行对应自评评级管理。</w:t>
            </w:r>
          </w:p>
        </w:tc>
      </w:tr>
      <w:tr w14:paraId="37DBA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F37EFC">
            <w:pPr>
              <w:rPr>
                <w:rFonts w:ascii="宋体" w:hAnsi="宋体" w:eastAsia="宋体" w:cs="宋体"/>
                <w:color w:val="auto"/>
                <w:sz w:val="20"/>
                <w:szCs w:val="20"/>
                <w:highlight w:val="none"/>
              </w:rPr>
            </w:pPr>
          </w:p>
        </w:tc>
        <w:tc>
          <w:tcPr>
            <w:tcW w:w="8569" w:type="dxa"/>
          </w:tcPr>
          <w:p w14:paraId="0438F06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技术鉴定</w:t>
            </w:r>
          </w:p>
        </w:tc>
      </w:tr>
      <w:tr w14:paraId="3E1C8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FB6A9E7">
            <w:pPr>
              <w:rPr>
                <w:rFonts w:ascii="宋体" w:hAnsi="宋体" w:eastAsia="宋体" w:cs="宋体"/>
                <w:color w:val="auto"/>
                <w:sz w:val="20"/>
                <w:szCs w:val="20"/>
                <w:highlight w:val="none"/>
              </w:rPr>
            </w:pPr>
          </w:p>
        </w:tc>
        <w:tc>
          <w:tcPr>
            <w:tcW w:w="8569" w:type="dxa"/>
          </w:tcPr>
          <w:p w14:paraId="661C707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可自主申请</w:t>
            </w:r>
            <w:r>
              <w:rPr>
                <w:rStyle w:val="11"/>
                <w:rFonts w:hint="default"/>
                <w:color w:val="auto"/>
                <w:highlight w:val="none"/>
                <w:lang w:bidi="ar"/>
              </w:rPr>
              <w:t>每年专业技术人员年度考核</w:t>
            </w:r>
            <w:r>
              <w:rPr>
                <w:rStyle w:val="10"/>
                <w:rFonts w:hint="default"/>
                <w:color w:val="auto"/>
                <w:highlight w:val="none"/>
                <w:lang w:bidi="ar"/>
              </w:rPr>
              <w:t>，系统可自动填入已有数据；</w:t>
            </w:r>
          </w:p>
        </w:tc>
      </w:tr>
      <w:tr w14:paraId="26B2B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81589F">
            <w:pPr>
              <w:rPr>
                <w:rFonts w:ascii="宋体" w:hAnsi="宋体" w:eastAsia="宋体" w:cs="宋体"/>
                <w:color w:val="auto"/>
                <w:sz w:val="20"/>
                <w:szCs w:val="20"/>
                <w:highlight w:val="none"/>
              </w:rPr>
            </w:pPr>
          </w:p>
        </w:tc>
        <w:tc>
          <w:tcPr>
            <w:tcW w:w="8569" w:type="dxa"/>
          </w:tcPr>
          <w:p w14:paraId="0A4E698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支持自定义鉴定流程；</w:t>
            </w:r>
          </w:p>
        </w:tc>
      </w:tr>
      <w:tr w14:paraId="65FB3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6F133A">
            <w:pPr>
              <w:rPr>
                <w:rFonts w:ascii="宋体" w:hAnsi="宋体" w:eastAsia="宋体" w:cs="宋体"/>
                <w:color w:val="auto"/>
                <w:sz w:val="20"/>
                <w:szCs w:val="20"/>
                <w:highlight w:val="none"/>
              </w:rPr>
            </w:pPr>
          </w:p>
        </w:tc>
        <w:tc>
          <w:tcPr>
            <w:tcW w:w="8569" w:type="dxa"/>
          </w:tcPr>
          <w:p w14:paraId="56AB5F3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所有流程完成后可自动盖章；</w:t>
            </w:r>
          </w:p>
        </w:tc>
      </w:tr>
      <w:tr w14:paraId="5F31A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62B41A6">
            <w:pPr>
              <w:rPr>
                <w:rFonts w:ascii="宋体" w:hAnsi="宋体" w:eastAsia="宋体" w:cs="宋体"/>
                <w:color w:val="auto"/>
                <w:sz w:val="20"/>
                <w:szCs w:val="20"/>
                <w:highlight w:val="none"/>
              </w:rPr>
            </w:pPr>
          </w:p>
        </w:tc>
        <w:tc>
          <w:tcPr>
            <w:tcW w:w="8569" w:type="dxa"/>
          </w:tcPr>
          <w:p w14:paraId="02D70A7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支持全院权限评价每年的最终评级结果；</w:t>
            </w:r>
          </w:p>
        </w:tc>
      </w:tr>
      <w:tr w14:paraId="7AEC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A6C32F">
            <w:pPr>
              <w:rPr>
                <w:rFonts w:ascii="宋体" w:hAnsi="宋体" w:eastAsia="宋体" w:cs="宋体"/>
                <w:color w:val="auto"/>
                <w:sz w:val="20"/>
                <w:szCs w:val="20"/>
                <w:highlight w:val="none"/>
              </w:rPr>
            </w:pPr>
          </w:p>
        </w:tc>
        <w:tc>
          <w:tcPr>
            <w:tcW w:w="8569" w:type="dxa"/>
          </w:tcPr>
          <w:p w14:paraId="6329767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支持查看用户自己所有技术鉴定内容和处理进度，并支持打印导出。</w:t>
            </w:r>
          </w:p>
        </w:tc>
      </w:tr>
      <w:tr w14:paraId="591A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1C020C">
            <w:pPr>
              <w:rPr>
                <w:rFonts w:ascii="宋体" w:hAnsi="宋体" w:eastAsia="宋体" w:cs="宋体"/>
                <w:color w:val="auto"/>
                <w:sz w:val="20"/>
                <w:szCs w:val="20"/>
                <w:highlight w:val="none"/>
              </w:rPr>
            </w:pPr>
          </w:p>
        </w:tc>
        <w:tc>
          <w:tcPr>
            <w:tcW w:w="8569" w:type="dxa"/>
          </w:tcPr>
          <w:p w14:paraId="60B0F99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活动经历</w:t>
            </w:r>
          </w:p>
        </w:tc>
      </w:tr>
      <w:tr w14:paraId="03EE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B1B616">
            <w:pPr>
              <w:rPr>
                <w:rFonts w:ascii="宋体" w:hAnsi="宋体" w:eastAsia="宋体" w:cs="宋体"/>
                <w:color w:val="auto"/>
                <w:sz w:val="20"/>
                <w:szCs w:val="20"/>
                <w:highlight w:val="none"/>
              </w:rPr>
            </w:pPr>
          </w:p>
        </w:tc>
        <w:tc>
          <w:tcPr>
            <w:tcW w:w="8569" w:type="dxa"/>
          </w:tcPr>
          <w:p w14:paraId="277B84DD">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重大医疗活动：记录该</w:t>
            </w:r>
            <w:r>
              <w:rPr>
                <w:rStyle w:val="11"/>
                <w:rFonts w:hint="default"/>
                <w:color w:val="auto"/>
                <w:highlight w:val="none"/>
                <w:lang w:bidi="ar"/>
              </w:rPr>
              <w:t>专业技术人员</w:t>
            </w:r>
            <w:r>
              <w:rPr>
                <w:rStyle w:val="10"/>
                <w:rFonts w:hint="default"/>
                <w:color w:val="auto"/>
                <w:highlight w:val="none"/>
                <w:lang w:bidi="ar"/>
              </w:rPr>
              <w:t>参与的所有重大医疗活动情况，如：医疗活动名称、活动规模、参与人、参与人科室、担任角色、主办单位、活动开始时间、活动结束时间、添加时间等内容；</w:t>
            </w:r>
          </w:p>
        </w:tc>
      </w:tr>
      <w:tr w14:paraId="6876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5795D9">
            <w:pPr>
              <w:rPr>
                <w:rFonts w:ascii="宋体" w:hAnsi="宋体" w:eastAsia="宋体" w:cs="宋体"/>
                <w:color w:val="auto"/>
                <w:sz w:val="20"/>
                <w:szCs w:val="20"/>
                <w:highlight w:val="none"/>
              </w:rPr>
            </w:pPr>
          </w:p>
        </w:tc>
        <w:tc>
          <w:tcPr>
            <w:tcW w:w="8569" w:type="dxa"/>
          </w:tcPr>
          <w:p w14:paraId="72F0074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重大学术活动：记录该医师参与的所有重大学术活动情况，如：学术活动名称、活动规模、参与人、参与人科室、担任角色、主办单位、活动开始时间、活动结束时间等内容；</w:t>
            </w:r>
          </w:p>
        </w:tc>
      </w:tr>
      <w:tr w14:paraId="4055B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D4B2474">
            <w:pPr>
              <w:rPr>
                <w:rFonts w:ascii="宋体" w:hAnsi="宋体" w:eastAsia="宋体" w:cs="宋体"/>
                <w:color w:val="auto"/>
                <w:sz w:val="20"/>
                <w:szCs w:val="20"/>
                <w:highlight w:val="none"/>
              </w:rPr>
            </w:pPr>
          </w:p>
        </w:tc>
        <w:tc>
          <w:tcPr>
            <w:tcW w:w="8569" w:type="dxa"/>
          </w:tcPr>
          <w:p w14:paraId="547376D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技术比赛：记录该医师参与的所有技术比赛情况，如：技术比赛名称、比赛规模、参与人、参与人科室、所获奖项、主办单位、比赛开始时间、比赛结束时间等内容。</w:t>
            </w:r>
          </w:p>
        </w:tc>
      </w:tr>
      <w:tr w14:paraId="3EE84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F2C6D71">
            <w:pPr>
              <w:rPr>
                <w:rFonts w:ascii="宋体" w:hAnsi="宋体" w:eastAsia="宋体" w:cs="宋体"/>
                <w:color w:val="auto"/>
                <w:sz w:val="20"/>
                <w:szCs w:val="20"/>
                <w:highlight w:val="none"/>
              </w:rPr>
            </w:pPr>
          </w:p>
        </w:tc>
        <w:tc>
          <w:tcPr>
            <w:tcW w:w="8569" w:type="dxa"/>
          </w:tcPr>
          <w:p w14:paraId="0776522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政治面貌</w:t>
            </w:r>
          </w:p>
        </w:tc>
      </w:tr>
      <w:tr w14:paraId="09CB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3E7E82">
            <w:pPr>
              <w:rPr>
                <w:rFonts w:ascii="宋体" w:hAnsi="宋体" w:eastAsia="宋体" w:cs="宋体"/>
                <w:color w:val="auto"/>
                <w:sz w:val="20"/>
                <w:szCs w:val="20"/>
                <w:highlight w:val="none"/>
              </w:rPr>
            </w:pPr>
          </w:p>
        </w:tc>
        <w:tc>
          <w:tcPr>
            <w:tcW w:w="8569" w:type="dxa"/>
          </w:tcPr>
          <w:p w14:paraId="36E436B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支持添加和管理政治面貌和开始日期以及资料附件，从而形成政治面貌档案。</w:t>
            </w:r>
          </w:p>
        </w:tc>
      </w:tr>
      <w:tr w14:paraId="34C79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E363646">
            <w:pPr>
              <w:rPr>
                <w:rFonts w:ascii="宋体" w:hAnsi="宋体" w:eastAsia="宋体" w:cs="宋体"/>
                <w:color w:val="auto"/>
                <w:sz w:val="20"/>
                <w:szCs w:val="20"/>
                <w:highlight w:val="none"/>
              </w:rPr>
            </w:pPr>
          </w:p>
        </w:tc>
        <w:tc>
          <w:tcPr>
            <w:tcW w:w="8569" w:type="dxa"/>
          </w:tcPr>
          <w:p w14:paraId="3A05046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委员会管理</w:t>
            </w:r>
          </w:p>
        </w:tc>
      </w:tr>
      <w:tr w14:paraId="77572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9AED213">
            <w:pPr>
              <w:rPr>
                <w:rFonts w:ascii="宋体" w:hAnsi="宋体" w:eastAsia="宋体" w:cs="宋体"/>
                <w:color w:val="auto"/>
                <w:sz w:val="20"/>
                <w:szCs w:val="20"/>
                <w:highlight w:val="none"/>
              </w:rPr>
            </w:pPr>
          </w:p>
        </w:tc>
        <w:tc>
          <w:tcPr>
            <w:tcW w:w="8569" w:type="dxa"/>
          </w:tcPr>
          <w:p w14:paraId="4E748F5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可查看用户本人自己参与的委员会情况，包括参与委员会名称、任职职务、任职开始日期、任职结束日期、任职年限、委员会级别、是否属于八大、目前任职情况等；</w:t>
            </w:r>
          </w:p>
        </w:tc>
      </w:tr>
      <w:tr w14:paraId="1F70A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92EAFE">
            <w:pPr>
              <w:rPr>
                <w:rFonts w:ascii="宋体" w:hAnsi="宋体" w:eastAsia="宋体" w:cs="宋体"/>
                <w:color w:val="auto"/>
                <w:sz w:val="20"/>
                <w:szCs w:val="20"/>
                <w:highlight w:val="none"/>
              </w:rPr>
            </w:pPr>
          </w:p>
        </w:tc>
        <w:tc>
          <w:tcPr>
            <w:tcW w:w="8569" w:type="dxa"/>
          </w:tcPr>
          <w:p w14:paraId="01491B2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支持登录用户通过APP进行人员档案维护自己的基本信息；</w:t>
            </w:r>
          </w:p>
        </w:tc>
      </w:tr>
      <w:tr w14:paraId="0696F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260654">
            <w:pPr>
              <w:rPr>
                <w:rFonts w:ascii="宋体" w:hAnsi="宋体" w:eastAsia="宋体" w:cs="宋体"/>
                <w:color w:val="auto"/>
                <w:sz w:val="20"/>
                <w:szCs w:val="20"/>
                <w:highlight w:val="none"/>
              </w:rPr>
            </w:pPr>
          </w:p>
        </w:tc>
        <w:tc>
          <w:tcPr>
            <w:tcW w:w="8569" w:type="dxa"/>
          </w:tcPr>
          <w:p w14:paraId="485AA5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支持科室和全院管理者在APP中进行自己管理权限内人员档案的查看。</w:t>
            </w:r>
          </w:p>
        </w:tc>
      </w:tr>
      <w:tr w14:paraId="022FE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F67DA3">
            <w:pPr>
              <w:rPr>
                <w:rFonts w:ascii="宋体" w:hAnsi="宋体" w:eastAsia="宋体" w:cs="宋体"/>
                <w:color w:val="auto"/>
                <w:sz w:val="20"/>
                <w:szCs w:val="20"/>
                <w:highlight w:val="none"/>
              </w:rPr>
            </w:pPr>
          </w:p>
        </w:tc>
        <w:tc>
          <w:tcPr>
            <w:tcW w:w="8569" w:type="dxa"/>
          </w:tcPr>
          <w:p w14:paraId="59C4FA04">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各种证件上传：近期个人免冠正面照片、包括身份证、执业证、资格证、职称证等。支持PDF/EXCEL/JPG格式上传。</w:t>
            </w:r>
          </w:p>
        </w:tc>
      </w:tr>
      <w:tr w14:paraId="1F1DB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10542F">
            <w:pPr>
              <w:rPr>
                <w:rFonts w:ascii="宋体" w:hAnsi="宋体" w:eastAsia="宋体" w:cs="宋体"/>
                <w:color w:val="auto"/>
                <w:sz w:val="20"/>
                <w:szCs w:val="20"/>
                <w:highlight w:val="none"/>
              </w:rPr>
            </w:pPr>
          </w:p>
        </w:tc>
        <w:tc>
          <w:tcPr>
            <w:tcW w:w="8569" w:type="dxa"/>
          </w:tcPr>
          <w:p w14:paraId="3D1F28E1">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系统可根据执业证书、资格证书等各类证件自动抓取信息、填充相应字段，无需人工填写（系统自动识别填充后，弹框由上传者确认）。</w:t>
            </w:r>
          </w:p>
        </w:tc>
      </w:tr>
      <w:tr w14:paraId="5534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706C110">
            <w:pPr>
              <w:rPr>
                <w:rFonts w:ascii="宋体" w:hAnsi="宋体" w:eastAsia="宋体" w:cs="宋体"/>
                <w:color w:val="auto"/>
                <w:sz w:val="20"/>
                <w:szCs w:val="20"/>
                <w:highlight w:val="none"/>
              </w:rPr>
            </w:pPr>
          </w:p>
        </w:tc>
        <w:tc>
          <w:tcPr>
            <w:tcW w:w="8569" w:type="dxa"/>
          </w:tcPr>
          <w:p w14:paraId="169A6464">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支持用户个人随时更新自身的档案信息，并可导出打印。</w:t>
            </w:r>
          </w:p>
        </w:tc>
      </w:tr>
      <w:tr w14:paraId="70AC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29F270E">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1.1.2 人员信息查询</w:t>
            </w:r>
          </w:p>
        </w:tc>
        <w:tc>
          <w:tcPr>
            <w:tcW w:w="8569" w:type="dxa"/>
          </w:tcPr>
          <w:p w14:paraId="135545B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全院/科室人员信息，进行多条件混合查询和字段自由组合公式合并汇总为人员信息表单</w:t>
            </w:r>
            <w:r>
              <w:rPr>
                <w:rStyle w:val="11"/>
                <w:rFonts w:hint="default"/>
                <w:color w:val="auto"/>
                <w:highlight w:val="none"/>
                <w:lang w:bidi="ar"/>
              </w:rPr>
              <w:t>或数据图表</w:t>
            </w:r>
            <w:r>
              <w:rPr>
                <w:rStyle w:val="10"/>
                <w:rFonts w:hint="default"/>
                <w:color w:val="auto"/>
                <w:highlight w:val="none"/>
                <w:lang w:bidi="ar"/>
              </w:rPr>
              <w:t>，如：姓名、性别、学历、职称、</w:t>
            </w:r>
            <w:r>
              <w:rPr>
                <w:rStyle w:val="11"/>
                <w:rFonts w:hint="default"/>
                <w:color w:val="auto"/>
                <w:highlight w:val="none"/>
                <w:lang w:bidi="ar"/>
              </w:rPr>
              <w:t>执业类别、</w:t>
            </w:r>
            <w:r>
              <w:rPr>
                <w:rStyle w:val="10"/>
                <w:rFonts w:hint="default"/>
                <w:color w:val="auto"/>
                <w:highlight w:val="none"/>
                <w:lang w:bidi="ar"/>
              </w:rPr>
              <w:t>生育情况、胎次等信息条件；</w:t>
            </w:r>
          </w:p>
        </w:tc>
      </w:tr>
      <w:tr w14:paraId="18A26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6E1466">
            <w:pPr>
              <w:rPr>
                <w:rFonts w:ascii="宋体" w:hAnsi="宋体" w:eastAsia="宋体" w:cs="宋体"/>
                <w:color w:val="auto"/>
                <w:sz w:val="20"/>
                <w:szCs w:val="20"/>
                <w:highlight w:val="none"/>
              </w:rPr>
            </w:pPr>
          </w:p>
        </w:tc>
        <w:tc>
          <w:tcPr>
            <w:tcW w:w="8569" w:type="dxa"/>
          </w:tcPr>
          <w:p w14:paraId="0F6044C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支持导出人员档案信息；</w:t>
            </w:r>
          </w:p>
        </w:tc>
      </w:tr>
      <w:tr w14:paraId="4657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EC8A6F">
            <w:pPr>
              <w:rPr>
                <w:rFonts w:ascii="宋体" w:hAnsi="宋体" w:eastAsia="宋体" w:cs="宋体"/>
                <w:color w:val="auto"/>
                <w:sz w:val="20"/>
                <w:szCs w:val="20"/>
                <w:highlight w:val="none"/>
              </w:rPr>
            </w:pPr>
          </w:p>
        </w:tc>
        <w:tc>
          <w:tcPr>
            <w:tcW w:w="8569" w:type="dxa"/>
          </w:tcPr>
          <w:p w14:paraId="597A324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支持自定义项目导出；</w:t>
            </w:r>
          </w:p>
        </w:tc>
      </w:tr>
      <w:tr w14:paraId="1DC7F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562E93B">
            <w:pPr>
              <w:rPr>
                <w:rFonts w:ascii="宋体" w:hAnsi="宋体" w:eastAsia="宋体" w:cs="宋体"/>
                <w:color w:val="auto"/>
                <w:sz w:val="20"/>
                <w:szCs w:val="20"/>
                <w:highlight w:val="none"/>
              </w:rPr>
            </w:pPr>
          </w:p>
        </w:tc>
        <w:tc>
          <w:tcPr>
            <w:tcW w:w="8569" w:type="dxa"/>
          </w:tcPr>
          <w:p w14:paraId="083DDBC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可跳转查看对应人员档案；</w:t>
            </w:r>
          </w:p>
        </w:tc>
      </w:tr>
      <w:tr w14:paraId="6B3B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6BC006">
            <w:pPr>
              <w:rPr>
                <w:rFonts w:ascii="宋体" w:hAnsi="宋体" w:eastAsia="宋体" w:cs="宋体"/>
                <w:color w:val="auto"/>
                <w:sz w:val="20"/>
                <w:szCs w:val="20"/>
                <w:highlight w:val="none"/>
              </w:rPr>
            </w:pPr>
          </w:p>
        </w:tc>
        <w:tc>
          <w:tcPr>
            <w:tcW w:w="8569" w:type="dxa"/>
          </w:tcPr>
          <w:p w14:paraId="08DD8FD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支持敏感数据脱敏导出。</w:t>
            </w:r>
          </w:p>
        </w:tc>
      </w:tr>
      <w:tr w14:paraId="2978D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C6E45E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1.1.3 档案审批</w:t>
            </w:r>
          </w:p>
        </w:tc>
        <w:tc>
          <w:tcPr>
            <w:tcW w:w="8569" w:type="dxa"/>
          </w:tcPr>
          <w:p w14:paraId="6973A69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支持手机端提交档案修改申请；</w:t>
            </w:r>
          </w:p>
        </w:tc>
      </w:tr>
      <w:tr w14:paraId="35958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9" w:type="dxa"/>
            <w:gridSpan w:val="2"/>
            <w:vMerge w:val="continue"/>
            <w:vAlign w:val="center"/>
          </w:tcPr>
          <w:p w14:paraId="6252F33D">
            <w:pPr>
              <w:rPr>
                <w:rFonts w:ascii="宋体" w:hAnsi="宋体" w:eastAsia="宋体" w:cs="宋体"/>
                <w:color w:val="auto"/>
                <w:sz w:val="20"/>
                <w:szCs w:val="20"/>
                <w:highlight w:val="none"/>
              </w:rPr>
            </w:pPr>
          </w:p>
        </w:tc>
        <w:tc>
          <w:tcPr>
            <w:tcW w:w="8569" w:type="dxa"/>
          </w:tcPr>
          <w:p w14:paraId="53C74C00">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管理部门审批、编辑、重新提交的档案信息，支持手机端；</w:t>
            </w:r>
          </w:p>
        </w:tc>
      </w:tr>
      <w:tr w14:paraId="28A70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C06C42">
            <w:pPr>
              <w:rPr>
                <w:rFonts w:ascii="宋体" w:hAnsi="宋体" w:eastAsia="宋体" w:cs="宋体"/>
                <w:color w:val="auto"/>
                <w:sz w:val="20"/>
                <w:szCs w:val="20"/>
                <w:highlight w:val="none"/>
              </w:rPr>
            </w:pPr>
          </w:p>
        </w:tc>
        <w:tc>
          <w:tcPr>
            <w:tcW w:w="8569" w:type="dxa"/>
          </w:tcPr>
          <w:p w14:paraId="0B65596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支持分字段分系统分部门进行审批，审批权限可控。</w:t>
            </w:r>
          </w:p>
        </w:tc>
      </w:tr>
      <w:tr w14:paraId="4411A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6882D8">
            <w:pPr>
              <w:rPr>
                <w:rFonts w:ascii="宋体" w:hAnsi="宋体" w:eastAsia="宋体" w:cs="宋体"/>
                <w:color w:val="auto"/>
                <w:sz w:val="20"/>
                <w:szCs w:val="20"/>
                <w:highlight w:val="none"/>
              </w:rPr>
            </w:pPr>
          </w:p>
        </w:tc>
        <w:tc>
          <w:tcPr>
            <w:tcW w:w="8569" w:type="dxa"/>
          </w:tcPr>
          <w:p w14:paraId="6AA73A8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支持管理端人员自定义增加或删减字段</w:t>
            </w:r>
          </w:p>
        </w:tc>
      </w:tr>
      <w:tr w14:paraId="23892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EC64E11">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 总住院医师</w:t>
            </w:r>
          </w:p>
        </w:tc>
        <w:tc>
          <w:tcPr>
            <w:tcW w:w="8569" w:type="dxa"/>
          </w:tcPr>
          <w:p w14:paraId="5118E76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支持申请担任总住院，可管理者直接任命，也可由医师自主申请，并可打印导出；</w:t>
            </w:r>
          </w:p>
        </w:tc>
      </w:tr>
      <w:tr w14:paraId="1CE92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12C24F">
            <w:pPr>
              <w:rPr>
                <w:rFonts w:ascii="宋体" w:hAnsi="宋体" w:eastAsia="宋体" w:cs="宋体"/>
                <w:color w:val="auto"/>
                <w:sz w:val="20"/>
                <w:szCs w:val="20"/>
                <w:highlight w:val="none"/>
              </w:rPr>
            </w:pPr>
          </w:p>
        </w:tc>
        <w:tc>
          <w:tcPr>
            <w:tcW w:w="8569" w:type="dxa"/>
          </w:tcPr>
          <w:p w14:paraId="50C9424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全院总住院医生一览：可随时查看现任职所有总住院医师联系方式和任职情况，并可打印导出；</w:t>
            </w:r>
          </w:p>
        </w:tc>
      </w:tr>
      <w:tr w14:paraId="2D43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98CBA4">
            <w:pPr>
              <w:rPr>
                <w:rFonts w:ascii="宋体" w:hAnsi="宋体" w:eastAsia="宋体" w:cs="宋体"/>
                <w:color w:val="auto"/>
                <w:sz w:val="20"/>
                <w:szCs w:val="20"/>
                <w:highlight w:val="none"/>
              </w:rPr>
            </w:pPr>
          </w:p>
        </w:tc>
        <w:tc>
          <w:tcPr>
            <w:tcW w:w="8569" w:type="dxa"/>
          </w:tcPr>
          <w:p w14:paraId="645E3AC0">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总值班信息：支持分内科值班表、外科值班表、急诊值班表</w:t>
            </w:r>
            <w:r>
              <w:rPr>
                <w:rStyle w:val="11"/>
                <w:rFonts w:hint="default"/>
                <w:color w:val="auto"/>
                <w:highlight w:val="none"/>
                <w:lang w:bidi="ar"/>
              </w:rPr>
              <w:t>或每日各科室值班人员表</w:t>
            </w:r>
            <w:r>
              <w:rPr>
                <w:rStyle w:val="10"/>
                <w:rFonts w:hint="default"/>
                <w:color w:val="auto"/>
                <w:highlight w:val="none"/>
                <w:lang w:bidi="ar"/>
              </w:rPr>
              <w:t>等自定义值班表进行编辑和发布，并可打印导出：</w:t>
            </w:r>
          </w:p>
        </w:tc>
      </w:tr>
      <w:tr w14:paraId="43DD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D26444">
            <w:pPr>
              <w:rPr>
                <w:rFonts w:ascii="宋体" w:hAnsi="宋体" w:eastAsia="宋体" w:cs="宋体"/>
                <w:color w:val="auto"/>
                <w:sz w:val="20"/>
                <w:szCs w:val="20"/>
                <w:highlight w:val="none"/>
              </w:rPr>
            </w:pPr>
          </w:p>
        </w:tc>
        <w:tc>
          <w:tcPr>
            <w:tcW w:w="8569" w:type="dxa"/>
          </w:tcPr>
          <w:p w14:paraId="10CCC5C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支持APP上进行总住院的申请、审批、撤回、退出、查看值班表、联系对应总住院医师等操作。</w:t>
            </w:r>
          </w:p>
        </w:tc>
      </w:tr>
      <w:tr w14:paraId="61AE4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A4E88BD">
            <w:pPr>
              <w:rPr>
                <w:rFonts w:ascii="宋体" w:hAnsi="宋体" w:eastAsia="宋体" w:cs="宋体"/>
                <w:color w:val="auto"/>
                <w:sz w:val="20"/>
                <w:szCs w:val="20"/>
                <w:highlight w:val="none"/>
              </w:rPr>
            </w:pPr>
          </w:p>
        </w:tc>
        <w:tc>
          <w:tcPr>
            <w:tcW w:w="8569" w:type="dxa"/>
          </w:tcPr>
          <w:p w14:paraId="4AB12773">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支持住院总任职期间特殊情况请休假申请（住院总上传佐证）、相关行政部门审批操作</w:t>
            </w:r>
          </w:p>
        </w:tc>
      </w:tr>
      <w:tr w14:paraId="0F8E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7AD7745">
            <w:pPr>
              <w:rPr>
                <w:rFonts w:ascii="宋体" w:hAnsi="宋体" w:eastAsia="宋体" w:cs="宋体"/>
                <w:color w:val="auto"/>
                <w:sz w:val="20"/>
                <w:szCs w:val="20"/>
                <w:highlight w:val="none"/>
              </w:rPr>
            </w:pPr>
          </w:p>
        </w:tc>
        <w:tc>
          <w:tcPr>
            <w:tcW w:w="8569" w:type="dxa"/>
          </w:tcPr>
          <w:p w14:paraId="3A40ECA3">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与排班系统、请休假系统联动,支持总住院医师查询并导出打印任职住院总期间科室考勤记录,包括本科室每天各人员排班情况，一、二、三值等。</w:t>
            </w:r>
          </w:p>
        </w:tc>
      </w:tr>
      <w:tr w14:paraId="2DE21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F0BF90">
            <w:pPr>
              <w:rPr>
                <w:rFonts w:ascii="宋体" w:hAnsi="宋体" w:eastAsia="宋体" w:cs="宋体"/>
                <w:color w:val="auto"/>
                <w:sz w:val="20"/>
                <w:szCs w:val="20"/>
                <w:highlight w:val="none"/>
              </w:rPr>
            </w:pPr>
          </w:p>
        </w:tc>
        <w:tc>
          <w:tcPr>
            <w:tcW w:w="8569" w:type="dxa"/>
          </w:tcPr>
          <w:p w14:paraId="7E7F714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支持上传总住院医师任职考评表</w:t>
            </w:r>
          </w:p>
        </w:tc>
      </w:tr>
      <w:tr w14:paraId="2DB8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6833532">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1.1.5 请休假管理</w:t>
            </w:r>
          </w:p>
        </w:tc>
        <w:tc>
          <w:tcPr>
            <w:tcW w:w="8569" w:type="dxa"/>
          </w:tcPr>
          <w:p w14:paraId="34C27A8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员工申请审批走休假流程，支持打印导出请假记录并可查看对应请假详情内容；</w:t>
            </w:r>
          </w:p>
        </w:tc>
      </w:tr>
      <w:tr w14:paraId="6A8D5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4BE79F7">
            <w:pPr>
              <w:rPr>
                <w:rFonts w:ascii="宋体" w:hAnsi="宋体" w:eastAsia="宋体" w:cs="宋体"/>
                <w:color w:val="auto"/>
                <w:sz w:val="20"/>
                <w:szCs w:val="20"/>
                <w:highlight w:val="none"/>
              </w:rPr>
            </w:pPr>
          </w:p>
        </w:tc>
        <w:tc>
          <w:tcPr>
            <w:tcW w:w="8569" w:type="dxa"/>
          </w:tcPr>
          <w:p w14:paraId="2B92ED2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审批通过的请假申请，将自动排入排班、考勤数据中，减少管理人员反复操作；</w:t>
            </w:r>
          </w:p>
        </w:tc>
      </w:tr>
      <w:tr w14:paraId="5715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05F5FE2">
            <w:pPr>
              <w:rPr>
                <w:rFonts w:ascii="宋体" w:hAnsi="宋体" w:eastAsia="宋体" w:cs="宋体"/>
                <w:color w:val="auto"/>
                <w:sz w:val="20"/>
                <w:szCs w:val="20"/>
                <w:highlight w:val="none"/>
              </w:rPr>
            </w:pPr>
          </w:p>
        </w:tc>
        <w:tc>
          <w:tcPr>
            <w:tcW w:w="8569" w:type="dxa"/>
          </w:tcPr>
          <w:p w14:paraId="77548FA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支持用户可自行进行请假冲减调整与管理；</w:t>
            </w:r>
          </w:p>
        </w:tc>
      </w:tr>
      <w:tr w14:paraId="7A43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432795">
            <w:pPr>
              <w:rPr>
                <w:rFonts w:ascii="宋体" w:hAnsi="宋体" w:eastAsia="宋体" w:cs="宋体"/>
                <w:color w:val="auto"/>
                <w:sz w:val="20"/>
                <w:szCs w:val="20"/>
                <w:highlight w:val="none"/>
              </w:rPr>
            </w:pPr>
          </w:p>
        </w:tc>
        <w:tc>
          <w:tcPr>
            <w:tcW w:w="8569" w:type="dxa"/>
          </w:tcPr>
          <w:p w14:paraId="4EC554D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可查看年休假人数统计表和年休假每人每天统计表，并支持下载；</w:t>
            </w:r>
          </w:p>
        </w:tc>
      </w:tr>
      <w:tr w14:paraId="54A2B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A5BBE5">
            <w:pPr>
              <w:rPr>
                <w:rFonts w:ascii="宋体" w:hAnsi="宋体" w:eastAsia="宋体" w:cs="宋体"/>
                <w:color w:val="auto"/>
                <w:sz w:val="20"/>
                <w:szCs w:val="20"/>
                <w:highlight w:val="none"/>
              </w:rPr>
            </w:pPr>
          </w:p>
        </w:tc>
        <w:tc>
          <w:tcPr>
            <w:tcW w:w="8569" w:type="dxa"/>
          </w:tcPr>
          <w:p w14:paraId="0A66AA3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支持查看全院请休假统计报表和各种关键指标，病区年度统计、每人休假种类数据比对等，并支持导出;</w:t>
            </w:r>
          </w:p>
        </w:tc>
      </w:tr>
      <w:tr w14:paraId="2A12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6794BC">
            <w:pPr>
              <w:rPr>
                <w:rFonts w:ascii="宋体" w:hAnsi="宋体" w:eastAsia="宋体" w:cs="宋体"/>
                <w:color w:val="auto"/>
                <w:sz w:val="20"/>
                <w:szCs w:val="20"/>
                <w:highlight w:val="none"/>
              </w:rPr>
            </w:pPr>
          </w:p>
        </w:tc>
        <w:tc>
          <w:tcPr>
            <w:tcW w:w="8569" w:type="dxa"/>
          </w:tcPr>
          <w:p w14:paraId="35E4CB4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支持休假与排班系统自动联动；</w:t>
            </w:r>
          </w:p>
        </w:tc>
      </w:tr>
      <w:tr w14:paraId="6E2F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77FB61">
            <w:pPr>
              <w:rPr>
                <w:rFonts w:ascii="宋体" w:hAnsi="宋体" w:eastAsia="宋体" w:cs="宋体"/>
                <w:color w:val="auto"/>
                <w:sz w:val="20"/>
                <w:szCs w:val="20"/>
                <w:highlight w:val="none"/>
              </w:rPr>
            </w:pPr>
          </w:p>
        </w:tc>
        <w:tc>
          <w:tcPr>
            <w:tcW w:w="8569" w:type="dxa"/>
          </w:tcPr>
          <w:p w14:paraId="2363B6EA">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支持APP进行个人请假、查询、审批等操作；</w:t>
            </w:r>
          </w:p>
        </w:tc>
      </w:tr>
      <w:tr w14:paraId="28D9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3BA66C">
            <w:pPr>
              <w:rPr>
                <w:rFonts w:ascii="宋体" w:hAnsi="宋体" w:eastAsia="宋体" w:cs="宋体"/>
                <w:color w:val="auto"/>
                <w:sz w:val="20"/>
                <w:szCs w:val="20"/>
                <w:highlight w:val="none"/>
              </w:rPr>
            </w:pPr>
          </w:p>
        </w:tc>
        <w:tc>
          <w:tcPr>
            <w:tcW w:w="8569" w:type="dxa"/>
          </w:tcPr>
          <w:p w14:paraId="7CAD6153">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可查看个人各假期类型的休假天数等详情，自动计算人员剩余假期额度</w:t>
            </w:r>
          </w:p>
        </w:tc>
      </w:tr>
      <w:tr w14:paraId="67AE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57E94D7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1.1.6 院内人力支援</w:t>
            </w:r>
          </w:p>
        </w:tc>
        <w:tc>
          <w:tcPr>
            <w:tcW w:w="8569" w:type="dxa"/>
          </w:tcPr>
          <w:p w14:paraId="1E61496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当科室有人力支援需求时,可在已与对方科室协商确定指定支援医生进行申请人力支援至本科室；</w:t>
            </w:r>
          </w:p>
        </w:tc>
      </w:tr>
      <w:tr w14:paraId="0B1AF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400D29A">
            <w:pPr>
              <w:rPr>
                <w:rFonts w:ascii="宋体" w:hAnsi="宋体" w:eastAsia="宋体" w:cs="宋体"/>
                <w:color w:val="auto"/>
                <w:sz w:val="20"/>
                <w:szCs w:val="20"/>
                <w:highlight w:val="none"/>
              </w:rPr>
            </w:pPr>
          </w:p>
        </w:tc>
        <w:tc>
          <w:tcPr>
            <w:tcW w:w="8569" w:type="dxa"/>
          </w:tcPr>
          <w:p w14:paraId="2FBAFC0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未协商情况下，可输入需要支援人员条件，级别、人数进行申请；</w:t>
            </w:r>
          </w:p>
        </w:tc>
      </w:tr>
      <w:tr w14:paraId="758E5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0CC53E">
            <w:pPr>
              <w:rPr>
                <w:rFonts w:ascii="宋体" w:hAnsi="宋体" w:eastAsia="宋体" w:cs="宋体"/>
                <w:color w:val="auto"/>
                <w:sz w:val="20"/>
                <w:szCs w:val="20"/>
                <w:highlight w:val="none"/>
              </w:rPr>
            </w:pPr>
          </w:p>
        </w:tc>
        <w:tc>
          <w:tcPr>
            <w:tcW w:w="8569" w:type="dxa"/>
          </w:tcPr>
          <w:p w14:paraId="5ED8130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支持事后补录支援信息；</w:t>
            </w:r>
          </w:p>
        </w:tc>
      </w:tr>
      <w:tr w14:paraId="6346A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4E3DF6">
            <w:pPr>
              <w:rPr>
                <w:rFonts w:ascii="宋体" w:hAnsi="宋体" w:eastAsia="宋体" w:cs="宋体"/>
                <w:color w:val="auto"/>
                <w:sz w:val="20"/>
                <w:szCs w:val="20"/>
                <w:highlight w:val="none"/>
              </w:rPr>
            </w:pPr>
          </w:p>
        </w:tc>
        <w:tc>
          <w:tcPr>
            <w:tcW w:w="8569" w:type="dxa"/>
          </w:tcPr>
          <w:p w14:paraId="1AAE241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可自定义审批流程；</w:t>
            </w:r>
          </w:p>
        </w:tc>
      </w:tr>
      <w:tr w14:paraId="5B5C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2DE630">
            <w:pPr>
              <w:rPr>
                <w:rFonts w:ascii="宋体" w:hAnsi="宋体" w:eastAsia="宋体" w:cs="宋体"/>
                <w:color w:val="auto"/>
                <w:sz w:val="20"/>
                <w:szCs w:val="20"/>
                <w:highlight w:val="none"/>
              </w:rPr>
            </w:pPr>
          </w:p>
        </w:tc>
        <w:tc>
          <w:tcPr>
            <w:tcW w:w="8569" w:type="dxa"/>
          </w:tcPr>
          <w:p w14:paraId="545A707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管理者查看调配审批信息，进行审批和调整支援信息，并可导出打印；</w:t>
            </w:r>
          </w:p>
        </w:tc>
      </w:tr>
      <w:tr w14:paraId="2350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D498FDD">
            <w:pPr>
              <w:rPr>
                <w:rFonts w:ascii="宋体" w:hAnsi="宋体" w:eastAsia="宋体" w:cs="宋体"/>
                <w:color w:val="auto"/>
                <w:sz w:val="20"/>
                <w:szCs w:val="20"/>
                <w:highlight w:val="none"/>
              </w:rPr>
            </w:pPr>
          </w:p>
        </w:tc>
        <w:tc>
          <w:tcPr>
            <w:tcW w:w="8569" w:type="dxa"/>
          </w:tcPr>
          <w:p w14:paraId="610CC39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可直接查看科室对外支援记录；</w:t>
            </w:r>
          </w:p>
        </w:tc>
      </w:tr>
      <w:tr w14:paraId="6C25E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02CA15">
            <w:pPr>
              <w:rPr>
                <w:rFonts w:ascii="宋体" w:hAnsi="宋体" w:eastAsia="宋体" w:cs="宋体"/>
                <w:color w:val="auto"/>
                <w:sz w:val="20"/>
                <w:szCs w:val="20"/>
                <w:highlight w:val="none"/>
              </w:rPr>
            </w:pPr>
          </w:p>
        </w:tc>
        <w:tc>
          <w:tcPr>
            <w:tcW w:w="8569" w:type="dxa"/>
          </w:tcPr>
          <w:p w14:paraId="76EC386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支持APP进行人力支援管理和人力支援审批。</w:t>
            </w:r>
          </w:p>
        </w:tc>
      </w:tr>
      <w:tr w14:paraId="0ED49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F72EFA2">
            <w:pPr>
              <w:rPr>
                <w:rFonts w:ascii="宋体" w:hAnsi="宋体" w:eastAsia="宋体" w:cs="宋体"/>
                <w:color w:val="auto"/>
                <w:sz w:val="20"/>
                <w:szCs w:val="20"/>
                <w:highlight w:val="none"/>
              </w:rPr>
            </w:pPr>
          </w:p>
        </w:tc>
        <w:tc>
          <w:tcPr>
            <w:tcW w:w="8569" w:type="dxa"/>
          </w:tcPr>
          <w:p w14:paraId="553BE748">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7053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4B0991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1.1.7 异动管理</w:t>
            </w:r>
          </w:p>
        </w:tc>
        <w:tc>
          <w:tcPr>
            <w:tcW w:w="8569" w:type="dxa"/>
          </w:tcPr>
          <w:p w14:paraId="7EF6AE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管理者可以发起人员科室调整；</w:t>
            </w:r>
          </w:p>
        </w:tc>
      </w:tr>
      <w:tr w14:paraId="7669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16EBE5F">
            <w:pPr>
              <w:rPr>
                <w:rFonts w:ascii="宋体" w:hAnsi="宋体" w:eastAsia="宋体" w:cs="宋体"/>
                <w:color w:val="auto"/>
                <w:sz w:val="20"/>
                <w:szCs w:val="20"/>
                <w:highlight w:val="none"/>
              </w:rPr>
            </w:pPr>
          </w:p>
        </w:tc>
        <w:tc>
          <w:tcPr>
            <w:tcW w:w="8569" w:type="dxa"/>
          </w:tcPr>
          <w:p w14:paraId="72DE425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支持排班联动处理；</w:t>
            </w:r>
          </w:p>
        </w:tc>
      </w:tr>
      <w:tr w14:paraId="032C6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9213C5">
            <w:pPr>
              <w:rPr>
                <w:rFonts w:ascii="宋体" w:hAnsi="宋体" w:eastAsia="宋体" w:cs="宋体"/>
                <w:color w:val="auto"/>
                <w:sz w:val="20"/>
                <w:szCs w:val="20"/>
                <w:highlight w:val="none"/>
              </w:rPr>
            </w:pPr>
          </w:p>
        </w:tc>
        <w:tc>
          <w:tcPr>
            <w:tcW w:w="8569" w:type="dxa"/>
          </w:tcPr>
          <w:p w14:paraId="5CBF340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工作经历自动调整；</w:t>
            </w:r>
          </w:p>
        </w:tc>
      </w:tr>
      <w:tr w14:paraId="420C8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188F68D">
            <w:pPr>
              <w:rPr>
                <w:rFonts w:ascii="宋体" w:hAnsi="宋体" w:eastAsia="宋体" w:cs="宋体"/>
                <w:color w:val="auto"/>
                <w:sz w:val="20"/>
                <w:szCs w:val="20"/>
                <w:highlight w:val="none"/>
              </w:rPr>
            </w:pPr>
          </w:p>
        </w:tc>
        <w:tc>
          <w:tcPr>
            <w:tcW w:w="8569" w:type="dxa"/>
          </w:tcPr>
          <w:p w14:paraId="6D5FCCC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可自动定时调整科室；</w:t>
            </w:r>
          </w:p>
        </w:tc>
      </w:tr>
      <w:tr w14:paraId="331D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B1C10A">
            <w:pPr>
              <w:rPr>
                <w:rFonts w:ascii="宋体" w:hAnsi="宋体" w:eastAsia="宋体" w:cs="宋体"/>
                <w:color w:val="auto"/>
                <w:sz w:val="20"/>
                <w:szCs w:val="20"/>
                <w:highlight w:val="none"/>
              </w:rPr>
            </w:pPr>
          </w:p>
        </w:tc>
        <w:tc>
          <w:tcPr>
            <w:tcW w:w="8569" w:type="dxa"/>
          </w:tcPr>
          <w:p w14:paraId="45016B5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支持系统定时异动人员，支持三天内反悔操作；</w:t>
            </w:r>
          </w:p>
        </w:tc>
      </w:tr>
      <w:tr w14:paraId="5033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5F68C0">
            <w:pPr>
              <w:rPr>
                <w:rFonts w:ascii="宋体" w:hAnsi="宋体" w:eastAsia="宋体" w:cs="宋体"/>
                <w:color w:val="auto"/>
                <w:sz w:val="20"/>
                <w:szCs w:val="20"/>
                <w:highlight w:val="none"/>
              </w:rPr>
            </w:pPr>
          </w:p>
        </w:tc>
        <w:tc>
          <w:tcPr>
            <w:tcW w:w="8569" w:type="dxa"/>
          </w:tcPr>
          <w:p w14:paraId="2F15EE4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有历史台账记录信息。</w:t>
            </w:r>
          </w:p>
        </w:tc>
      </w:tr>
      <w:tr w14:paraId="642E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1F9092">
            <w:pPr>
              <w:rPr>
                <w:rFonts w:ascii="宋体" w:hAnsi="宋体" w:eastAsia="宋体" w:cs="宋体"/>
                <w:color w:val="auto"/>
                <w:sz w:val="20"/>
                <w:szCs w:val="20"/>
                <w:highlight w:val="none"/>
              </w:rPr>
            </w:pPr>
          </w:p>
        </w:tc>
        <w:tc>
          <w:tcPr>
            <w:tcW w:w="8569" w:type="dxa"/>
          </w:tcPr>
          <w:p w14:paraId="2DAB43FF">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26D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2FCD367">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1.1.8 离职管理</w:t>
            </w:r>
          </w:p>
        </w:tc>
        <w:tc>
          <w:tcPr>
            <w:tcW w:w="8569" w:type="dxa"/>
          </w:tcPr>
          <w:p w14:paraId="6024C7D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支持员工自主填写提交离职申请表，也支持管理层直接进行人员离职操作，人性化管理离职操作过程；</w:t>
            </w:r>
          </w:p>
        </w:tc>
      </w:tr>
      <w:tr w14:paraId="75FE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CCD4DC1">
            <w:pPr>
              <w:rPr>
                <w:rFonts w:ascii="宋体" w:hAnsi="宋体" w:eastAsia="宋体" w:cs="宋体"/>
                <w:color w:val="auto"/>
                <w:sz w:val="20"/>
                <w:szCs w:val="20"/>
                <w:highlight w:val="none"/>
              </w:rPr>
            </w:pPr>
          </w:p>
        </w:tc>
        <w:tc>
          <w:tcPr>
            <w:tcW w:w="8569" w:type="dxa"/>
          </w:tcPr>
          <w:p w14:paraId="4400532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离职类型：辞职、辞退、退休等管理；</w:t>
            </w:r>
          </w:p>
        </w:tc>
      </w:tr>
      <w:tr w14:paraId="1834C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2AB2A72">
            <w:pPr>
              <w:rPr>
                <w:rFonts w:ascii="宋体" w:hAnsi="宋体" w:eastAsia="宋体" w:cs="宋体"/>
                <w:color w:val="auto"/>
                <w:sz w:val="20"/>
                <w:szCs w:val="20"/>
                <w:highlight w:val="none"/>
              </w:rPr>
            </w:pPr>
          </w:p>
        </w:tc>
        <w:tc>
          <w:tcPr>
            <w:tcW w:w="8569" w:type="dxa"/>
          </w:tcPr>
          <w:p w14:paraId="54C298F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支持系统走完后档案将消除；</w:t>
            </w:r>
          </w:p>
        </w:tc>
      </w:tr>
      <w:tr w14:paraId="02473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94E00FE">
            <w:pPr>
              <w:rPr>
                <w:rFonts w:ascii="宋体" w:hAnsi="宋体" w:eastAsia="宋体" w:cs="宋体"/>
                <w:color w:val="auto"/>
                <w:sz w:val="20"/>
                <w:szCs w:val="20"/>
                <w:highlight w:val="none"/>
              </w:rPr>
            </w:pPr>
          </w:p>
        </w:tc>
        <w:tc>
          <w:tcPr>
            <w:tcW w:w="8569" w:type="dxa"/>
          </w:tcPr>
          <w:p w14:paraId="0CB0310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排班管理和系统其他功能，进行联动;</w:t>
            </w:r>
          </w:p>
        </w:tc>
      </w:tr>
      <w:tr w14:paraId="35A5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FC746CA">
            <w:pPr>
              <w:rPr>
                <w:rFonts w:ascii="宋体" w:hAnsi="宋体" w:eastAsia="宋体" w:cs="宋体"/>
                <w:color w:val="auto"/>
                <w:sz w:val="20"/>
                <w:szCs w:val="20"/>
                <w:highlight w:val="none"/>
              </w:rPr>
            </w:pPr>
          </w:p>
        </w:tc>
        <w:tc>
          <w:tcPr>
            <w:tcW w:w="8569" w:type="dxa"/>
          </w:tcPr>
          <w:p w14:paraId="6145209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管理层可对于人员进行返聘操作，返聘后可直接恢复档案；</w:t>
            </w:r>
          </w:p>
        </w:tc>
      </w:tr>
      <w:tr w14:paraId="2472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1FB459">
            <w:pPr>
              <w:rPr>
                <w:rFonts w:ascii="宋体" w:hAnsi="宋体" w:eastAsia="宋体" w:cs="宋体"/>
                <w:color w:val="auto"/>
                <w:sz w:val="20"/>
                <w:szCs w:val="20"/>
                <w:highlight w:val="none"/>
              </w:rPr>
            </w:pPr>
          </w:p>
        </w:tc>
        <w:tc>
          <w:tcPr>
            <w:tcW w:w="8569" w:type="dxa"/>
          </w:tcPr>
          <w:p w14:paraId="257883C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支持离职统计分析图并可以进行下载；</w:t>
            </w:r>
          </w:p>
        </w:tc>
      </w:tr>
      <w:tr w14:paraId="4A03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E9A858">
            <w:pPr>
              <w:rPr>
                <w:rFonts w:ascii="宋体" w:hAnsi="宋体" w:eastAsia="宋体" w:cs="宋体"/>
                <w:color w:val="auto"/>
                <w:sz w:val="20"/>
                <w:szCs w:val="20"/>
                <w:highlight w:val="none"/>
              </w:rPr>
            </w:pPr>
          </w:p>
        </w:tc>
        <w:tc>
          <w:tcPr>
            <w:tcW w:w="8569" w:type="dxa"/>
          </w:tcPr>
          <w:p w14:paraId="11725B4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对应离职信息台账和返聘记录都可以继续打印导出；</w:t>
            </w:r>
          </w:p>
        </w:tc>
      </w:tr>
      <w:tr w14:paraId="6240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C6E0B44">
            <w:pPr>
              <w:rPr>
                <w:rFonts w:ascii="宋体" w:hAnsi="宋体" w:eastAsia="宋体" w:cs="宋体"/>
                <w:color w:val="auto"/>
                <w:sz w:val="20"/>
                <w:szCs w:val="20"/>
                <w:highlight w:val="none"/>
              </w:rPr>
            </w:pPr>
          </w:p>
        </w:tc>
        <w:tc>
          <w:tcPr>
            <w:tcW w:w="8569" w:type="dxa"/>
          </w:tcPr>
          <w:p w14:paraId="3CC937B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支持APP进行离职管理，包括申请、审批等操作。</w:t>
            </w:r>
          </w:p>
        </w:tc>
      </w:tr>
      <w:tr w14:paraId="528BB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2D6048">
            <w:pPr>
              <w:rPr>
                <w:rFonts w:ascii="宋体" w:hAnsi="宋体" w:eastAsia="宋体" w:cs="宋体"/>
                <w:color w:val="auto"/>
                <w:sz w:val="20"/>
                <w:szCs w:val="20"/>
                <w:highlight w:val="none"/>
              </w:rPr>
            </w:pPr>
          </w:p>
        </w:tc>
        <w:tc>
          <w:tcPr>
            <w:tcW w:w="8569" w:type="dxa"/>
          </w:tcPr>
          <w:p w14:paraId="788D1931">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CC0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F7FD1C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1.1.9 岗位说明书</w:t>
            </w:r>
          </w:p>
        </w:tc>
        <w:tc>
          <w:tcPr>
            <w:tcW w:w="8569" w:type="dxa"/>
          </w:tcPr>
          <w:p w14:paraId="1349D0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支持上传、维护各岗位职能说明书；</w:t>
            </w:r>
          </w:p>
        </w:tc>
      </w:tr>
      <w:tr w14:paraId="4E2A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C4375F">
            <w:pPr>
              <w:rPr>
                <w:rFonts w:ascii="宋体" w:hAnsi="宋体" w:eastAsia="宋体" w:cs="宋体"/>
                <w:color w:val="auto"/>
                <w:sz w:val="20"/>
                <w:szCs w:val="20"/>
                <w:highlight w:val="none"/>
              </w:rPr>
            </w:pPr>
          </w:p>
        </w:tc>
        <w:tc>
          <w:tcPr>
            <w:tcW w:w="8569" w:type="dxa"/>
          </w:tcPr>
          <w:p w14:paraId="7A2066A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可自定义分科室、分角色、分职称、分岗位、分人员自定义岗位说明书适用范围；</w:t>
            </w:r>
          </w:p>
        </w:tc>
      </w:tr>
      <w:tr w14:paraId="70741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CD3B53">
            <w:pPr>
              <w:rPr>
                <w:rFonts w:ascii="宋体" w:hAnsi="宋体" w:eastAsia="宋体" w:cs="宋体"/>
                <w:color w:val="auto"/>
                <w:sz w:val="20"/>
                <w:szCs w:val="20"/>
                <w:highlight w:val="none"/>
              </w:rPr>
            </w:pPr>
          </w:p>
        </w:tc>
        <w:tc>
          <w:tcPr>
            <w:tcW w:w="8569" w:type="dxa"/>
          </w:tcPr>
          <w:p w14:paraId="330B52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岗位说明书同步对应人员档案；</w:t>
            </w:r>
          </w:p>
        </w:tc>
      </w:tr>
      <w:tr w14:paraId="60A2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ACD39A2">
            <w:pPr>
              <w:rPr>
                <w:rFonts w:ascii="宋体" w:hAnsi="宋体" w:eastAsia="宋体" w:cs="宋体"/>
                <w:color w:val="auto"/>
                <w:sz w:val="20"/>
                <w:szCs w:val="20"/>
                <w:highlight w:val="none"/>
              </w:rPr>
            </w:pPr>
          </w:p>
        </w:tc>
        <w:tc>
          <w:tcPr>
            <w:tcW w:w="8569" w:type="dxa"/>
          </w:tcPr>
          <w:p w14:paraId="1F0E5C4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支持APP查看对应岗位说明书，可随时学习。</w:t>
            </w:r>
          </w:p>
        </w:tc>
      </w:tr>
      <w:tr w14:paraId="291A8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CFA619">
            <w:pPr>
              <w:rPr>
                <w:rFonts w:ascii="宋体" w:hAnsi="宋体" w:eastAsia="宋体" w:cs="宋体"/>
                <w:color w:val="auto"/>
                <w:sz w:val="20"/>
                <w:szCs w:val="20"/>
                <w:highlight w:val="none"/>
              </w:rPr>
            </w:pPr>
          </w:p>
        </w:tc>
        <w:tc>
          <w:tcPr>
            <w:tcW w:w="8569" w:type="dxa"/>
          </w:tcPr>
          <w:p w14:paraId="2912529C">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052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569" w:type="dxa"/>
            <w:gridSpan w:val="2"/>
            <w:vMerge w:val="restart"/>
            <w:vAlign w:val="center"/>
          </w:tcPr>
          <w:p w14:paraId="53E56D0D">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1.1.10 员工兼职自查</w:t>
            </w:r>
          </w:p>
        </w:tc>
        <w:tc>
          <w:tcPr>
            <w:tcW w:w="8569" w:type="dxa"/>
          </w:tcPr>
          <w:p w14:paraId="11AE205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我的上报：医师可自行上报兼职信息，并提供兼职台账详情进行查询，如：兼职单位名称、兼职单位职务、兼职内容、兼职单位地址、兼职开始时间、兼职结束时间、坐诊时间、每周在外兼职时长(小时)、是否获取薪酬、取酬金额(万元/年)、是否有兼职单位正式邀请函、是否有与兼职单位签订的合同(协议/意向书)、是否向相关部门报备(具体科室名)、附件等信息，并签字确认；</w:t>
            </w:r>
          </w:p>
        </w:tc>
      </w:tr>
      <w:tr w14:paraId="1C71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81176D4">
            <w:pPr>
              <w:rPr>
                <w:rFonts w:ascii="宋体" w:hAnsi="宋体" w:eastAsia="宋体" w:cs="宋体"/>
                <w:color w:val="auto"/>
                <w:sz w:val="20"/>
                <w:szCs w:val="20"/>
                <w:highlight w:val="none"/>
              </w:rPr>
            </w:pPr>
          </w:p>
        </w:tc>
        <w:tc>
          <w:tcPr>
            <w:tcW w:w="8569" w:type="dxa"/>
          </w:tcPr>
          <w:p w14:paraId="360E162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全院汇总：可统计全科室各科室已上报、有兼职、无兼职、无上报、兼职汇总数量等统计，并支持查询打印导出；</w:t>
            </w:r>
          </w:p>
        </w:tc>
      </w:tr>
      <w:tr w14:paraId="0C0E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92684FB">
            <w:pPr>
              <w:rPr>
                <w:rFonts w:ascii="宋体" w:hAnsi="宋体" w:eastAsia="宋体" w:cs="宋体"/>
                <w:color w:val="auto"/>
                <w:sz w:val="20"/>
                <w:szCs w:val="20"/>
                <w:highlight w:val="none"/>
              </w:rPr>
            </w:pPr>
          </w:p>
        </w:tc>
        <w:tc>
          <w:tcPr>
            <w:tcW w:w="8569" w:type="dxa"/>
          </w:tcPr>
          <w:p w14:paraId="1BF0B3B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兼职明细：提供员工兼职上报明细查询，汇总兼职上报数据，生成有兼职、无兼职、没有上报等明细报表，并支持打印导出；</w:t>
            </w:r>
          </w:p>
        </w:tc>
      </w:tr>
      <w:tr w14:paraId="530E5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81851C">
            <w:pPr>
              <w:rPr>
                <w:rFonts w:ascii="宋体" w:hAnsi="宋体" w:eastAsia="宋体" w:cs="宋体"/>
                <w:color w:val="auto"/>
                <w:sz w:val="20"/>
                <w:szCs w:val="20"/>
                <w:highlight w:val="none"/>
              </w:rPr>
            </w:pPr>
          </w:p>
        </w:tc>
        <w:tc>
          <w:tcPr>
            <w:tcW w:w="8569" w:type="dxa"/>
          </w:tcPr>
          <w:p w14:paraId="62A4A2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支持APP进行上报、签字、查看台账等操作。</w:t>
            </w:r>
          </w:p>
        </w:tc>
      </w:tr>
      <w:tr w14:paraId="3608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F43268">
            <w:pPr>
              <w:rPr>
                <w:rFonts w:ascii="宋体" w:hAnsi="宋体" w:eastAsia="宋体" w:cs="宋体"/>
                <w:color w:val="auto"/>
                <w:sz w:val="20"/>
                <w:szCs w:val="20"/>
                <w:highlight w:val="none"/>
              </w:rPr>
            </w:pPr>
          </w:p>
        </w:tc>
        <w:tc>
          <w:tcPr>
            <w:tcW w:w="8569" w:type="dxa"/>
          </w:tcPr>
          <w:p w14:paraId="6A414A70">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AE8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569" w:type="dxa"/>
            <w:gridSpan w:val="2"/>
            <w:vMerge w:val="restart"/>
            <w:vAlign w:val="center"/>
          </w:tcPr>
          <w:p w14:paraId="7B3E74CE">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1.1.11 技术鉴定考核</w:t>
            </w:r>
          </w:p>
        </w:tc>
        <w:tc>
          <w:tcPr>
            <w:tcW w:w="8569" w:type="dxa"/>
          </w:tcPr>
          <w:p w14:paraId="0E844297">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每年可对人员进行职称、职务、院外学习、专业职称变动、院内理论操作考核、科研、著作论文写作与发表情况、技术奖励、处分情况、业务技术自我鉴定等各方面各情况进行鉴定，可由系统自动调出和填入，也可由用户自主修改；</w:t>
            </w:r>
            <w:r>
              <w:rPr>
                <w:rStyle w:val="11"/>
                <w:rFonts w:hint="default"/>
                <w:color w:val="auto"/>
                <w:highlight w:val="none"/>
                <w:lang w:bidi="ar"/>
              </w:rPr>
              <w:t>（考核表中用户填写的信息也可以回传到系统中对应的部分，例如用户填写的新发论文数据未在档案中更新，用户在考核表中填写后，档案相应部分也自动更新。或者将档案更新和年度考核绑定，每年度考核前要求先更新档案，不更新则无法申请考核。）</w:t>
            </w:r>
          </w:p>
        </w:tc>
      </w:tr>
      <w:tr w14:paraId="69B73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A22E82">
            <w:pPr>
              <w:rPr>
                <w:rFonts w:ascii="宋体" w:hAnsi="宋体" w:eastAsia="宋体" w:cs="宋体"/>
                <w:color w:val="auto"/>
                <w:sz w:val="20"/>
                <w:szCs w:val="20"/>
                <w:highlight w:val="none"/>
              </w:rPr>
            </w:pPr>
          </w:p>
        </w:tc>
        <w:tc>
          <w:tcPr>
            <w:tcW w:w="8569" w:type="dxa"/>
          </w:tcPr>
          <w:p w14:paraId="2275BCA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可自定义鉴定步骤，如自我填写提交后，再由科室填写意见、医务部填写意见、技术小组填写意见等；</w:t>
            </w:r>
          </w:p>
        </w:tc>
      </w:tr>
      <w:tr w14:paraId="25B4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98C627">
            <w:pPr>
              <w:rPr>
                <w:rFonts w:ascii="宋体" w:hAnsi="宋体" w:eastAsia="宋体" w:cs="宋体"/>
                <w:color w:val="auto"/>
                <w:sz w:val="20"/>
                <w:szCs w:val="20"/>
                <w:highlight w:val="none"/>
              </w:rPr>
            </w:pPr>
          </w:p>
        </w:tc>
        <w:tc>
          <w:tcPr>
            <w:tcW w:w="8569" w:type="dxa"/>
          </w:tcPr>
          <w:p w14:paraId="2F721E3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管理者可进行年终考核的评级，并支持修改和存档；</w:t>
            </w:r>
          </w:p>
        </w:tc>
      </w:tr>
      <w:tr w14:paraId="2AEA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13905AB">
            <w:pPr>
              <w:rPr>
                <w:rFonts w:ascii="宋体" w:hAnsi="宋体" w:eastAsia="宋体" w:cs="宋体"/>
                <w:color w:val="auto"/>
                <w:sz w:val="20"/>
                <w:szCs w:val="20"/>
                <w:highlight w:val="none"/>
              </w:rPr>
            </w:pPr>
          </w:p>
        </w:tc>
        <w:tc>
          <w:tcPr>
            <w:tcW w:w="8569" w:type="dxa"/>
          </w:tcPr>
          <w:p w14:paraId="61FC82F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提供年终评价分析，可按姓名模式和按数量模式，统计每年鉴定情况，并支持打印导出；</w:t>
            </w:r>
          </w:p>
        </w:tc>
      </w:tr>
      <w:tr w14:paraId="3501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FAD1941">
            <w:pPr>
              <w:rPr>
                <w:rFonts w:ascii="宋体" w:hAnsi="宋体" w:eastAsia="宋体" w:cs="宋体"/>
                <w:color w:val="auto"/>
                <w:sz w:val="20"/>
                <w:szCs w:val="20"/>
                <w:highlight w:val="none"/>
              </w:rPr>
            </w:pPr>
          </w:p>
        </w:tc>
        <w:tc>
          <w:tcPr>
            <w:tcW w:w="8569" w:type="dxa"/>
          </w:tcPr>
          <w:p w14:paraId="6F69240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评级等级支持自定义进行分级。</w:t>
            </w:r>
          </w:p>
        </w:tc>
      </w:tr>
      <w:tr w14:paraId="6194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ED2FBC">
            <w:pPr>
              <w:rPr>
                <w:rFonts w:ascii="宋体" w:hAnsi="宋体" w:eastAsia="宋体" w:cs="宋体"/>
                <w:color w:val="auto"/>
                <w:sz w:val="20"/>
                <w:szCs w:val="20"/>
                <w:highlight w:val="none"/>
              </w:rPr>
            </w:pPr>
          </w:p>
        </w:tc>
        <w:tc>
          <w:tcPr>
            <w:tcW w:w="8569" w:type="dxa"/>
          </w:tcPr>
          <w:p w14:paraId="67F1BFD5">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D2F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4F71852">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1.1.12 轮科管理</w:t>
            </w:r>
          </w:p>
        </w:tc>
        <w:tc>
          <w:tcPr>
            <w:tcW w:w="8569" w:type="dxa"/>
          </w:tcPr>
          <w:p w14:paraId="48376B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支持批量人员进行连续科室异动安排；</w:t>
            </w:r>
          </w:p>
        </w:tc>
      </w:tr>
      <w:tr w14:paraId="16B2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C52374">
            <w:pPr>
              <w:rPr>
                <w:rFonts w:ascii="宋体" w:hAnsi="宋体" w:eastAsia="宋体" w:cs="宋体"/>
                <w:color w:val="auto"/>
                <w:sz w:val="20"/>
                <w:szCs w:val="20"/>
                <w:highlight w:val="none"/>
              </w:rPr>
            </w:pPr>
          </w:p>
        </w:tc>
        <w:tc>
          <w:tcPr>
            <w:tcW w:w="8569" w:type="dxa"/>
          </w:tcPr>
          <w:p w14:paraId="6B63165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支持根据排班设置规则一键生成轮换表；</w:t>
            </w:r>
          </w:p>
        </w:tc>
      </w:tr>
      <w:tr w14:paraId="74D18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05956C">
            <w:pPr>
              <w:rPr>
                <w:rFonts w:ascii="宋体" w:hAnsi="宋体" w:eastAsia="宋体" w:cs="宋体"/>
                <w:color w:val="auto"/>
                <w:sz w:val="20"/>
                <w:szCs w:val="20"/>
                <w:highlight w:val="none"/>
              </w:rPr>
            </w:pPr>
          </w:p>
        </w:tc>
        <w:tc>
          <w:tcPr>
            <w:tcW w:w="8569" w:type="dxa"/>
          </w:tcPr>
          <w:p w14:paraId="4B81538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可调整轮换表细节并进行生成；</w:t>
            </w:r>
          </w:p>
        </w:tc>
      </w:tr>
      <w:tr w14:paraId="1006B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41BAF44">
            <w:pPr>
              <w:rPr>
                <w:rFonts w:ascii="宋体" w:hAnsi="宋体" w:eastAsia="宋体" w:cs="宋体"/>
                <w:color w:val="auto"/>
                <w:sz w:val="20"/>
                <w:szCs w:val="20"/>
                <w:highlight w:val="none"/>
              </w:rPr>
            </w:pPr>
          </w:p>
        </w:tc>
        <w:tc>
          <w:tcPr>
            <w:tcW w:w="8569" w:type="dxa"/>
          </w:tcPr>
          <w:p w14:paraId="061E184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会联动系统档案和排班等其他业务。</w:t>
            </w:r>
          </w:p>
        </w:tc>
      </w:tr>
      <w:tr w14:paraId="50B3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CB72370">
            <w:pPr>
              <w:rPr>
                <w:rFonts w:ascii="宋体" w:hAnsi="宋体" w:eastAsia="宋体" w:cs="宋体"/>
                <w:color w:val="auto"/>
                <w:sz w:val="20"/>
                <w:szCs w:val="20"/>
                <w:highlight w:val="none"/>
              </w:rPr>
            </w:pPr>
          </w:p>
        </w:tc>
        <w:tc>
          <w:tcPr>
            <w:tcW w:w="8569" w:type="dxa"/>
          </w:tcPr>
          <w:p w14:paraId="772716D4">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支持科室轮转计划制定与发布、提供轮转排班冲突检测功能、实现轮换自动提醒与交接</w:t>
            </w:r>
          </w:p>
        </w:tc>
      </w:tr>
      <w:tr w14:paraId="0091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DEB652">
            <w:pPr>
              <w:rPr>
                <w:rFonts w:ascii="宋体" w:hAnsi="宋体" w:eastAsia="宋体" w:cs="宋体"/>
                <w:color w:val="auto"/>
                <w:sz w:val="20"/>
                <w:szCs w:val="20"/>
                <w:highlight w:val="none"/>
              </w:rPr>
            </w:pPr>
          </w:p>
        </w:tc>
        <w:tc>
          <w:tcPr>
            <w:tcW w:w="8569" w:type="dxa"/>
          </w:tcPr>
          <w:p w14:paraId="56B1CBFB">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记录轮转医师考勤与在岗情况、支持轮转评价与反馈收集、提供轮转任务完成情况跟踪</w:t>
            </w:r>
          </w:p>
        </w:tc>
      </w:tr>
      <w:tr w14:paraId="7C8A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CD388C">
            <w:pPr>
              <w:rPr>
                <w:rFonts w:ascii="宋体" w:hAnsi="宋体" w:eastAsia="宋体" w:cs="宋体"/>
                <w:color w:val="auto"/>
                <w:sz w:val="20"/>
                <w:szCs w:val="20"/>
                <w:highlight w:val="none"/>
              </w:rPr>
            </w:pPr>
          </w:p>
        </w:tc>
        <w:tc>
          <w:tcPr>
            <w:tcW w:w="8569" w:type="dxa"/>
          </w:tcPr>
          <w:p w14:paraId="3EB448FE">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提供科室带教工作量统计、支持轮转质量评估报表</w:t>
            </w:r>
          </w:p>
        </w:tc>
      </w:tr>
      <w:tr w14:paraId="2944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7E4D8FD">
            <w:pPr>
              <w:rPr>
                <w:rFonts w:ascii="宋体" w:hAnsi="宋体" w:eastAsia="宋体" w:cs="宋体"/>
                <w:color w:val="auto"/>
                <w:sz w:val="20"/>
                <w:szCs w:val="20"/>
                <w:highlight w:val="none"/>
              </w:rPr>
            </w:pPr>
          </w:p>
        </w:tc>
        <w:tc>
          <w:tcPr>
            <w:tcW w:w="8569" w:type="dxa"/>
          </w:tcPr>
          <w:p w14:paraId="403388B9">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与人事系统、排班系统数据互通、支持移动端轮转管理、提供轮转档案电子化管理</w:t>
            </w:r>
          </w:p>
        </w:tc>
      </w:tr>
      <w:tr w14:paraId="3FDD0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667AFD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1.1.13 委员会管理</w:t>
            </w:r>
          </w:p>
        </w:tc>
        <w:tc>
          <w:tcPr>
            <w:tcW w:w="8569" w:type="dxa"/>
          </w:tcPr>
          <w:p w14:paraId="68E3128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可自定义创建委员会名称；</w:t>
            </w:r>
          </w:p>
        </w:tc>
      </w:tr>
      <w:tr w14:paraId="1377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1504C17">
            <w:pPr>
              <w:rPr>
                <w:rFonts w:ascii="宋体" w:hAnsi="宋体" w:eastAsia="宋体" w:cs="宋体"/>
                <w:color w:val="auto"/>
                <w:sz w:val="20"/>
                <w:szCs w:val="20"/>
                <w:highlight w:val="none"/>
              </w:rPr>
            </w:pPr>
          </w:p>
        </w:tc>
        <w:tc>
          <w:tcPr>
            <w:tcW w:w="8569" w:type="dxa"/>
          </w:tcPr>
          <w:p w14:paraId="07B6B36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支持医生自主申请加入委员会，也可由管理层管理；</w:t>
            </w:r>
          </w:p>
        </w:tc>
      </w:tr>
      <w:tr w14:paraId="70A2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F968D3">
            <w:pPr>
              <w:rPr>
                <w:rFonts w:ascii="宋体" w:hAnsi="宋体" w:eastAsia="宋体" w:cs="宋体"/>
                <w:color w:val="auto"/>
                <w:sz w:val="20"/>
                <w:szCs w:val="20"/>
                <w:highlight w:val="none"/>
              </w:rPr>
            </w:pPr>
          </w:p>
        </w:tc>
        <w:tc>
          <w:tcPr>
            <w:tcW w:w="8569" w:type="dxa"/>
          </w:tcPr>
          <w:p w14:paraId="01997EC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支持申请人、委员会、任职时间、任职年限、任职职务、发证单位、级别等详情管理；</w:t>
            </w:r>
          </w:p>
        </w:tc>
      </w:tr>
      <w:tr w14:paraId="136B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812211">
            <w:pPr>
              <w:rPr>
                <w:rFonts w:ascii="宋体" w:hAnsi="宋体" w:eastAsia="宋体" w:cs="宋体"/>
                <w:color w:val="auto"/>
                <w:sz w:val="20"/>
                <w:szCs w:val="20"/>
                <w:highlight w:val="none"/>
              </w:rPr>
            </w:pPr>
          </w:p>
        </w:tc>
        <w:tc>
          <w:tcPr>
            <w:tcW w:w="8569" w:type="dxa"/>
          </w:tcPr>
          <w:p w14:paraId="2F0B874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可通过姓名/工号、委员会名称、任职状态等信息进行查询；</w:t>
            </w:r>
          </w:p>
        </w:tc>
      </w:tr>
      <w:tr w14:paraId="12F5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C6431B">
            <w:pPr>
              <w:rPr>
                <w:rFonts w:ascii="宋体" w:hAnsi="宋体" w:eastAsia="宋体" w:cs="宋体"/>
                <w:color w:val="auto"/>
                <w:sz w:val="20"/>
                <w:szCs w:val="20"/>
                <w:highlight w:val="none"/>
              </w:rPr>
            </w:pPr>
          </w:p>
        </w:tc>
        <w:tc>
          <w:tcPr>
            <w:tcW w:w="8569" w:type="dxa"/>
          </w:tcPr>
          <w:p w14:paraId="52BC1A8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2B15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20F258">
            <w:pPr>
              <w:rPr>
                <w:rFonts w:ascii="宋体" w:hAnsi="宋体" w:eastAsia="宋体" w:cs="宋体"/>
                <w:color w:val="auto"/>
                <w:sz w:val="20"/>
                <w:szCs w:val="20"/>
                <w:highlight w:val="none"/>
              </w:rPr>
            </w:pPr>
          </w:p>
        </w:tc>
        <w:tc>
          <w:tcPr>
            <w:tcW w:w="8569" w:type="dxa"/>
          </w:tcPr>
          <w:p w14:paraId="1C57746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提供委员会汇总分析，可查看任职中和全部委员会汇总信息，并支持打印导出。</w:t>
            </w:r>
          </w:p>
        </w:tc>
      </w:tr>
      <w:tr w14:paraId="5078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9EEE9D">
            <w:pPr>
              <w:rPr>
                <w:rFonts w:ascii="宋体" w:hAnsi="宋体" w:eastAsia="宋体" w:cs="宋体"/>
                <w:color w:val="auto"/>
                <w:sz w:val="20"/>
                <w:szCs w:val="20"/>
                <w:highlight w:val="none"/>
              </w:rPr>
            </w:pPr>
          </w:p>
        </w:tc>
        <w:tc>
          <w:tcPr>
            <w:tcW w:w="8569" w:type="dxa"/>
          </w:tcPr>
          <w:p w14:paraId="14E469A3">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BDC6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1E921A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1.1.14 数据分析</w:t>
            </w:r>
          </w:p>
        </w:tc>
        <w:tc>
          <w:tcPr>
            <w:tcW w:w="8569" w:type="dxa"/>
          </w:tcPr>
          <w:p w14:paraId="74C00B2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档案未完成统计</w:t>
            </w:r>
          </w:p>
        </w:tc>
      </w:tr>
      <w:tr w14:paraId="721B1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32B3373">
            <w:pPr>
              <w:rPr>
                <w:rFonts w:ascii="宋体" w:hAnsi="宋体" w:eastAsia="宋体" w:cs="宋体"/>
                <w:color w:val="auto"/>
                <w:sz w:val="20"/>
                <w:szCs w:val="20"/>
                <w:highlight w:val="none"/>
              </w:rPr>
            </w:pPr>
          </w:p>
        </w:tc>
        <w:tc>
          <w:tcPr>
            <w:tcW w:w="8569" w:type="dxa"/>
          </w:tcPr>
          <w:p w14:paraId="7BA4C0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支持按科室、按内容进行查询统计；</w:t>
            </w:r>
          </w:p>
        </w:tc>
      </w:tr>
      <w:tr w14:paraId="067E9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3F43630">
            <w:pPr>
              <w:rPr>
                <w:rFonts w:ascii="宋体" w:hAnsi="宋体" w:eastAsia="宋体" w:cs="宋体"/>
                <w:color w:val="auto"/>
                <w:sz w:val="20"/>
                <w:szCs w:val="20"/>
                <w:highlight w:val="none"/>
              </w:rPr>
            </w:pPr>
          </w:p>
        </w:tc>
        <w:tc>
          <w:tcPr>
            <w:tcW w:w="8569" w:type="dxa"/>
          </w:tcPr>
          <w:p w14:paraId="3FDFE5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可设置不参与统计的内容，从而自定义未完成统计表单；</w:t>
            </w:r>
          </w:p>
        </w:tc>
      </w:tr>
      <w:tr w14:paraId="20DC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FDA6F36">
            <w:pPr>
              <w:rPr>
                <w:rFonts w:ascii="宋体" w:hAnsi="宋体" w:eastAsia="宋体" w:cs="宋体"/>
                <w:color w:val="auto"/>
                <w:sz w:val="20"/>
                <w:szCs w:val="20"/>
                <w:highlight w:val="none"/>
              </w:rPr>
            </w:pPr>
          </w:p>
        </w:tc>
        <w:tc>
          <w:tcPr>
            <w:tcW w:w="8569" w:type="dxa"/>
          </w:tcPr>
          <w:p w14:paraId="0466BC3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可进行未完成统计总数进行排序，并支持导出、打印。</w:t>
            </w:r>
          </w:p>
        </w:tc>
      </w:tr>
      <w:tr w14:paraId="26EC0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C84DEF">
            <w:pPr>
              <w:rPr>
                <w:rFonts w:ascii="宋体" w:hAnsi="宋体" w:eastAsia="宋体" w:cs="宋体"/>
                <w:color w:val="auto"/>
                <w:sz w:val="20"/>
                <w:szCs w:val="20"/>
                <w:highlight w:val="none"/>
              </w:rPr>
            </w:pPr>
          </w:p>
        </w:tc>
        <w:tc>
          <w:tcPr>
            <w:tcW w:w="8569" w:type="dxa"/>
          </w:tcPr>
          <w:p w14:paraId="27A5B0D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其他资格证统计</w:t>
            </w:r>
          </w:p>
        </w:tc>
      </w:tr>
      <w:tr w14:paraId="1E0D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020CB6">
            <w:pPr>
              <w:rPr>
                <w:rFonts w:ascii="宋体" w:hAnsi="宋体" w:eastAsia="宋体" w:cs="宋体"/>
                <w:color w:val="auto"/>
                <w:sz w:val="20"/>
                <w:szCs w:val="20"/>
                <w:highlight w:val="none"/>
              </w:rPr>
            </w:pPr>
          </w:p>
        </w:tc>
        <w:tc>
          <w:tcPr>
            <w:tcW w:w="8569" w:type="dxa"/>
          </w:tcPr>
          <w:p w14:paraId="45CFBFF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提供医师资格证的到期时间统计列表，并支持导出和打印；</w:t>
            </w:r>
          </w:p>
        </w:tc>
      </w:tr>
      <w:tr w14:paraId="7A2C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C27BA1">
            <w:pPr>
              <w:rPr>
                <w:rFonts w:ascii="宋体" w:hAnsi="宋体" w:eastAsia="宋体" w:cs="宋体"/>
                <w:color w:val="auto"/>
                <w:sz w:val="20"/>
                <w:szCs w:val="20"/>
                <w:highlight w:val="none"/>
              </w:rPr>
            </w:pPr>
          </w:p>
        </w:tc>
        <w:tc>
          <w:tcPr>
            <w:tcW w:w="8569" w:type="dxa"/>
          </w:tcPr>
          <w:p w14:paraId="6CDDBC0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可进行科室、姓名、资格证名称、到期时间、签发日期、证书状态等查询；</w:t>
            </w:r>
          </w:p>
        </w:tc>
      </w:tr>
      <w:tr w14:paraId="57C41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4AB756">
            <w:pPr>
              <w:rPr>
                <w:rFonts w:ascii="宋体" w:hAnsi="宋体" w:eastAsia="宋体" w:cs="宋体"/>
                <w:color w:val="auto"/>
                <w:sz w:val="20"/>
                <w:szCs w:val="20"/>
                <w:highlight w:val="none"/>
              </w:rPr>
            </w:pPr>
          </w:p>
        </w:tc>
        <w:tc>
          <w:tcPr>
            <w:tcW w:w="8569" w:type="dxa"/>
          </w:tcPr>
          <w:p w14:paraId="47C2D7E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支持全院医师资格证的到期统计；</w:t>
            </w:r>
          </w:p>
        </w:tc>
      </w:tr>
      <w:tr w14:paraId="5DE0D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38B864">
            <w:pPr>
              <w:rPr>
                <w:rFonts w:ascii="宋体" w:hAnsi="宋体" w:eastAsia="宋体" w:cs="宋体"/>
                <w:color w:val="auto"/>
                <w:sz w:val="20"/>
                <w:szCs w:val="20"/>
                <w:highlight w:val="none"/>
              </w:rPr>
            </w:pPr>
          </w:p>
        </w:tc>
        <w:tc>
          <w:tcPr>
            <w:tcW w:w="8569" w:type="dxa"/>
          </w:tcPr>
          <w:p w14:paraId="3950DF3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可进行其他资格证的统计和查询，并支持其他资格证统计图的下载。</w:t>
            </w:r>
          </w:p>
        </w:tc>
      </w:tr>
      <w:tr w14:paraId="7317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B13F51">
            <w:pPr>
              <w:rPr>
                <w:rFonts w:ascii="宋体" w:hAnsi="宋体" w:eastAsia="宋体" w:cs="宋体"/>
                <w:color w:val="auto"/>
                <w:sz w:val="20"/>
                <w:szCs w:val="20"/>
                <w:highlight w:val="none"/>
              </w:rPr>
            </w:pPr>
          </w:p>
        </w:tc>
        <w:tc>
          <w:tcPr>
            <w:tcW w:w="8569" w:type="dxa"/>
          </w:tcPr>
          <w:p w14:paraId="3389AC5B">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293C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shd w:val="clear" w:color="auto" w:fill="FFFF00"/>
            <w:vAlign w:val="center"/>
          </w:tcPr>
          <w:p w14:paraId="5F745A69">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1.2 排班考勤管理</w:t>
            </w:r>
          </w:p>
        </w:tc>
      </w:tr>
      <w:tr w14:paraId="15298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DFD1C71">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1.2.1 我的排班</w:t>
            </w:r>
          </w:p>
        </w:tc>
        <w:tc>
          <w:tcPr>
            <w:tcW w:w="8569" w:type="dxa"/>
          </w:tcPr>
          <w:p w14:paraId="3E428E8E">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个人排班，并支持导出打印</w:t>
            </w:r>
          </w:p>
        </w:tc>
      </w:tr>
      <w:tr w14:paraId="22D8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848D58B">
            <w:pPr>
              <w:rPr>
                <w:rFonts w:ascii="宋体" w:hAnsi="宋体" w:eastAsia="宋体" w:cs="宋体"/>
                <w:color w:val="auto"/>
                <w:sz w:val="20"/>
                <w:szCs w:val="20"/>
                <w:highlight w:val="none"/>
              </w:rPr>
            </w:pPr>
          </w:p>
        </w:tc>
        <w:tc>
          <w:tcPr>
            <w:tcW w:w="8569" w:type="dxa"/>
          </w:tcPr>
          <w:p w14:paraId="044918A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支持用户个人进行期望排班、调班申请、改班申请、加扣班申请；</w:t>
            </w:r>
          </w:p>
        </w:tc>
      </w:tr>
      <w:tr w14:paraId="00AC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AFFD14">
            <w:pPr>
              <w:rPr>
                <w:rFonts w:ascii="宋体" w:hAnsi="宋体" w:eastAsia="宋体" w:cs="宋体"/>
                <w:color w:val="auto"/>
                <w:sz w:val="20"/>
                <w:szCs w:val="20"/>
                <w:highlight w:val="none"/>
              </w:rPr>
            </w:pPr>
          </w:p>
        </w:tc>
        <w:tc>
          <w:tcPr>
            <w:tcW w:w="8569" w:type="dxa"/>
          </w:tcPr>
          <w:p w14:paraId="1D8A05C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查看用户个人的月班次类型汇总、排班汇总、休班汇总等，并支持导出打印；</w:t>
            </w:r>
          </w:p>
        </w:tc>
      </w:tr>
      <w:tr w14:paraId="1955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72D4AB">
            <w:pPr>
              <w:rPr>
                <w:rFonts w:ascii="宋体" w:hAnsi="宋体" w:eastAsia="宋体" w:cs="宋体"/>
                <w:color w:val="auto"/>
                <w:sz w:val="20"/>
                <w:szCs w:val="20"/>
                <w:highlight w:val="none"/>
              </w:rPr>
            </w:pPr>
          </w:p>
        </w:tc>
        <w:tc>
          <w:tcPr>
            <w:tcW w:w="8569" w:type="dxa"/>
          </w:tcPr>
          <w:p w14:paraId="4F08EA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查看个人记录排班休假视图和排班详情等记录。</w:t>
            </w:r>
          </w:p>
        </w:tc>
      </w:tr>
      <w:tr w14:paraId="4601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E0EF6B">
            <w:pPr>
              <w:rPr>
                <w:rFonts w:ascii="宋体" w:hAnsi="宋体" w:eastAsia="宋体" w:cs="宋体"/>
                <w:color w:val="auto"/>
                <w:sz w:val="20"/>
                <w:szCs w:val="20"/>
                <w:highlight w:val="none"/>
              </w:rPr>
            </w:pPr>
          </w:p>
        </w:tc>
        <w:tc>
          <w:tcPr>
            <w:tcW w:w="8569" w:type="dxa"/>
          </w:tcPr>
          <w:p w14:paraId="441A1E2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全科排班视图</w:t>
            </w:r>
          </w:p>
        </w:tc>
      </w:tr>
      <w:tr w14:paraId="275DE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DB2D2E">
            <w:pPr>
              <w:rPr>
                <w:rFonts w:ascii="宋体" w:hAnsi="宋体" w:eastAsia="宋体" w:cs="宋体"/>
                <w:color w:val="auto"/>
                <w:sz w:val="20"/>
                <w:szCs w:val="20"/>
                <w:highlight w:val="none"/>
              </w:rPr>
            </w:pPr>
          </w:p>
        </w:tc>
        <w:tc>
          <w:tcPr>
            <w:tcW w:w="8569" w:type="dxa"/>
          </w:tcPr>
          <w:p w14:paraId="4B4857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支持查看科室排班情况和排班历史记录，以及余假、余假累计、工时欠存等情况；</w:t>
            </w:r>
          </w:p>
        </w:tc>
      </w:tr>
      <w:tr w14:paraId="43FD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A4C7B1">
            <w:pPr>
              <w:rPr>
                <w:rFonts w:ascii="宋体" w:hAnsi="宋体" w:eastAsia="宋体" w:cs="宋体"/>
                <w:color w:val="auto"/>
                <w:sz w:val="20"/>
                <w:szCs w:val="20"/>
                <w:highlight w:val="none"/>
              </w:rPr>
            </w:pPr>
          </w:p>
        </w:tc>
        <w:tc>
          <w:tcPr>
            <w:tcW w:w="8569" w:type="dxa"/>
          </w:tcPr>
          <w:p w14:paraId="39AF285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支持查看排床信息和详情管床情况。</w:t>
            </w:r>
          </w:p>
        </w:tc>
      </w:tr>
      <w:tr w14:paraId="183A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AF37BA">
            <w:pPr>
              <w:rPr>
                <w:rFonts w:ascii="宋体" w:hAnsi="宋体" w:eastAsia="宋体" w:cs="宋体"/>
                <w:color w:val="auto"/>
                <w:sz w:val="20"/>
                <w:szCs w:val="20"/>
                <w:highlight w:val="none"/>
              </w:rPr>
            </w:pPr>
          </w:p>
        </w:tc>
        <w:tc>
          <w:tcPr>
            <w:tcW w:w="8569" w:type="dxa"/>
          </w:tcPr>
          <w:p w14:paraId="05DC326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APP支持我的排班进行所有排班申请和值班信息、排班统计、提醒设置、周重点等信息。</w:t>
            </w:r>
          </w:p>
        </w:tc>
      </w:tr>
      <w:tr w14:paraId="002D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051AF5">
            <w:pPr>
              <w:rPr>
                <w:rFonts w:ascii="宋体" w:hAnsi="宋体" w:eastAsia="宋体" w:cs="宋体"/>
                <w:color w:val="auto"/>
                <w:sz w:val="20"/>
                <w:szCs w:val="20"/>
                <w:highlight w:val="none"/>
              </w:rPr>
            </w:pPr>
          </w:p>
        </w:tc>
        <w:tc>
          <w:tcPr>
            <w:tcW w:w="8569" w:type="dxa"/>
          </w:tcPr>
          <w:p w14:paraId="53F91BF0">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支持用户个人查看本科室某时间段/某天的值班人员、排班员是谁的信息。</w:t>
            </w:r>
          </w:p>
        </w:tc>
      </w:tr>
      <w:tr w14:paraId="11FCA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A11221">
            <w:pPr>
              <w:rPr>
                <w:rFonts w:ascii="宋体" w:hAnsi="宋体" w:eastAsia="宋体" w:cs="宋体"/>
                <w:color w:val="auto"/>
                <w:sz w:val="20"/>
                <w:szCs w:val="20"/>
                <w:highlight w:val="none"/>
              </w:rPr>
            </w:pPr>
          </w:p>
        </w:tc>
        <w:tc>
          <w:tcPr>
            <w:tcW w:w="8569" w:type="dxa"/>
          </w:tcPr>
          <w:p w14:paraId="7B3761F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点击具体日期可查看详细排班信息，显示值班科室/病区，显示同班次同事信息</w:t>
            </w:r>
          </w:p>
        </w:tc>
      </w:tr>
      <w:tr w14:paraId="79E1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5649EB4">
            <w:pPr>
              <w:rPr>
                <w:rFonts w:ascii="宋体" w:hAnsi="宋体" w:eastAsia="宋体" w:cs="宋体"/>
                <w:color w:val="auto"/>
                <w:sz w:val="20"/>
                <w:szCs w:val="20"/>
                <w:highlight w:val="none"/>
              </w:rPr>
            </w:pPr>
          </w:p>
        </w:tc>
        <w:tc>
          <w:tcPr>
            <w:tcW w:w="8569" w:type="dxa"/>
          </w:tcPr>
          <w:p w14:paraId="645338E5">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已完成班次标志、特殊班次（如节假日）特殊标识</w:t>
            </w:r>
          </w:p>
        </w:tc>
      </w:tr>
      <w:tr w14:paraId="0191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C75403">
            <w:pPr>
              <w:rPr>
                <w:rFonts w:ascii="宋体" w:hAnsi="宋体" w:eastAsia="宋体" w:cs="宋体"/>
                <w:color w:val="auto"/>
                <w:sz w:val="20"/>
                <w:szCs w:val="20"/>
                <w:highlight w:val="none"/>
              </w:rPr>
            </w:pPr>
          </w:p>
        </w:tc>
        <w:tc>
          <w:tcPr>
            <w:tcW w:w="8569" w:type="dxa"/>
          </w:tcPr>
          <w:p w14:paraId="27B7E0B5">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即将到来的班次提醒、班次变更通知提醒、交班提醒功能</w:t>
            </w:r>
          </w:p>
        </w:tc>
      </w:tr>
      <w:tr w14:paraId="200F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9" w:type="dxa"/>
            <w:gridSpan w:val="2"/>
            <w:vMerge w:val="continue"/>
            <w:vAlign w:val="center"/>
          </w:tcPr>
          <w:p w14:paraId="5346EBB8">
            <w:pPr>
              <w:rPr>
                <w:rFonts w:ascii="宋体" w:hAnsi="宋体" w:eastAsia="宋体" w:cs="宋体"/>
                <w:color w:val="auto"/>
                <w:sz w:val="20"/>
                <w:szCs w:val="20"/>
                <w:highlight w:val="none"/>
              </w:rPr>
            </w:pPr>
          </w:p>
        </w:tc>
        <w:tc>
          <w:tcPr>
            <w:tcW w:w="8569" w:type="dxa"/>
          </w:tcPr>
          <w:p w14:paraId="3478F829">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按月份/周次/班次等类型筛选自身的排班信息</w:t>
            </w:r>
          </w:p>
        </w:tc>
      </w:tr>
      <w:tr w14:paraId="45047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62EB7B">
            <w:pPr>
              <w:rPr>
                <w:rFonts w:ascii="宋体" w:hAnsi="宋体" w:eastAsia="宋体" w:cs="宋体"/>
                <w:color w:val="auto"/>
                <w:sz w:val="20"/>
                <w:szCs w:val="20"/>
                <w:highlight w:val="none"/>
              </w:rPr>
            </w:pPr>
          </w:p>
        </w:tc>
        <w:tc>
          <w:tcPr>
            <w:tcW w:w="8569" w:type="dxa"/>
          </w:tcPr>
          <w:p w14:paraId="281D3F0B">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可统计自身当月值班次数/季度值班次数/夜班次数/节假日值班</w:t>
            </w:r>
          </w:p>
        </w:tc>
      </w:tr>
      <w:tr w14:paraId="5DB5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5A71D4">
            <w:pPr>
              <w:rPr>
                <w:rFonts w:ascii="宋体" w:hAnsi="宋体" w:eastAsia="宋体" w:cs="宋体"/>
                <w:color w:val="auto"/>
                <w:sz w:val="20"/>
                <w:szCs w:val="20"/>
                <w:highlight w:val="none"/>
              </w:rPr>
            </w:pPr>
          </w:p>
        </w:tc>
        <w:tc>
          <w:tcPr>
            <w:tcW w:w="8569" w:type="dxa"/>
          </w:tcPr>
          <w:p w14:paraId="4E90BDC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设置值班问题反馈通道，支持医务管理端查看。</w:t>
            </w:r>
          </w:p>
        </w:tc>
      </w:tr>
      <w:tr w14:paraId="20FE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8B71341">
            <w:pPr>
              <w:rPr>
                <w:rFonts w:ascii="宋体" w:hAnsi="宋体" w:eastAsia="宋体" w:cs="宋体"/>
                <w:color w:val="auto"/>
                <w:sz w:val="20"/>
                <w:szCs w:val="20"/>
                <w:highlight w:val="none"/>
              </w:rPr>
            </w:pPr>
          </w:p>
        </w:tc>
        <w:tc>
          <w:tcPr>
            <w:tcW w:w="8569" w:type="dxa"/>
          </w:tcPr>
          <w:p w14:paraId="48BF18EE">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个人排班冲突提示</w:t>
            </w:r>
          </w:p>
        </w:tc>
      </w:tr>
      <w:tr w14:paraId="6292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5FB980B">
            <w:pPr>
              <w:rPr>
                <w:rFonts w:ascii="宋体" w:hAnsi="宋体" w:eastAsia="宋体" w:cs="宋体"/>
                <w:color w:val="auto"/>
                <w:sz w:val="20"/>
                <w:szCs w:val="20"/>
                <w:highlight w:val="none"/>
              </w:rPr>
            </w:pPr>
          </w:p>
        </w:tc>
        <w:tc>
          <w:tcPr>
            <w:tcW w:w="8569" w:type="dxa"/>
          </w:tcPr>
          <w:p w14:paraId="3E12115F">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支持用户间进行换班，申请人填写申请人的班次及日期信息和换班人的班次和日期信息后，排班员审核通过后，自动进行换班（系统自动修改排班表）</w:t>
            </w:r>
          </w:p>
        </w:tc>
      </w:tr>
      <w:tr w14:paraId="72C1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C08D09">
            <w:pPr>
              <w:rPr>
                <w:rFonts w:ascii="宋体" w:hAnsi="宋体" w:eastAsia="宋体" w:cs="宋体"/>
                <w:color w:val="auto"/>
                <w:sz w:val="20"/>
                <w:szCs w:val="20"/>
                <w:highlight w:val="none"/>
              </w:rPr>
            </w:pPr>
          </w:p>
        </w:tc>
        <w:tc>
          <w:tcPr>
            <w:tcW w:w="8569" w:type="dxa"/>
          </w:tcPr>
          <w:p w14:paraId="28E17BDC">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个人可查看与自身相关的排班变更历史记录。</w:t>
            </w:r>
          </w:p>
        </w:tc>
      </w:tr>
      <w:tr w14:paraId="150E0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8FCB5B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1.2.2 病区排班</w:t>
            </w:r>
          </w:p>
        </w:tc>
        <w:tc>
          <w:tcPr>
            <w:tcW w:w="8569" w:type="dxa"/>
          </w:tcPr>
          <w:p w14:paraId="2F00A0F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班次设置</w:t>
            </w:r>
          </w:p>
        </w:tc>
      </w:tr>
      <w:tr w14:paraId="732C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CE5FA9">
            <w:pPr>
              <w:rPr>
                <w:rFonts w:ascii="宋体" w:hAnsi="宋体" w:eastAsia="宋体" w:cs="宋体"/>
                <w:color w:val="auto"/>
                <w:sz w:val="20"/>
                <w:szCs w:val="20"/>
                <w:highlight w:val="none"/>
              </w:rPr>
            </w:pPr>
          </w:p>
        </w:tc>
        <w:tc>
          <w:tcPr>
            <w:tcW w:w="8569" w:type="dxa"/>
          </w:tcPr>
          <w:p w14:paraId="1644F49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支持科室配置班次、班次属性、班次颜色、班次类型、考勤时段、岗位类型等；</w:t>
            </w:r>
          </w:p>
        </w:tc>
      </w:tr>
      <w:tr w14:paraId="28C7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ED9706D">
            <w:pPr>
              <w:rPr>
                <w:rFonts w:ascii="宋体" w:hAnsi="宋体" w:eastAsia="宋体" w:cs="宋体"/>
                <w:color w:val="auto"/>
                <w:sz w:val="20"/>
                <w:szCs w:val="20"/>
                <w:highlight w:val="none"/>
              </w:rPr>
            </w:pPr>
          </w:p>
        </w:tc>
        <w:tc>
          <w:tcPr>
            <w:tcW w:w="8569" w:type="dxa"/>
          </w:tcPr>
          <w:p w14:paraId="294A1AB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支持设置漏班基数和超班提醒，可提醒管理者排班合理性；</w:t>
            </w:r>
          </w:p>
        </w:tc>
      </w:tr>
      <w:tr w14:paraId="35EA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2323C1">
            <w:pPr>
              <w:rPr>
                <w:rFonts w:ascii="宋体" w:hAnsi="宋体" w:eastAsia="宋体" w:cs="宋体"/>
                <w:color w:val="auto"/>
                <w:sz w:val="20"/>
                <w:szCs w:val="20"/>
                <w:highlight w:val="none"/>
              </w:rPr>
            </w:pPr>
          </w:p>
        </w:tc>
        <w:tc>
          <w:tcPr>
            <w:tcW w:w="8569" w:type="dxa"/>
          </w:tcPr>
          <w:p w14:paraId="34A2D8F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支持班次绩效设置，如：有效工时、出勤天数、班次系数、绩效系数等；</w:t>
            </w:r>
          </w:p>
        </w:tc>
      </w:tr>
      <w:tr w14:paraId="3DD45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D8C063">
            <w:pPr>
              <w:rPr>
                <w:rFonts w:ascii="宋体" w:hAnsi="宋体" w:eastAsia="宋体" w:cs="宋体"/>
                <w:color w:val="auto"/>
                <w:sz w:val="20"/>
                <w:szCs w:val="20"/>
                <w:highlight w:val="none"/>
              </w:rPr>
            </w:pPr>
          </w:p>
        </w:tc>
        <w:tc>
          <w:tcPr>
            <w:tcW w:w="8569" w:type="dxa"/>
          </w:tcPr>
          <w:p w14:paraId="26F99D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可设置排床跟随班次进行分配。</w:t>
            </w:r>
          </w:p>
        </w:tc>
      </w:tr>
      <w:tr w14:paraId="0E1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FB21FB">
            <w:pPr>
              <w:rPr>
                <w:rFonts w:ascii="宋体" w:hAnsi="宋体" w:eastAsia="宋体" w:cs="宋体"/>
                <w:color w:val="auto"/>
                <w:sz w:val="20"/>
                <w:szCs w:val="20"/>
                <w:highlight w:val="none"/>
              </w:rPr>
            </w:pPr>
          </w:p>
        </w:tc>
        <w:tc>
          <w:tcPr>
            <w:tcW w:w="8569" w:type="dxa"/>
          </w:tcPr>
          <w:p w14:paraId="76DCE25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组合班次设置：支持设置常用的班次安排规律进行组合，排班时可一键填入；</w:t>
            </w:r>
          </w:p>
        </w:tc>
      </w:tr>
      <w:tr w14:paraId="69AC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59592C2">
            <w:pPr>
              <w:rPr>
                <w:rFonts w:ascii="宋体" w:hAnsi="宋体" w:eastAsia="宋体" w:cs="宋体"/>
                <w:color w:val="auto"/>
                <w:sz w:val="20"/>
                <w:szCs w:val="20"/>
                <w:highlight w:val="none"/>
              </w:rPr>
            </w:pPr>
          </w:p>
        </w:tc>
        <w:tc>
          <w:tcPr>
            <w:tcW w:w="8569" w:type="dxa"/>
          </w:tcPr>
          <w:p w14:paraId="3970E0E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用户分组：支持新增、编辑、删除、管理分组名称、组长和副组长等；</w:t>
            </w:r>
          </w:p>
        </w:tc>
      </w:tr>
      <w:tr w14:paraId="242B7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98D7B1">
            <w:pPr>
              <w:rPr>
                <w:rFonts w:ascii="宋体" w:hAnsi="宋体" w:eastAsia="宋体" w:cs="宋体"/>
                <w:color w:val="auto"/>
                <w:sz w:val="20"/>
                <w:szCs w:val="20"/>
                <w:highlight w:val="none"/>
              </w:rPr>
            </w:pPr>
          </w:p>
        </w:tc>
        <w:tc>
          <w:tcPr>
            <w:tcW w:w="8569" w:type="dxa"/>
          </w:tcPr>
          <w:p w14:paraId="0887BD6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管理者可审批医师提出的排班申请，如：加扣班、改班等；</w:t>
            </w:r>
          </w:p>
        </w:tc>
      </w:tr>
      <w:tr w14:paraId="6F6C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CDEB5FF">
            <w:pPr>
              <w:rPr>
                <w:rFonts w:ascii="宋体" w:hAnsi="宋体" w:eastAsia="宋体" w:cs="宋体"/>
                <w:color w:val="auto"/>
                <w:sz w:val="20"/>
                <w:szCs w:val="20"/>
                <w:highlight w:val="none"/>
              </w:rPr>
            </w:pPr>
          </w:p>
        </w:tc>
        <w:tc>
          <w:tcPr>
            <w:tcW w:w="8569" w:type="dxa"/>
          </w:tcPr>
          <w:p w14:paraId="6753111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初始值设置：支持设置年初到系统上线之间排班累计工时和年结余工时的初始值，为当年排班统计提供历史记录初始值;</w:t>
            </w:r>
          </w:p>
        </w:tc>
      </w:tr>
      <w:tr w14:paraId="76EB7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9A877E">
            <w:pPr>
              <w:rPr>
                <w:rFonts w:ascii="宋体" w:hAnsi="宋体" w:eastAsia="宋体" w:cs="宋体"/>
                <w:color w:val="auto"/>
                <w:sz w:val="20"/>
                <w:szCs w:val="20"/>
                <w:highlight w:val="none"/>
              </w:rPr>
            </w:pPr>
          </w:p>
        </w:tc>
        <w:tc>
          <w:tcPr>
            <w:tcW w:w="8569" w:type="dxa"/>
          </w:tcPr>
          <w:p w14:paraId="6051897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公休假初始值设置：支持以年为单位设置医师当年公休假总数；支持按照医院的规则自动生成公休假初始值；</w:t>
            </w:r>
          </w:p>
        </w:tc>
      </w:tr>
      <w:tr w14:paraId="5DA68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91A659">
            <w:pPr>
              <w:rPr>
                <w:rFonts w:ascii="宋体" w:hAnsi="宋体" w:eastAsia="宋体" w:cs="宋体"/>
                <w:color w:val="auto"/>
                <w:sz w:val="20"/>
                <w:szCs w:val="20"/>
                <w:highlight w:val="none"/>
              </w:rPr>
            </w:pPr>
          </w:p>
        </w:tc>
        <w:tc>
          <w:tcPr>
            <w:tcW w:w="8569" w:type="dxa"/>
          </w:tcPr>
          <w:p w14:paraId="0950409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支持排班检查，统计本周排班个班次个数；</w:t>
            </w:r>
          </w:p>
        </w:tc>
      </w:tr>
      <w:tr w14:paraId="03E1D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9F0A9A">
            <w:pPr>
              <w:rPr>
                <w:rFonts w:ascii="宋体" w:hAnsi="宋体" w:eastAsia="宋体" w:cs="宋体"/>
                <w:color w:val="auto"/>
                <w:sz w:val="20"/>
                <w:szCs w:val="20"/>
                <w:highlight w:val="none"/>
              </w:rPr>
            </w:pPr>
          </w:p>
        </w:tc>
        <w:tc>
          <w:tcPr>
            <w:tcW w:w="8569" w:type="dxa"/>
          </w:tcPr>
          <w:p w14:paraId="607218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科室按周排班：</w:t>
            </w:r>
          </w:p>
        </w:tc>
      </w:tr>
      <w:tr w14:paraId="13A4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198596">
            <w:pPr>
              <w:rPr>
                <w:rFonts w:ascii="宋体" w:hAnsi="宋体" w:eastAsia="宋体" w:cs="宋体"/>
                <w:color w:val="auto"/>
                <w:sz w:val="20"/>
                <w:szCs w:val="20"/>
                <w:highlight w:val="none"/>
              </w:rPr>
            </w:pPr>
          </w:p>
        </w:tc>
        <w:tc>
          <w:tcPr>
            <w:tcW w:w="8569" w:type="dxa"/>
          </w:tcPr>
          <w:p w14:paraId="3BF474C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支持一次操作多人、复制粘贴备注等功能；</w:t>
            </w:r>
          </w:p>
        </w:tc>
      </w:tr>
      <w:tr w14:paraId="6682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C3CD37">
            <w:pPr>
              <w:rPr>
                <w:rFonts w:ascii="宋体" w:hAnsi="宋体" w:eastAsia="宋体" w:cs="宋体"/>
                <w:color w:val="auto"/>
                <w:sz w:val="20"/>
                <w:szCs w:val="20"/>
                <w:highlight w:val="none"/>
              </w:rPr>
            </w:pPr>
          </w:p>
        </w:tc>
        <w:tc>
          <w:tcPr>
            <w:tcW w:w="8569" w:type="dxa"/>
          </w:tcPr>
          <w:p w14:paraId="551D7FF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病区可自定分病区、分人员按周填报每天排班数据；</w:t>
            </w:r>
          </w:p>
        </w:tc>
      </w:tr>
      <w:tr w14:paraId="2E4F0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C39A3D">
            <w:pPr>
              <w:rPr>
                <w:rFonts w:ascii="宋体" w:hAnsi="宋体" w:eastAsia="宋体" w:cs="宋体"/>
                <w:color w:val="auto"/>
                <w:sz w:val="20"/>
                <w:szCs w:val="20"/>
                <w:highlight w:val="none"/>
              </w:rPr>
            </w:pPr>
          </w:p>
        </w:tc>
        <w:tc>
          <w:tcPr>
            <w:tcW w:w="8569" w:type="dxa"/>
          </w:tcPr>
          <w:p w14:paraId="243B481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可编辑个人备注和复制上周个人备注；</w:t>
            </w:r>
          </w:p>
        </w:tc>
      </w:tr>
      <w:tr w14:paraId="77A62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B00DCF">
            <w:pPr>
              <w:rPr>
                <w:rFonts w:ascii="宋体" w:hAnsi="宋体" w:eastAsia="宋体" w:cs="宋体"/>
                <w:color w:val="auto"/>
                <w:sz w:val="20"/>
                <w:szCs w:val="20"/>
                <w:highlight w:val="none"/>
              </w:rPr>
            </w:pPr>
          </w:p>
        </w:tc>
        <w:tc>
          <w:tcPr>
            <w:tcW w:w="8569" w:type="dxa"/>
          </w:tcPr>
          <w:p w14:paraId="5FA570F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病区可自定义人员排序、班次颜色等，允许病区人员调出；</w:t>
            </w:r>
          </w:p>
        </w:tc>
      </w:tr>
      <w:tr w14:paraId="2EC6B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E39F0C">
            <w:pPr>
              <w:rPr>
                <w:rFonts w:ascii="宋体" w:hAnsi="宋体" w:eastAsia="宋体" w:cs="宋体"/>
                <w:color w:val="auto"/>
                <w:sz w:val="20"/>
                <w:szCs w:val="20"/>
                <w:highlight w:val="none"/>
              </w:rPr>
            </w:pPr>
          </w:p>
        </w:tc>
        <w:tc>
          <w:tcPr>
            <w:tcW w:w="8569" w:type="dxa"/>
          </w:tcPr>
          <w:p w14:paraId="3CE80A5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特殊班次天数统计，例：产休(1)~产休(120)；</w:t>
            </w:r>
          </w:p>
        </w:tc>
      </w:tr>
      <w:tr w14:paraId="42E2C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63715B">
            <w:pPr>
              <w:rPr>
                <w:rFonts w:ascii="宋体" w:hAnsi="宋体" w:eastAsia="宋体" w:cs="宋体"/>
                <w:color w:val="auto"/>
                <w:sz w:val="20"/>
                <w:szCs w:val="20"/>
                <w:highlight w:val="none"/>
              </w:rPr>
            </w:pPr>
          </w:p>
        </w:tc>
        <w:tc>
          <w:tcPr>
            <w:tcW w:w="8569" w:type="dxa"/>
          </w:tcPr>
          <w:p w14:paraId="2F5BF3E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支持拖拽复制粘贴班次；</w:t>
            </w:r>
          </w:p>
        </w:tc>
      </w:tr>
      <w:tr w14:paraId="5C75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F82036">
            <w:pPr>
              <w:rPr>
                <w:rFonts w:ascii="宋体" w:hAnsi="宋体" w:eastAsia="宋体" w:cs="宋体"/>
                <w:color w:val="auto"/>
                <w:sz w:val="20"/>
                <w:szCs w:val="20"/>
                <w:highlight w:val="none"/>
              </w:rPr>
            </w:pPr>
          </w:p>
        </w:tc>
        <w:tc>
          <w:tcPr>
            <w:tcW w:w="8569" w:type="dxa"/>
          </w:tcPr>
          <w:p w14:paraId="0018D6A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可排班按周期套班复制；</w:t>
            </w:r>
          </w:p>
        </w:tc>
      </w:tr>
      <w:tr w14:paraId="7EBEB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7D1B77">
            <w:pPr>
              <w:rPr>
                <w:rFonts w:ascii="宋体" w:hAnsi="宋体" w:eastAsia="宋体" w:cs="宋体"/>
                <w:color w:val="auto"/>
                <w:sz w:val="20"/>
                <w:szCs w:val="20"/>
                <w:highlight w:val="none"/>
              </w:rPr>
            </w:pPr>
          </w:p>
        </w:tc>
        <w:tc>
          <w:tcPr>
            <w:tcW w:w="8569" w:type="dxa"/>
          </w:tcPr>
          <w:p w14:paraId="454E106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手机可随时随地排班；</w:t>
            </w:r>
          </w:p>
        </w:tc>
      </w:tr>
      <w:tr w14:paraId="3EFC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F9ED61">
            <w:pPr>
              <w:rPr>
                <w:rFonts w:ascii="宋体" w:hAnsi="宋体" w:eastAsia="宋体" w:cs="宋体"/>
                <w:color w:val="auto"/>
                <w:sz w:val="20"/>
                <w:szCs w:val="20"/>
                <w:highlight w:val="none"/>
              </w:rPr>
            </w:pPr>
          </w:p>
        </w:tc>
        <w:tc>
          <w:tcPr>
            <w:tcW w:w="8569" w:type="dxa"/>
          </w:tcPr>
          <w:p w14:paraId="2D0F4A1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一键清空排班，重新进行编辑；</w:t>
            </w:r>
          </w:p>
        </w:tc>
      </w:tr>
      <w:tr w14:paraId="77E5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1E2BAA">
            <w:pPr>
              <w:rPr>
                <w:rFonts w:ascii="宋体" w:hAnsi="宋体" w:eastAsia="宋体" w:cs="宋体"/>
                <w:color w:val="auto"/>
                <w:sz w:val="20"/>
                <w:szCs w:val="20"/>
                <w:highlight w:val="none"/>
              </w:rPr>
            </w:pPr>
          </w:p>
        </w:tc>
        <w:tc>
          <w:tcPr>
            <w:tcW w:w="8569" w:type="dxa"/>
          </w:tcPr>
          <w:p w14:paraId="1ED5B44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班次发布后，通过手机自动发送班次查看消息，提醒全科所有医师查看排班表；</w:t>
            </w:r>
          </w:p>
        </w:tc>
      </w:tr>
      <w:tr w14:paraId="2139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99D0962">
            <w:pPr>
              <w:rPr>
                <w:rFonts w:ascii="宋体" w:hAnsi="宋体" w:eastAsia="宋体" w:cs="宋体"/>
                <w:color w:val="auto"/>
                <w:sz w:val="20"/>
                <w:szCs w:val="20"/>
                <w:highlight w:val="none"/>
              </w:rPr>
            </w:pPr>
          </w:p>
        </w:tc>
        <w:tc>
          <w:tcPr>
            <w:tcW w:w="8569" w:type="dxa"/>
          </w:tcPr>
          <w:p w14:paraId="5475365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支持手动、自动统计周工时、历史存假、最新余欠、加班工时等；</w:t>
            </w:r>
          </w:p>
        </w:tc>
      </w:tr>
      <w:tr w14:paraId="560C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761645E">
            <w:pPr>
              <w:rPr>
                <w:rFonts w:ascii="宋体" w:hAnsi="宋体" w:eastAsia="宋体" w:cs="宋体"/>
                <w:color w:val="auto"/>
                <w:sz w:val="20"/>
                <w:szCs w:val="20"/>
                <w:highlight w:val="none"/>
              </w:rPr>
            </w:pPr>
          </w:p>
        </w:tc>
        <w:tc>
          <w:tcPr>
            <w:tcW w:w="8569" w:type="dxa"/>
          </w:tcPr>
          <w:p w14:paraId="4250276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排床表：可根据班次进行排床设置，也可跟随个人进行排床分配，并支持打印和批量设置；</w:t>
            </w:r>
          </w:p>
        </w:tc>
      </w:tr>
      <w:tr w14:paraId="2FA2A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EC4606">
            <w:pPr>
              <w:rPr>
                <w:rFonts w:ascii="宋体" w:hAnsi="宋体" w:eastAsia="宋体" w:cs="宋体"/>
                <w:color w:val="auto"/>
                <w:sz w:val="20"/>
                <w:szCs w:val="20"/>
                <w:highlight w:val="none"/>
              </w:rPr>
            </w:pPr>
          </w:p>
        </w:tc>
        <w:tc>
          <w:tcPr>
            <w:tcW w:w="8569" w:type="dxa"/>
          </w:tcPr>
          <w:p w14:paraId="141ED90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可自定义隐藏/显示实习生、临时人员、进修生等人员；</w:t>
            </w:r>
          </w:p>
        </w:tc>
      </w:tr>
      <w:tr w14:paraId="7721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AAF1C7">
            <w:pPr>
              <w:rPr>
                <w:rFonts w:ascii="宋体" w:hAnsi="宋体" w:eastAsia="宋体" w:cs="宋体"/>
                <w:color w:val="auto"/>
                <w:sz w:val="20"/>
                <w:szCs w:val="20"/>
                <w:highlight w:val="none"/>
              </w:rPr>
            </w:pPr>
          </w:p>
        </w:tc>
        <w:tc>
          <w:tcPr>
            <w:tcW w:w="8569" w:type="dxa"/>
          </w:tcPr>
          <w:p w14:paraId="1575C9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可个性化打印排班信息；</w:t>
            </w:r>
          </w:p>
        </w:tc>
      </w:tr>
      <w:tr w14:paraId="16254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030BB5">
            <w:pPr>
              <w:rPr>
                <w:rFonts w:ascii="宋体" w:hAnsi="宋体" w:eastAsia="宋体" w:cs="宋体"/>
                <w:color w:val="auto"/>
                <w:sz w:val="20"/>
                <w:szCs w:val="20"/>
                <w:highlight w:val="none"/>
              </w:rPr>
            </w:pPr>
          </w:p>
        </w:tc>
        <w:tc>
          <w:tcPr>
            <w:tcW w:w="8569" w:type="dxa"/>
          </w:tcPr>
          <w:p w14:paraId="0236B97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支持开启分页排班、界面字体偏大偏小等，个性化操作；</w:t>
            </w:r>
          </w:p>
        </w:tc>
      </w:tr>
      <w:tr w14:paraId="34B7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401F33">
            <w:pPr>
              <w:rPr>
                <w:rFonts w:ascii="宋体" w:hAnsi="宋体" w:eastAsia="宋体" w:cs="宋体"/>
                <w:color w:val="auto"/>
                <w:sz w:val="20"/>
                <w:szCs w:val="20"/>
                <w:highlight w:val="none"/>
              </w:rPr>
            </w:pPr>
          </w:p>
        </w:tc>
        <w:tc>
          <w:tcPr>
            <w:tcW w:w="8569" w:type="dxa"/>
          </w:tcPr>
          <w:p w14:paraId="3A4D8BC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给予权限，用户可帮助其他科室进行排班；</w:t>
            </w:r>
          </w:p>
        </w:tc>
      </w:tr>
      <w:tr w14:paraId="59F43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B8DBE1">
            <w:pPr>
              <w:rPr>
                <w:rFonts w:ascii="宋体" w:hAnsi="宋体" w:eastAsia="宋体" w:cs="宋体"/>
                <w:color w:val="auto"/>
                <w:sz w:val="20"/>
                <w:szCs w:val="20"/>
                <w:highlight w:val="none"/>
              </w:rPr>
            </w:pPr>
          </w:p>
        </w:tc>
        <w:tc>
          <w:tcPr>
            <w:tcW w:w="8569" w:type="dxa"/>
          </w:tcPr>
          <w:p w14:paraId="7897B7E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可自定义周备注内容，并可直接引用工作计划总结中的周备注，自动填入；</w:t>
            </w:r>
          </w:p>
        </w:tc>
      </w:tr>
      <w:tr w14:paraId="2E2DC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BF99248">
            <w:pPr>
              <w:rPr>
                <w:rFonts w:ascii="宋体" w:hAnsi="宋体" w:eastAsia="宋体" w:cs="宋体"/>
                <w:color w:val="auto"/>
                <w:sz w:val="20"/>
                <w:szCs w:val="20"/>
                <w:highlight w:val="none"/>
              </w:rPr>
            </w:pPr>
          </w:p>
        </w:tc>
        <w:tc>
          <w:tcPr>
            <w:tcW w:w="8569" w:type="dxa"/>
          </w:tcPr>
          <w:p w14:paraId="12168BA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值班信息统计：可统计二线班、三线班、四线班等值班的排班情况；</w:t>
            </w:r>
          </w:p>
        </w:tc>
      </w:tr>
      <w:tr w14:paraId="184D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2C73B71">
            <w:pPr>
              <w:rPr>
                <w:rFonts w:ascii="宋体" w:hAnsi="宋体" w:eastAsia="宋体" w:cs="宋体"/>
                <w:color w:val="auto"/>
                <w:sz w:val="20"/>
                <w:szCs w:val="20"/>
                <w:highlight w:val="none"/>
              </w:rPr>
            </w:pPr>
          </w:p>
        </w:tc>
        <w:tc>
          <w:tcPr>
            <w:tcW w:w="8569" w:type="dxa"/>
          </w:tcPr>
          <w:p w14:paraId="1882217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可在排班表中对应天直接进行加扣班；</w:t>
            </w:r>
          </w:p>
        </w:tc>
      </w:tr>
      <w:tr w14:paraId="49BF0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EA0E27A">
            <w:pPr>
              <w:rPr>
                <w:rFonts w:ascii="宋体" w:hAnsi="宋体" w:eastAsia="宋体" w:cs="宋体"/>
                <w:color w:val="auto"/>
                <w:sz w:val="20"/>
                <w:szCs w:val="20"/>
                <w:highlight w:val="none"/>
              </w:rPr>
            </w:pPr>
          </w:p>
        </w:tc>
        <w:tc>
          <w:tcPr>
            <w:tcW w:w="8569" w:type="dxa"/>
          </w:tcPr>
          <w:p w14:paraId="4EAA6B7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排班公告管理：可设置各科室排班需要注意的信息，进行公告并且在排班界面循环广播；</w:t>
            </w:r>
          </w:p>
        </w:tc>
      </w:tr>
      <w:tr w14:paraId="5CB6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511D57">
            <w:pPr>
              <w:rPr>
                <w:rFonts w:ascii="宋体" w:hAnsi="宋体" w:eastAsia="宋体" w:cs="宋体"/>
                <w:color w:val="auto"/>
                <w:sz w:val="20"/>
                <w:szCs w:val="20"/>
                <w:highlight w:val="none"/>
              </w:rPr>
            </w:pPr>
          </w:p>
        </w:tc>
        <w:tc>
          <w:tcPr>
            <w:tcW w:w="8569" w:type="dxa"/>
          </w:tcPr>
          <w:p w14:paraId="6534D12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支持进行门诊班次设置，便于门诊老师为其他参与门诊的医生进行排班，并与病区排班信息互联互通；</w:t>
            </w:r>
          </w:p>
        </w:tc>
      </w:tr>
      <w:tr w14:paraId="6E3E9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F89E0E1">
            <w:pPr>
              <w:rPr>
                <w:rFonts w:ascii="宋体" w:hAnsi="宋体" w:eastAsia="宋体" w:cs="宋体"/>
                <w:color w:val="auto"/>
                <w:sz w:val="20"/>
                <w:szCs w:val="20"/>
                <w:highlight w:val="none"/>
              </w:rPr>
            </w:pPr>
          </w:p>
        </w:tc>
        <w:tc>
          <w:tcPr>
            <w:tcW w:w="8569" w:type="dxa"/>
          </w:tcPr>
          <w:p w14:paraId="3E4BC6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法定节假日配置，便于自动核算出节假日的排班状况；</w:t>
            </w:r>
          </w:p>
        </w:tc>
      </w:tr>
      <w:tr w14:paraId="01FD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5496F3">
            <w:pPr>
              <w:rPr>
                <w:rFonts w:ascii="宋体" w:hAnsi="宋体" w:eastAsia="宋体" w:cs="宋体"/>
                <w:color w:val="auto"/>
                <w:sz w:val="20"/>
                <w:szCs w:val="20"/>
                <w:highlight w:val="none"/>
              </w:rPr>
            </w:pPr>
          </w:p>
        </w:tc>
        <w:tc>
          <w:tcPr>
            <w:tcW w:w="8569" w:type="dxa"/>
          </w:tcPr>
          <w:p w14:paraId="58ED6FD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排班记录：支持各病区医师长进行排班、排床维护，查看排班。</w:t>
            </w:r>
          </w:p>
        </w:tc>
      </w:tr>
      <w:tr w14:paraId="795A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028377">
            <w:pPr>
              <w:rPr>
                <w:rFonts w:ascii="宋体" w:hAnsi="宋体" w:eastAsia="宋体" w:cs="宋体"/>
                <w:color w:val="auto"/>
                <w:sz w:val="20"/>
                <w:szCs w:val="20"/>
                <w:highlight w:val="none"/>
              </w:rPr>
            </w:pPr>
          </w:p>
        </w:tc>
        <w:tc>
          <w:tcPr>
            <w:tcW w:w="8569" w:type="dxa"/>
          </w:tcPr>
          <w:p w14:paraId="0969B843">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支持科室排班员添加/删除本科室的成员（如新入职、已离职的职工）。</w:t>
            </w:r>
          </w:p>
        </w:tc>
      </w:tr>
      <w:tr w14:paraId="0726A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4294054">
            <w:pPr>
              <w:rPr>
                <w:rFonts w:ascii="宋体" w:hAnsi="宋体" w:eastAsia="宋体" w:cs="宋体"/>
                <w:color w:val="auto"/>
                <w:sz w:val="20"/>
                <w:szCs w:val="20"/>
                <w:highlight w:val="none"/>
              </w:rPr>
            </w:pPr>
          </w:p>
        </w:tc>
        <w:tc>
          <w:tcPr>
            <w:tcW w:w="8569" w:type="dxa"/>
          </w:tcPr>
          <w:p w14:paraId="78E792F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支持科室考勤员/排班员签名确认月班表，或设置“提交”键（一经提交班表后不允许修改），逾期未操作的系统将自动提交。</w:t>
            </w:r>
          </w:p>
        </w:tc>
      </w:tr>
      <w:tr w14:paraId="5E569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B75091">
            <w:pPr>
              <w:rPr>
                <w:rFonts w:ascii="宋体" w:hAnsi="宋体" w:eastAsia="宋体" w:cs="宋体"/>
                <w:color w:val="auto"/>
                <w:sz w:val="20"/>
                <w:szCs w:val="20"/>
                <w:highlight w:val="none"/>
              </w:rPr>
            </w:pPr>
          </w:p>
        </w:tc>
        <w:tc>
          <w:tcPr>
            <w:tcW w:w="8569" w:type="dxa"/>
          </w:tcPr>
          <w:p w14:paraId="7BBA0D22">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支持医务管理端修改/添加/删除某科室排班员，并为其分配/取消相关权限。</w:t>
            </w:r>
          </w:p>
        </w:tc>
      </w:tr>
      <w:tr w14:paraId="04C5B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569" w:type="dxa"/>
            <w:gridSpan w:val="2"/>
            <w:vMerge w:val="continue"/>
            <w:vAlign w:val="center"/>
          </w:tcPr>
          <w:p w14:paraId="03C9AB46">
            <w:pPr>
              <w:rPr>
                <w:rFonts w:ascii="宋体" w:hAnsi="宋体" w:eastAsia="宋体" w:cs="宋体"/>
                <w:color w:val="auto"/>
                <w:sz w:val="20"/>
                <w:szCs w:val="20"/>
                <w:highlight w:val="none"/>
              </w:rPr>
            </w:pPr>
          </w:p>
        </w:tc>
        <w:tc>
          <w:tcPr>
            <w:tcW w:w="8569" w:type="dxa"/>
          </w:tcPr>
          <w:p w14:paraId="09464CCC">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支持医务管理端设置科室排班完成截止时间及修改排班时间，如要求科室在每月5日前完成更新上个月班表并确认，逾期系统将自动提交。</w:t>
            </w:r>
          </w:p>
        </w:tc>
      </w:tr>
      <w:tr w14:paraId="05F79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F7F59C">
            <w:pPr>
              <w:rPr>
                <w:rFonts w:ascii="宋体" w:hAnsi="宋体" w:eastAsia="宋体" w:cs="宋体"/>
                <w:color w:val="auto"/>
                <w:sz w:val="20"/>
                <w:szCs w:val="20"/>
                <w:highlight w:val="none"/>
              </w:rPr>
            </w:pPr>
          </w:p>
        </w:tc>
        <w:tc>
          <w:tcPr>
            <w:tcW w:w="8569" w:type="dxa"/>
          </w:tcPr>
          <w:p w14:paraId="55EEDFCC">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操作日志可追溯（谁在何时修改了排班）。</w:t>
            </w:r>
          </w:p>
        </w:tc>
      </w:tr>
      <w:tr w14:paraId="14C3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7F2ADF">
            <w:pPr>
              <w:rPr>
                <w:rFonts w:ascii="宋体" w:hAnsi="宋体" w:eastAsia="宋体" w:cs="宋体"/>
                <w:color w:val="auto"/>
                <w:sz w:val="20"/>
                <w:szCs w:val="20"/>
                <w:highlight w:val="none"/>
              </w:rPr>
            </w:pPr>
          </w:p>
        </w:tc>
        <w:tc>
          <w:tcPr>
            <w:tcW w:w="8569" w:type="dxa"/>
          </w:tcPr>
          <w:p w14:paraId="4236E680">
            <w:pPr>
              <w:widowControl/>
              <w:textAlignment w:val="top"/>
              <w:rPr>
                <w:rFonts w:ascii="宋体" w:hAnsi="宋体" w:eastAsia="宋体" w:cs="宋体"/>
                <w:color w:val="auto"/>
                <w:sz w:val="20"/>
                <w:szCs w:val="20"/>
                <w:highlight w:val="none"/>
              </w:rPr>
            </w:pPr>
            <w:r>
              <w:rPr>
                <w:rStyle w:val="18"/>
                <w:color w:val="auto"/>
                <w:highlight w:val="none"/>
                <w:lang w:bidi="ar"/>
              </w:rPr>
              <w:t>排班调整后实时同步至所有终端（含移动端）。</w:t>
            </w:r>
          </w:p>
        </w:tc>
      </w:tr>
      <w:tr w14:paraId="01C94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69" w:type="dxa"/>
            <w:gridSpan w:val="2"/>
            <w:vMerge w:val="continue"/>
            <w:vAlign w:val="center"/>
          </w:tcPr>
          <w:p w14:paraId="3BA56940">
            <w:pPr>
              <w:rPr>
                <w:rFonts w:ascii="宋体" w:hAnsi="宋体" w:eastAsia="宋体" w:cs="宋体"/>
                <w:color w:val="auto"/>
                <w:sz w:val="20"/>
                <w:szCs w:val="20"/>
                <w:highlight w:val="none"/>
              </w:rPr>
            </w:pPr>
          </w:p>
        </w:tc>
        <w:tc>
          <w:tcPr>
            <w:tcW w:w="8569" w:type="dxa"/>
          </w:tcPr>
          <w:p w14:paraId="1807173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系统支持排班员以下操作：按个人进行每月1日到31日按天进行排班，排班需要支持双班次，例如同一天的半天上班，半天休息的情况;支持使用套班进行快速排班；支持收藏套班（将某几天的班次收藏以便下次使用该套班进行快速排班）；支持清空排班，用户可以通过排班清空指定时间的所有班次；支持快速添加班次，包括按日期添加或按空白单元添加两种方式；支持将某个人的排班复制给多个其它成员；支持班次往月初或月未进行指定天数的移动。</w:t>
            </w:r>
          </w:p>
        </w:tc>
      </w:tr>
      <w:tr w14:paraId="2B02B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4B1B15D">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1.2.3 值班分析</w:t>
            </w:r>
          </w:p>
        </w:tc>
        <w:tc>
          <w:tcPr>
            <w:tcW w:w="8569" w:type="dxa"/>
          </w:tcPr>
          <w:p w14:paraId="458476E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可查看对应科室值班信息汇总表；</w:t>
            </w:r>
          </w:p>
        </w:tc>
      </w:tr>
      <w:tr w14:paraId="522A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759FC7">
            <w:pPr>
              <w:rPr>
                <w:rFonts w:ascii="宋体" w:hAnsi="宋体" w:eastAsia="宋体" w:cs="宋体"/>
                <w:color w:val="auto"/>
                <w:sz w:val="20"/>
                <w:szCs w:val="20"/>
                <w:highlight w:val="none"/>
              </w:rPr>
            </w:pPr>
          </w:p>
        </w:tc>
        <w:tc>
          <w:tcPr>
            <w:tcW w:w="8569" w:type="dxa"/>
          </w:tcPr>
          <w:p w14:paraId="497F0D7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可按周次或按月份进行汇总；</w:t>
            </w:r>
          </w:p>
        </w:tc>
      </w:tr>
      <w:tr w14:paraId="3E7B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2FCED8">
            <w:pPr>
              <w:rPr>
                <w:rFonts w:ascii="宋体" w:hAnsi="宋体" w:eastAsia="宋体" w:cs="宋体"/>
                <w:color w:val="auto"/>
                <w:sz w:val="20"/>
                <w:szCs w:val="20"/>
                <w:highlight w:val="none"/>
              </w:rPr>
            </w:pPr>
          </w:p>
        </w:tc>
        <w:tc>
          <w:tcPr>
            <w:tcW w:w="8569" w:type="dxa"/>
          </w:tcPr>
          <w:p w14:paraId="19026E0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支持查看所有历史汇总值班表。</w:t>
            </w:r>
          </w:p>
        </w:tc>
      </w:tr>
      <w:tr w14:paraId="38495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1B323D2">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1.2.4 排班查询</w:t>
            </w:r>
          </w:p>
        </w:tc>
        <w:tc>
          <w:tcPr>
            <w:tcW w:w="8569" w:type="dxa"/>
          </w:tcPr>
          <w:p w14:paraId="2B3DB66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支持按组织架构树查看全院人员排班情况，并展示组名、工号、层级、人员姓名、余假、余假累计、工时欠存、备注、自定义周备注等信息；</w:t>
            </w:r>
          </w:p>
        </w:tc>
      </w:tr>
      <w:tr w14:paraId="45C9F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F9E5CB9">
            <w:pPr>
              <w:rPr>
                <w:rFonts w:ascii="宋体" w:hAnsi="宋体" w:eastAsia="宋体" w:cs="宋体"/>
                <w:color w:val="auto"/>
                <w:sz w:val="20"/>
                <w:szCs w:val="20"/>
                <w:highlight w:val="none"/>
              </w:rPr>
            </w:pPr>
          </w:p>
        </w:tc>
        <w:tc>
          <w:tcPr>
            <w:tcW w:w="8569" w:type="dxa"/>
          </w:tcPr>
          <w:p w14:paraId="47C17A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可自定义设置打印内容，并支持打印导出；</w:t>
            </w:r>
          </w:p>
        </w:tc>
      </w:tr>
      <w:tr w14:paraId="5B3D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402B04">
            <w:pPr>
              <w:rPr>
                <w:rFonts w:ascii="宋体" w:hAnsi="宋体" w:eastAsia="宋体" w:cs="宋体"/>
                <w:color w:val="auto"/>
                <w:sz w:val="20"/>
                <w:szCs w:val="20"/>
                <w:highlight w:val="none"/>
              </w:rPr>
            </w:pPr>
          </w:p>
        </w:tc>
        <w:tc>
          <w:tcPr>
            <w:tcW w:w="8569" w:type="dxa"/>
          </w:tcPr>
          <w:p w14:paraId="4CE6AB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可进行表格边框加深、打印间距等自定义调整；</w:t>
            </w:r>
          </w:p>
        </w:tc>
      </w:tr>
      <w:tr w14:paraId="7163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BA79B0E">
            <w:pPr>
              <w:rPr>
                <w:rFonts w:ascii="宋体" w:hAnsi="宋体" w:eastAsia="宋体" w:cs="宋体"/>
                <w:color w:val="auto"/>
                <w:sz w:val="20"/>
                <w:szCs w:val="20"/>
                <w:highlight w:val="none"/>
              </w:rPr>
            </w:pPr>
          </w:p>
        </w:tc>
        <w:tc>
          <w:tcPr>
            <w:tcW w:w="8569" w:type="dxa"/>
          </w:tcPr>
          <w:p w14:paraId="3F4E657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支持排班公告管理设置，方便在规定科室范围展示通知对应的排班公告信息，支持APP中公告查询。</w:t>
            </w:r>
          </w:p>
        </w:tc>
      </w:tr>
      <w:tr w14:paraId="69E9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6B7854">
            <w:pPr>
              <w:rPr>
                <w:rFonts w:ascii="宋体" w:hAnsi="宋体" w:eastAsia="宋体" w:cs="宋体"/>
                <w:color w:val="auto"/>
                <w:sz w:val="20"/>
                <w:szCs w:val="20"/>
                <w:highlight w:val="none"/>
              </w:rPr>
            </w:pPr>
          </w:p>
        </w:tc>
        <w:tc>
          <w:tcPr>
            <w:tcW w:w="8569" w:type="dxa"/>
          </w:tcPr>
          <w:p w14:paraId="780B2A88">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支持智能检索。如：XXX科X医生下周的夜班。</w:t>
            </w:r>
          </w:p>
        </w:tc>
      </w:tr>
      <w:tr w14:paraId="7DC80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8FA334A">
            <w:pPr>
              <w:rPr>
                <w:rFonts w:ascii="宋体" w:hAnsi="宋体" w:eastAsia="宋体" w:cs="宋体"/>
                <w:color w:val="auto"/>
                <w:sz w:val="20"/>
                <w:szCs w:val="20"/>
                <w:highlight w:val="none"/>
              </w:rPr>
            </w:pPr>
          </w:p>
        </w:tc>
        <w:tc>
          <w:tcPr>
            <w:tcW w:w="8569" w:type="dxa"/>
          </w:tcPr>
          <w:p w14:paraId="76E0CC5C">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按日期/周/月/自定义时段查询排班表 </w:t>
            </w:r>
          </w:p>
        </w:tc>
      </w:tr>
      <w:tr w14:paraId="2A4E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5B26FBA">
            <w:pPr>
              <w:rPr>
                <w:rFonts w:ascii="宋体" w:hAnsi="宋体" w:eastAsia="宋体" w:cs="宋体"/>
                <w:color w:val="auto"/>
                <w:sz w:val="20"/>
                <w:szCs w:val="20"/>
                <w:highlight w:val="none"/>
              </w:rPr>
            </w:pPr>
          </w:p>
        </w:tc>
        <w:tc>
          <w:tcPr>
            <w:tcW w:w="8569" w:type="dxa"/>
          </w:tcPr>
          <w:p w14:paraId="074C8404">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支持按科室、病区、职称筛选  </w:t>
            </w:r>
          </w:p>
        </w:tc>
      </w:tr>
      <w:tr w14:paraId="2878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EB8FD8">
            <w:pPr>
              <w:rPr>
                <w:rFonts w:ascii="宋体" w:hAnsi="宋体" w:eastAsia="宋体" w:cs="宋体"/>
                <w:color w:val="auto"/>
                <w:sz w:val="20"/>
                <w:szCs w:val="20"/>
                <w:highlight w:val="none"/>
              </w:rPr>
            </w:pPr>
          </w:p>
        </w:tc>
        <w:tc>
          <w:tcPr>
            <w:tcW w:w="8569" w:type="dxa"/>
          </w:tcPr>
          <w:p w14:paraId="79611E1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显示班次类型（如白班、夜班、备班）、时间区间、值班地点  </w:t>
            </w:r>
          </w:p>
        </w:tc>
      </w:tr>
      <w:tr w14:paraId="71A9C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458A43">
            <w:pPr>
              <w:rPr>
                <w:rFonts w:ascii="宋体" w:hAnsi="宋体" w:eastAsia="宋体" w:cs="宋体"/>
                <w:color w:val="auto"/>
                <w:sz w:val="20"/>
                <w:szCs w:val="20"/>
                <w:highlight w:val="none"/>
              </w:rPr>
            </w:pPr>
          </w:p>
        </w:tc>
        <w:tc>
          <w:tcPr>
            <w:tcW w:w="8569" w:type="dxa"/>
          </w:tcPr>
          <w:p w14:paraId="56E2ECF0">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按姓名、工号查询个人排班（含历史排班记录）  </w:t>
            </w:r>
          </w:p>
        </w:tc>
      </w:tr>
      <w:tr w14:paraId="28283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D3AC1D">
            <w:pPr>
              <w:rPr>
                <w:rFonts w:ascii="宋体" w:hAnsi="宋体" w:eastAsia="宋体" w:cs="宋体"/>
                <w:color w:val="auto"/>
                <w:sz w:val="20"/>
                <w:szCs w:val="20"/>
                <w:highlight w:val="none"/>
              </w:rPr>
            </w:pPr>
          </w:p>
        </w:tc>
        <w:tc>
          <w:tcPr>
            <w:tcW w:w="8569" w:type="dxa"/>
          </w:tcPr>
          <w:p w14:paraId="5B81979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支持跨科室查询（如多科室兼职人员）  </w:t>
            </w:r>
          </w:p>
        </w:tc>
      </w:tr>
      <w:tr w14:paraId="33606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9" w:type="dxa"/>
            <w:gridSpan w:val="2"/>
            <w:vMerge w:val="continue"/>
            <w:vAlign w:val="center"/>
          </w:tcPr>
          <w:p w14:paraId="3B6DFE7E">
            <w:pPr>
              <w:rPr>
                <w:rFonts w:ascii="宋体" w:hAnsi="宋体" w:eastAsia="宋体" w:cs="宋体"/>
                <w:color w:val="auto"/>
                <w:sz w:val="20"/>
                <w:szCs w:val="20"/>
                <w:highlight w:val="none"/>
              </w:rPr>
            </w:pPr>
          </w:p>
        </w:tc>
        <w:tc>
          <w:tcPr>
            <w:tcW w:w="8569" w:type="dxa"/>
          </w:tcPr>
          <w:p w14:paraId="72912E5F">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 xml:space="preserve">自动标红显示排班冲突（如同一人同一时间重复排班）  </w:t>
            </w:r>
          </w:p>
        </w:tc>
      </w:tr>
      <w:tr w14:paraId="1AA1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E8212DE">
            <w:pPr>
              <w:rPr>
                <w:rFonts w:ascii="宋体" w:hAnsi="宋体" w:eastAsia="宋体" w:cs="宋体"/>
                <w:color w:val="auto"/>
                <w:sz w:val="20"/>
                <w:szCs w:val="20"/>
                <w:highlight w:val="none"/>
              </w:rPr>
            </w:pPr>
          </w:p>
        </w:tc>
        <w:tc>
          <w:tcPr>
            <w:tcW w:w="8569" w:type="dxa"/>
          </w:tcPr>
          <w:p w14:paraId="5F27871F">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支持医务管理端或科室考勤员（排班员）查看全科排班视图（支持导出Excel/PDF）</w:t>
            </w:r>
          </w:p>
        </w:tc>
      </w:tr>
      <w:tr w14:paraId="1828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458F2B3">
            <w:pPr>
              <w:rPr>
                <w:rFonts w:ascii="宋体" w:hAnsi="宋体" w:eastAsia="宋体" w:cs="宋体"/>
                <w:color w:val="auto"/>
                <w:sz w:val="20"/>
                <w:szCs w:val="20"/>
                <w:highlight w:val="none"/>
              </w:rPr>
            </w:pPr>
          </w:p>
        </w:tc>
        <w:tc>
          <w:tcPr>
            <w:tcW w:w="8569" w:type="dxa"/>
          </w:tcPr>
          <w:p w14:paraId="27527DB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支持查询个人的出勤时长，请休假情况，值班情况等信息。</w:t>
            </w:r>
          </w:p>
        </w:tc>
      </w:tr>
      <w:tr w14:paraId="31561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1BFE32">
            <w:pPr>
              <w:rPr>
                <w:rFonts w:ascii="宋体" w:hAnsi="宋体" w:eastAsia="宋体" w:cs="宋体"/>
                <w:color w:val="auto"/>
                <w:sz w:val="20"/>
                <w:szCs w:val="20"/>
                <w:highlight w:val="none"/>
              </w:rPr>
            </w:pPr>
          </w:p>
        </w:tc>
        <w:tc>
          <w:tcPr>
            <w:tcW w:w="8569" w:type="dxa"/>
          </w:tcPr>
          <w:p w14:paraId="62BADA2D">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支持医务管理端多维度自定义查询字段，如：某时间段某科室一值、二值、三值的名单；某时间段全院科室一值名单，等等。并支持导出打印。</w:t>
            </w:r>
          </w:p>
        </w:tc>
      </w:tr>
      <w:tr w14:paraId="7C046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DBC2EE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1.2.5 排班统计</w:t>
            </w:r>
          </w:p>
        </w:tc>
        <w:tc>
          <w:tcPr>
            <w:tcW w:w="8569" w:type="dxa"/>
          </w:tcPr>
          <w:p w14:paraId="3E57C96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月出勤</w:t>
            </w:r>
          </w:p>
        </w:tc>
      </w:tr>
      <w:tr w14:paraId="34E73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E0082A">
            <w:pPr>
              <w:rPr>
                <w:rFonts w:ascii="宋体" w:hAnsi="宋体" w:eastAsia="宋体" w:cs="宋体"/>
                <w:color w:val="auto"/>
                <w:sz w:val="20"/>
                <w:szCs w:val="20"/>
                <w:highlight w:val="none"/>
              </w:rPr>
            </w:pPr>
          </w:p>
        </w:tc>
        <w:tc>
          <w:tcPr>
            <w:tcW w:w="8569" w:type="dxa"/>
          </w:tcPr>
          <w:p w14:paraId="474B40A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可查看自定义统计时间段内的科室每人每日考勤情况并自动联动外出进修、异动、支援等业务；</w:t>
            </w:r>
          </w:p>
        </w:tc>
      </w:tr>
      <w:tr w14:paraId="440D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C7F3B12">
            <w:pPr>
              <w:rPr>
                <w:rFonts w:ascii="宋体" w:hAnsi="宋体" w:eastAsia="宋体" w:cs="宋体"/>
                <w:color w:val="auto"/>
                <w:sz w:val="20"/>
                <w:szCs w:val="20"/>
                <w:highlight w:val="none"/>
              </w:rPr>
            </w:pPr>
          </w:p>
        </w:tc>
        <w:tc>
          <w:tcPr>
            <w:tcW w:w="8569" w:type="dxa"/>
          </w:tcPr>
          <w:p w14:paraId="6B790C5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可自动统计统计时间段内，公休、休假、白班、晚班、夜班、行政班、辅助班、门诊班、加班、扣班、请假天数、总出勤天数等情况；</w:t>
            </w:r>
          </w:p>
        </w:tc>
      </w:tr>
      <w:tr w14:paraId="46AC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A84970">
            <w:pPr>
              <w:rPr>
                <w:rFonts w:ascii="宋体" w:hAnsi="宋体" w:eastAsia="宋体" w:cs="宋体"/>
                <w:color w:val="auto"/>
                <w:sz w:val="20"/>
                <w:szCs w:val="20"/>
                <w:highlight w:val="none"/>
              </w:rPr>
            </w:pPr>
          </w:p>
        </w:tc>
        <w:tc>
          <w:tcPr>
            <w:tcW w:w="8569" w:type="dxa"/>
          </w:tcPr>
          <w:p w14:paraId="4279E07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支持统计表表头自定义设置和导出；</w:t>
            </w:r>
          </w:p>
        </w:tc>
      </w:tr>
      <w:tr w14:paraId="0CD0B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573E49">
            <w:pPr>
              <w:rPr>
                <w:rFonts w:ascii="宋体" w:hAnsi="宋体" w:eastAsia="宋体" w:cs="宋体"/>
                <w:color w:val="auto"/>
                <w:sz w:val="20"/>
                <w:szCs w:val="20"/>
                <w:highlight w:val="none"/>
              </w:rPr>
            </w:pPr>
          </w:p>
        </w:tc>
        <w:tc>
          <w:tcPr>
            <w:tcW w:w="8569" w:type="dxa"/>
          </w:tcPr>
          <w:p w14:paraId="62DBBFA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法定假期会特殊标记进行标红；</w:t>
            </w:r>
          </w:p>
        </w:tc>
      </w:tr>
      <w:tr w14:paraId="383E9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96BAF18">
            <w:pPr>
              <w:rPr>
                <w:rFonts w:ascii="宋体" w:hAnsi="宋体" w:eastAsia="宋体" w:cs="宋体"/>
                <w:color w:val="auto"/>
                <w:sz w:val="20"/>
                <w:szCs w:val="20"/>
                <w:highlight w:val="none"/>
              </w:rPr>
            </w:pPr>
          </w:p>
        </w:tc>
        <w:tc>
          <w:tcPr>
            <w:tcW w:w="8569" w:type="dxa"/>
          </w:tcPr>
          <w:p w14:paraId="5AF4EAD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支持临时人员的月出勤统计。</w:t>
            </w:r>
          </w:p>
        </w:tc>
      </w:tr>
      <w:tr w14:paraId="61A9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1886E57">
            <w:pPr>
              <w:rPr>
                <w:rFonts w:ascii="宋体" w:hAnsi="宋体" w:eastAsia="宋体" w:cs="宋体"/>
                <w:color w:val="auto"/>
                <w:sz w:val="20"/>
                <w:szCs w:val="20"/>
                <w:highlight w:val="none"/>
              </w:rPr>
            </w:pPr>
          </w:p>
        </w:tc>
        <w:tc>
          <w:tcPr>
            <w:tcW w:w="8569" w:type="dxa"/>
          </w:tcPr>
          <w:p w14:paraId="5D7119E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节假日排班</w:t>
            </w:r>
          </w:p>
        </w:tc>
      </w:tr>
      <w:tr w14:paraId="7E7FA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1FF590">
            <w:pPr>
              <w:rPr>
                <w:rFonts w:ascii="宋体" w:hAnsi="宋体" w:eastAsia="宋体" w:cs="宋体"/>
                <w:color w:val="auto"/>
                <w:sz w:val="20"/>
                <w:szCs w:val="20"/>
                <w:highlight w:val="none"/>
              </w:rPr>
            </w:pPr>
          </w:p>
        </w:tc>
        <w:tc>
          <w:tcPr>
            <w:tcW w:w="8569" w:type="dxa"/>
          </w:tcPr>
          <w:p w14:paraId="480EBE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支持所有法定节假日的各科室值班人员统计，如：元旦、除夕、春节、清明节、劳动节、端午节、中秋节、国庆节、节、医师节等；</w:t>
            </w:r>
          </w:p>
        </w:tc>
      </w:tr>
      <w:tr w14:paraId="7BA1F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E1570C9">
            <w:pPr>
              <w:rPr>
                <w:rFonts w:ascii="宋体" w:hAnsi="宋体" w:eastAsia="宋体" w:cs="宋体"/>
                <w:color w:val="auto"/>
                <w:sz w:val="20"/>
                <w:szCs w:val="20"/>
                <w:highlight w:val="none"/>
              </w:rPr>
            </w:pPr>
          </w:p>
        </w:tc>
        <w:tc>
          <w:tcPr>
            <w:tcW w:w="8569" w:type="dxa"/>
          </w:tcPr>
          <w:p w14:paraId="3B6067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支持值班类型和人员的自定义筛选，并可打印导出。</w:t>
            </w:r>
          </w:p>
        </w:tc>
      </w:tr>
      <w:tr w14:paraId="1339C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9666C1">
            <w:pPr>
              <w:rPr>
                <w:rFonts w:ascii="宋体" w:hAnsi="宋体" w:eastAsia="宋体" w:cs="宋体"/>
                <w:color w:val="auto"/>
                <w:sz w:val="20"/>
                <w:szCs w:val="20"/>
                <w:highlight w:val="none"/>
              </w:rPr>
            </w:pPr>
          </w:p>
        </w:tc>
        <w:tc>
          <w:tcPr>
            <w:tcW w:w="8569" w:type="dxa"/>
          </w:tcPr>
          <w:p w14:paraId="1583DD1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绩效系数</w:t>
            </w:r>
          </w:p>
        </w:tc>
      </w:tr>
      <w:tr w14:paraId="7E2CF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9AEEB67">
            <w:pPr>
              <w:rPr>
                <w:rFonts w:ascii="宋体" w:hAnsi="宋体" w:eastAsia="宋体" w:cs="宋体"/>
                <w:color w:val="auto"/>
                <w:sz w:val="20"/>
                <w:szCs w:val="20"/>
                <w:highlight w:val="none"/>
              </w:rPr>
            </w:pPr>
          </w:p>
        </w:tc>
        <w:tc>
          <w:tcPr>
            <w:tcW w:w="8569" w:type="dxa"/>
          </w:tcPr>
          <w:p w14:paraId="6EB0465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根据班次设置中每个班次类型对应的绩效系数进行统计；</w:t>
            </w:r>
          </w:p>
        </w:tc>
      </w:tr>
      <w:tr w14:paraId="1C736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77E25E">
            <w:pPr>
              <w:rPr>
                <w:rFonts w:ascii="宋体" w:hAnsi="宋体" w:eastAsia="宋体" w:cs="宋体"/>
                <w:color w:val="auto"/>
                <w:sz w:val="20"/>
                <w:szCs w:val="20"/>
                <w:highlight w:val="none"/>
              </w:rPr>
            </w:pPr>
          </w:p>
        </w:tc>
        <w:tc>
          <w:tcPr>
            <w:tcW w:w="8569" w:type="dxa"/>
          </w:tcPr>
          <w:p w14:paraId="394063B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可切换对应科室，可统计时间进行查询统计；</w:t>
            </w:r>
          </w:p>
        </w:tc>
      </w:tr>
      <w:tr w14:paraId="7112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2AFACF6">
            <w:pPr>
              <w:rPr>
                <w:rFonts w:ascii="宋体" w:hAnsi="宋体" w:eastAsia="宋体" w:cs="宋体"/>
                <w:color w:val="auto"/>
                <w:sz w:val="20"/>
                <w:szCs w:val="20"/>
                <w:highlight w:val="none"/>
              </w:rPr>
            </w:pPr>
          </w:p>
        </w:tc>
        <w:tc>
          <w:tcPr>
            <w:tcW w:w="8569" w:type="dxa"/>
          </w:tcPr>
          <w:p w14:paraId="25F0BCB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统计人员姓名、对应班次总系数、对应班次总工时、对应班次总班种数等信息并支持导出。</w:t>
            </w:r>
          </w:p>
        </w:tc>
      </w:tr>
      <w:tr w14:paraId="4DAF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D4D6B9">
            <w:pPr>
              <w:rPr>
                <w:rFonts w:ascii="宋体" w:hAnsi="宋体" w:eastAsia="宋体" w:cs="宋体"/>
                <w:color w:val="auto"/>
                <w:sz w:val="20"/>
                <w:szCs w:val="20"/>
                <w:highlight w:val="none"/>
              </w:rPr>
            </w:pPr>
          </w:p>
        </w:tc>
        <w:tc>
          <w:tcPr>
            <w:tcW w:w="8569" w:type="dxa"/>
          </w:tcPr>
          <w:p w14:paraId="20B71A9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执业医师上班小时数</w:t>
            </w:r>
          </w:p>
        </w:tc>
      </w:tr>
      <w:tr w14:paraId="4B8B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1D5064">
            <w:pPr>
              <w:rPr>
                <w:rFonts w:ascii="宋体" w:hAnsi="宋体" w:eastAsia="宋体" w:cs="宋体"/>
                <w:color w:val="auto"/>
                <w:sz w:val="20"/>
                <w:szCs w:val="20"/>
                <w:highlight w:val="none"/>
              </w:rPr>
            </w:pPr>
          </w:p>
        </w:tc>
        <w:tc>
          <w:tcPr>
            <w:tcW w:w="8569" w:type="dxa"/>
          </w:tcPr>
          <w:p w14:paraId="571FE0A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按月、按年查询，每个科室的具体执业医师上报小时数，并支持合计和导出。</w:t>
            </w:r>
          </w:p>
        </w:tc>
      </w:tr>
      <w:tr w14:paraId="174F1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24B335B">
            <w:pPr>
              <w:rPr>
                <w:rFonts w:ascii="宋体" w:hAnsi="宋体" w:eastAsia="宋体" w:cs="宋体"/>
                <w:color w:val="auto"/>
                <w:sz w:val="20"/>
                <w:szCs w:val="20"/>
                <w:highlight w:val="none"/>
              </w:rPr>
            </w:pPr>
          </w:p>
        </w:tc>
        <w:tc>
          <w:tcPr>
            <w:tcW w:w="8569" w:type="dxa"/>
          </w:tcPr>
          <w:p w14:paraId="3AF155C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月班次类型个数统计</w:t>
            </w:r>
          </w:p>
        </w:tc>
      </w:tr>
      <w:tr w14:paraId="1CA56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93818A">
            <w:pPr>
              <w:rPr>
                <w:rFonts w:ascii="宋体" w:hAnsi="宋体" w:eastAsia="宋体" w:cs="宋体"/>
                <w:color w:val="auto"/>
                <w:sz w:val="20"/>
                <w:szCs w:val="20"/>
                <w:highlight w:val="none"/>
              </w:rPr>
            </w:pPr>
          </w:p>
        </w:tc>
        <w:tc>
          <w:tcPr>
            <w:tcW w:w="8569" w:type="dxa"/>
          </w:tcPr>
          <w:p w14:paraId="1D61548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科室汇总模式：通过科室模式进行白班、晚班、夜班、行政班、辅助班、门诊班、按班次系数计算，统计各科室每月的情况，并支持导出；</w:t>
            </w:r>
          </w:p>
        </w:tc>
      </w:tr>
      <w:tr w14:paraId="52A0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E72CA3A">
            <w:pPr>
              <w:rPr>
                <w:rFonts w:ascii="宋体" w:hAnsi="宋体" w:eastAsia="宋体" w:cs="宋体"/>
                <w:color w:val="auto"/>
                <w:sz w:val="20"/>
                <w:szCs w:val="20"/>
                <w:highlight w:val="none"/>
              </w:rPr>
            </w:pPr>
          </w:p>
        </w:tc>
        <w:tc>
          <w:tcPr>
            <w:tcW w:w="8569" w:type="dxa"/>
          </w:tcPr>
          <w:p w14:paraId="3CDEE53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科室班次模式：通过所有科室排班的班次类型名称进行每月每个班次每人分布情况进行统计，并支持打印导出；</w:t>
            </w:r>
          </w:p>
        </w:tc>
      </w:tr>
      <w:tr w14:paraId="17EE8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162CE6">
            <w:pPr>
              <w:rPr>
                <w:rFonts w:ascii="宋体" w:hAnsi="宋体" w:eastAsia="宋体" w:cs="宋体"/>
                <w:color w:val="auto"/>
                <w:sz w:val="20"/>
                <w:szCs w:val="20"/>
                <w:highlight w:val="none"/>
              </w:rPr>
            </w:pPr>
          </w:p>
        </w:tc>
        <w:tc>
          <w:tcPr>
            <w:tcW w:w="8569" w:type="dxa"/>
          </w:tcPr>
          <w:p w14:paraId="241D6BF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个人模式：按个人为单位，查看每人每月上白班、晚班、夜班、门诊班、行政班、辅助班等情况，并支持导出。</w:t>
            </w:r>
          </w:p>
        </w:tc>
      </w:tr>
      <w:tr w14:paraId="512E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823831F">
            <w:pPr>
              <w:rPr>
                <w:rFonts w:ascii="宋体" w:hAnsi="宋体" w:eastAsia="宋体" w:cs="宋体"/>
                <w:color w:val="auto"/>
                <w:sz w:val="20"/>
                <w:szCs w:val="20"/>
                <w:highlight w:val="none"/>
              </w:rPr>
            </w:pPr>
          </w:p>
        </w:tc>
        <w:tc>
          <w:tcPr>
            <w:tcW w:w="8569" w:type="dxa"/>
          </w:tcPr>
          <w:p w14:paraId="78F874E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节假日上班天数统计</w:t>
            </w:r>
          </w:p>
        </w:tc>
      </w:tr>
      <w:tr w14:paraId="2936E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24310A3">
            <w:pPr>
              <w:rPr>
                <w:rFonts w:ascii="宋体" w:hAnsi="宋体" w:eastAsia="宋体" w:cs="宋体"/>
                <w:color w:val="auto"/>
                <w:sz w:val="20"/>
                <w:szCs w:val="20"/>
                <w:highlight w:val="none"/>
              </w:rPr>
            </w:pPr>
          </w:p>
        </w:tc>
        <w:tc>
          <w:tcPr>
            <w:tcW w:w="8569" w:type="dxa"/>
          </w:tcPr>
          <w:p w14:paraId="0131299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支持按人为单位进行每人每年，节假日上班天数，如：元旦、除夕、春节、清明节、劳动节、端午节、中秋节、国庆节和合计等情况；</w:t>
            </w:r>
          </w:p>
        </w:tc>
      </w:tr>
      <w:tr w14:paraId="58BB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FD4CA6">
            <w:pPr>
              <w:rPr>
                <w:rFonts w:ascii="宋体" w:hAnsi="宋体" w:eastAsia="宋体" w:cs="宋体"/>
                <w:color w:val="auto"/>
                <w:sz w:val="20"/>
                <w:szCs w:val="20"/>
                <w:highlight w:val="none"/>
              </w:rPr>
            </w:pPr>
          </w:p>
        </w:tc>
        <w:tc>
          <w:tcPr>
            <w:tcW w:w="8569" w:type="dxa"/>
          </w:tcPr>
          <w:p w14:paraId="0429C72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提供按科室、按年份进行查询统计，并支持打印导出。</w:t>
            </w:r>
          </w:p>
        </w:tc>
      </w:tr>
      <w:tr w14:paraId="37A32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BE183F">
            <w:pPr>
              <w:rPr>
                <w:rFonts w:ascii="宋体" w:hAnsi="宋体" w:eastAsia="宋体" w:cs="宋体"/>
                <w:color w:val="auto"/>
                <w:sz w:val="20"/>
                <w:szCs w:val="20"/>
                <w:highlight w:val="none"/>
              </w:rPr>
            </w:pPr>
          </w:p>
        </w:tc>
        <w:tc>
          <w:tcPr>
            <w:tcW w:w="8569" w:type="dxa"/>
          </w:tcPr>
          <w:p w14:paraId="20685E0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门诊出勤统计</w:t>
            </w:r>
          </w:p>
        </w:tc>
      </w:tr>
      <w:tr w14:paraId="0EA0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BEC4EF">
            <w:pPr>
              <w:rPr>
                <w:rFonts w:ascii="宋体" w:hAnsi="宋体" w:eastAsia="宋体" w:cs="宋体"/>
                <w:color w:val="auto"/>
                <w:sz w:val="20"/>
                <w:szCs w:val="20"/>
                <w:highlight w:val="none"/>
              </w:rPr>
            </w:pPr>
          </w:p>
        </w:tc>
        <w:tc>
          <w:tcPr>
            <w:tcW w:w="8569" w:type="dxa"/>
          </w:tcPr>
          <w:p w14:paraId="6F4C174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自动形成门诊月排班统计明细；</w:t>
            </w:r>
          </w:p>
        </w:tc>
      </w:tr>
      <w:tr w14:paraId="52B14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4F9E41D">
            <w:pPr>
              <w:rPr>
                <w:rFonts w:ascii="宋体" w:hAnsi="宋体" w:eastAsia="宋体" w:cs="宋体"/>
                <w:color w:val="auto"/>
                <w:sz w:val="20"/>
                <w:szCs w:val="20"/>
                <w:highlight w:val="none"/>
              </w:rPr>
            </w:pPr>
          </w:p>
        </w:tc>
        <w:tc>
          <w:tcPr>
            <w:tcW w:w="8569" w:type="dxa"/>
          </w:tcPr>
          <w:p w14:paraId="68D2E94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支持按科室、按日期进行查询。</w:t>
            </w:r>
          </w:p>
        </w:tc>
      </w:tr>
      <w:tr w14:paraId="27AC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138" w:type="dxa"/>
            <w:gridSpan w:val="3"/>
            <w:shd w:val="clear" w:color="auto" w:fill="FFFF00"/>
            <w:vAlign w:val="center"/>
          </w:tcPr>
          <w:p w14:paraId="2848C867">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1.3 资质授权准入</w:t>
            </w:r>
          </w:p>
        </w:tc>
      </w:tr>
      <w:tr w14:paraId="6E294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413003A">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1.3.1 医疗临床操作技术管理</w:t>
            </w:r>
          </w:p>
        </w:tc>
        <w:tc>
          <w:tcPr>
            <w:tcW w:w="8569" w:type="dxa"/>
          </w:tcPr>
          <w:p w14:paraId="07E736E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可自定义管理操作技术类型与具体目录；</w:t>
            </w:r>
          </w:p>
        </w:tc>
      </w:tr>
      <w:tr w14:paraId="3001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609406E">
            <w:pPr>
              <w:rPr>
                <w:rFonts w:ascii="宋体" w:hAnsi="宋体" w:eastAsia="宋体" w:cs="宋体"/>
                <w:color w:val="auto"/>
                <w:sz w:val="20"/>
                <w:szCs w:val="20"/>
                <w:highlight w:val="none"/>
              </w:rPr>
            </w:pPr>
          </w:p>
        </w:tc>
        <w:tc>
          <w:tcPr>
            <w:tcW w:w="8569" w:type="dxa"/>
          </w:tcPr>
          <w:p w14:paraId="3D299BB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w:t>
            </w:r>
            <w:r>
              <w:rPr>
                <w:rStyle w:val="11"/>
                <w:rFonts w:hint="default"/>
                <w:color w:val="auto"/>
                <w:highlight w:val="none"/>
                <w:lang w:bidi="ar"/>
              </w:rPr>
              <w:t>专业技术人员（医技药）</w:t>
            </w:r>
            <w:r>
              <w:rPr>
                <w:rStyle w:val="10"/>
                <w:rFonts w:hint="default"/>
                <w:color w:val="auto"/>
                <w:highlight w:val="none"/>
                <w:lang w:bidi="ar"/>
              </w:rPr>
              <w:t>自主申请操作技术</w:t>
            </w:r>
            <w:r>
              <w:rPr>
                <w:rStyle w:val="11"/>
                <w:rFonts w:hint="default"/>
                <w:color w:val="auto"/>
                <w:highlight w:val="none"/>
                <w:lang w:bidi="ar"/>
              </w:rPr>
              <w:t>（针对不同类型人员和科室定制申请表单）</w:t>
            </w:r>
            <w:r>
              <w:rPr>
                <w:rStyle w:val="10"/>
                <w:rFonts w:hint="default"/>
                <w:color w:val="auto"/>
                <w:highlight w:val="none"/>
                <w:lang w:bidi="ar"/>
              </w:rPr>
              <w:t>，也可由管理层授予操作技术权限；</w:t>
            </w:r>
          </w:p>
        </w:tc>
      </w:tr>
      <w:tr w14:paraId="5CB0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74CCFDB">
            <w:pPr>
              <w:rPr>
                <w:rFonts w:ascii="宋体" w:hAnsi="宋体" w:eastAsia="宋体" w:cs="宋体"/>
                <w:color w:val="auto"/>
                <w:sz w:val="20"/>
                <w:szCs w:val="20"/>
                <w:highlight w:val="none"/>
              </w:rPr>
            </w:pPr>
          </w:p>
        </w:tc>
        <w:tc>
          <w:tcPr>
            <w:tcW w:w="8569" w:type="dxa"/>
          </w:tcPr>
          <w:p w14:paraId="18272BD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支持全院操作技术数据分析图并可以下载；</w:t>
            </w:r>
          </w:p>
        </w:tc>
      </w:tr>
      <w:tr w14:paraId="33C7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E6DBF21">
            <w:pPr>
              <w:rPr>
                <w:rFonts w:ascii="宋体" w:hAnsi="宋体" w:eastAsia="宋体" w:cs="宋体"/>
                <w:color w:val="auto"/>
                <w:sz w:val="20"/>
                <w:szCs w:val="20"/>
                <w:highlight w:val="none"/>
              </w:rPr>
            </w:pPr>
          </w:p>
        </w:tc>
        <w:tc>
          <w:tcPr>
            <w:tcW w:w="8569" w:type="dxa"/>
          </w:tcPr>
          <w:p w14:paraId="25ACFBD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可通过姓名、审批状态、操作技能、科室等信息进行查询；</w:t>
            </w:r>
          </w:p>
        </w:tc>
      </w:tr>
      <w:tr w14:paraId="1574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8569ED">
            <w:pPr>
              <w:rPr>
                <w:rFonts w:ascii="宋体" w:hAnsi="宋体" w:eastAsia="宋体" w:cs="宋体"/>
                <w:color w:val="auto"/>
                <w:sz w:val="20"/>
                <w:szCs w:val="20"/>
                <w:highlight w:val="none"/>
              </w:rPr>
            </w:pPr>
          </w:p>
        </w:tc>
        <w:tc>
          <w:tcPr>
            <w:tcW w:w="8569" w:type="dxa"/>
          </w:tcPr>
          <w:p w14:paraId="3A4CD0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61D9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9DF19A4">
            <w:pPr>
              <w:rPr>
                <w:rFonts w:ascii="宋体" w:hAnsi="宋体" w:eastAsia="宋体" w:cs="宋体"/>
                <w:color w:val="auto"/>
                <w:sz w:val="20"/>
                <w:szCs w:val="20"/>
                <w:highlight w:val="none"/>
              </w:rPr>
            </w:pPr>
          </w:p>
        </w:tc>
        <w:tc>
          <w:tcPr>
            <w:tcW w:w="8569" w:type="dxa"/>
          </w:tcPr>
          <w:p w14:paraId="13B066C7">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支持申请操作技能类型权限由</w:t>
            </w:r>
            <w:r>
              <w:rPr>
                <w:rStyle w:val="11"/>
                <w:rFonts w:hint="default"/>
                <w:color w:val="auto"/>
                <w:highlight w:val="none"/>
                <w:lang w:bidi="ar"/>
              </w:rPr>
              <w:t>专业技术人员</w:t>
            </w:r>
            <w:r>
              <w:rPr>
                <w:rStyle w:val="10"/>
                <w:rFonts w:hint="default"/>
                <w:color w:val="auto"/>
                <w:highlight w:val="none"/>
                <w:lang w:bidi="ar"/>
              </w:rPr>
              <w:t>自主退出；</w:t>
            </w:r>
          </w:p>
        </w:tc>
      </w:tr>
      <w:tr w14:paraId="4814A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A457AB">
            <w:pPr>
              <w:rPr>
                <w:rFonts w:ascii="宋体" w:hAnsi="宋体" w:eastAsia="宋体" w:cs="宋体"/>
                <w:color w:val="auto"/>
                <w:sz w:val="20"/>
                <w:szCs w:val="20"/>
                <w:highlight w:val="none"/>
              </w:rPr>
            </w:pPr>
          </w:p>
        </w:tc>
        <w:tc>
          <w:tcPr>
            <w:tcW w:w="8569" w:type="dxa"/>
          </w:tcPr>
          <w:p w14:paraId="6425C97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个人用户档案中会显示其对应的拥有操作技能情况；</w:t>
            </w:r>
          </w:p>
        </w:tc>
      </w:tr>
      <w:tr w14:paraId="686D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8F9373">
            <w:pPr>
              <w:rPr>
                <w:rFonts w:ascii="宋体" w:hAnsi="宋体" w:eastAsia="宋体" w:cs="宋体"/>
                <w:color w:val="auto"/>
                <w:sz w:val="20"/>
                <w:szCs w:val="20"/>
                <w:highlight w:val="none"/>
              </w:rPr>
            </w:pPr>
          </w:p>
        </w:tc>
        <w:tc>
          <w:tcPr>
            <w:tcW w:w="8569" w:type="dxa"/>
          </w:tcPr>
          <w:p w14:paraId="21EBFE1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7DD5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A5514C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1.3.2 抗菌药物管理</w:t>
            </w:r>
          </w:p>
        </w:tc>
        <w:tc>
          <w:tcPr>
            <w:tcW w:w="8569" w:type="dxa"/>
          </w:tcPr>
          <w:p w14:paraId="137894F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可自定义管理抗菌药物目录；</w:t>
            </w:r>
          </w:p>
        </w:tc>
      </w:tr>
      <w:tr w14:paraId="50BD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0B8E24">
            <w:pPr>
              <w:rPr>
                <w:rFonts w:ascii="宋体" w:hAnsi="宋体" w:eastAsia="宋体" w:cs="宋体"/>
                <w:color w:val="auto"/>
                <w:sz w:val="20"/>
                <w:szCs w:val="20"/>
                <w:highlight w:val="none"/>
              </w:rPr>
            </w:pPr>
          </w:p>
        </w:tc>
        <w:tc>
          <w:tcPr>
            <w:tcW w:w="8569" w:type="dxa"/>
          </w:tcPr>
          <w:p w14:paraId="418C01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支持医师自主申请抗菌药使用权，也可由管理层授予权限；</w:t>
            </w:r>
          </w:p>
        </w:tc>
      </w:tr>
      <w:tr w14:paraId="096B5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03DB04">
            <w:pPr>
              <w:rPr>
                <w:rFonts w:ascii="宋体" w:hAnsi="宋体" w:eastAsia="宋体" w:cs="宋体"/>
                <w:color w:val="auto"/>
                <w:sz w:val="20"/>
                <w:szCs w:val="20"/>
                <w:highlight w:val="none"/>
              </w:rPr>
            </w:pPr>
          </w:p>
        </w:tc>
        <w:tc>
          <w:tcPr>
            <w:tcW w:w="8569" w:type="dxa"/>
          </w:tcPr>
          <w:p w14:paraId="318ECB1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支持全院抗菌药使用权数据分析图并可以下载；</w:t>
            </w:r>
          </w:p>
        </w:tc>
      </w:tr>
      <w:tr w14:paraId="07EB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021A68">
            <w:pPr>
              <w:rPr>
                <w:rFonts w:ascii="宋体" w:hAnsi="宋体" w:eastAsia="宋体" w:cs="宋体"/>
                <w:color w:val="auto"/>
                <w:sz w:val="20"/>
                <w:szCs w:val="20"/>
                <w:highlight w:val="none"/>
              </w:rPr>
            </w:pPr>
          </w:p>
        </w:tc>
        <w:tc>
          <w:tcPr>
            <w:tcW w:w="8569" w:type="dxa"/>
          </w:tcPr>
          <w:p w14:paraId="01ED74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可通过姓名、审批状态、操作技能等信息进行查询；</w:t>
            </w:r>
          </w:p>
        </w:tc>
      </w:tr>
      <w:tr w14:paraId="5948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9B8E041">
            <w:pPr>
              <w:rPr>
                <w:rFonts w:ascii="宋体" w:hAnsi="宋体" w:eastAsia="宋体" w:cs="宋体"/>
                <w:color w:val="auto"/>
                <w:sz w:val="20"/>
                <w:szCs w:val="20"/>
                <w:highlight w:val="none"/>
              </w:rPr>
            </w:pPr>
          </w:p>
        </w:tc>
        <w:tc>
          <w:tcPr>
            <w:tcW w:w="8569" w:type="dxa"/>
          </w:tcPr>
          <w:p w14:paraId="39A44DA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3815F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D2F37C8">
            <w:pPr>
              <w:rPr>
                <w:rFonts w:ascii="宋体" w:hAnsi="宋体" w:eastAsia="宋体" w:cs="宋体"/>
                <w:color w:val="auto"/>
                <w:sz w:val="20"/>
                <w:szCs w:val="20"/>
                <w:highlight w:val="none"/>
              </w:rPr>
            </w:pPr>
          </w:p>
        </w:tc>
        <w:tc>
          <w:tcPr>
            <w:tcW w:w="8569" w:type="dxa"/>
          </w:tcPr>
          <w:p w14:paraId="5E21B39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支持抗菌药使用权限由医师自主退出；</w:t>
            </w:r>
          </w:p>
        </w:tc>
      </w:tr>
      <w:tr w14:paraId="2CF1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2097FD4">
            <w:pPr>
              <w:rPr>
                <w:rFonts w:ascii="宋体" w:hAnsi="宋体" w:eastAsia="宋体" w:cs="宋体"/>
                <w:color w:val="auto"/>
                <w:sz w:val="20"/>
                <w:szCs w:val="20"/>
                <w:highlight w:val="none"/>
              </w:rPr>
            </w:pPr>
          </w:p>
        </w:tc>
        <w:tc>
          <w:tcPr>
            <w:tcW w:w="8569" w:type="dxa"/>
          </w:tcPr>
          <w:p w14:paraId="2ECE3AE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个人用户档案中会显示其对应的拥有抗菌药使用权情况；</w:t>
            </w:r>
          </w:p>
        </w:tc>
      </w:tr>
      <w:tr w14:paraId="4E37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035CCB">
            <w:pPr>
              <w:rPr>
                <w:rFonts w:ascii="宋体" w:hAnsi="宋体" w:eastAsia="宋体" w:cs="宋体"/>
                <w:color w:val="auto"/>
                <w:sz w:val="20"/>
                <w:szCs w:val="20"/>
                <w:highlight w:val="none"/>
              </w:rPr>
            </w:pPr>
          </w:p>
        </w:tc>
        <w:tc>
          <w:tcPr>
            <w:tcW w:w="8569" w:type="dxa"/>
          </w:tcPr>
          <w:p w14:paraId="5ED6104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2A5E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334477">
            <w:pPr>
              <w:rPr>
                <w:rFonts w:ascii="宋体" w:hAnsi="宋体" w:eastAsia="宋体" w:cs="宋体"/>
                <w:color w:val="auto"/>
                <w:sz w:val="20"/>
                <w:szCs w:val="20"/>
                <w:highlight w:val="none"/>
              </w:rPr>
            </w:pPr>
          </w:p>
        </w:tc>
        <w:tc>
          <w:tcPr>
            <w:tcW w:w="8569" w:type="dxa"/>
          </w:tcPr>
          <w:p w14:paraId="3A630BB5">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支持在线创建考核计划，并可通过系统一键推送考核通知至目标医生APP账号；支持补考，支持线上考核及线下考核结果录入，考核结果可根据不同范围导出。</w:t>
            </w:r>
          </w:p>
        </w:tc>
      </w:tr>
      <w:tr w14:paraId="1B935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3F6140">
            <w:pPr>
              <w:rPr>
                <w:rFonts w:ascii="宋体" w:hAnsi="宋体" w:eastAsia="宋体" w:cs="宋体"/>
                <w:color w:val="auto"/>
                <w:sz w:val="20"/>
                <w:szCs w:val="20"/>
                <w:highlight w:val="none"/>
              </w:rPr>
            </w:pPr>
          </w:p>
        </w:tc>
        <w:tc>
          <w:tcPr>
            <w:tcW w:w="8569" w:type="dxa"/>
          </w:tcPr>
          <w:p w14:paraId="65A21A03">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支持根据科室、职称等生成考核授权名单，按照等级自动关联医生账号或可批量导入名单进行统一授权和续权，可设置权限有效期，授权状态需实时同步至医院系统。</w:t>
            </w:r>
          </w:p>
        </w:tc>
      </w:tr>
      <w:tr w14:paraId="2E4A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124BEE5">
            <w:pPr>
              <w:rPr>
                <w:rFonts w:ascii="宋体" w:hAnsi="宋体" w:eastAsia="宋体" w:cs="宋体"/>
                <w:color w:val="auto"/>
                <w:sz w:val="20"/>
                <w:szCs w:val="20"/>
                <w:highlight w:val="none"/>
              </w:rPr>
            </w:pPr>
          </w:p>
        </w:tc>
        <w:tc>
          <w:tcPr>
            <w:tcW w:w="8569" w:type="dxa"/>
          </w:tcPr>
          <w:p w14:paraId="58EF88BB">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考核开始后以APP形式定期向未参与考核人员发送倒计时提醒；权限到期前一月，向医生及医务科发送续权提醒；取消授权前一周，向未考核和未合格医生发送预警通知。</w:t>
            </w:r>
          </w:p>
        </w:tc>
      </w:tr>
      <w:tr w14:paraId="5989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6A52ED">
            <w:pPr>
              <w:rPr>
                <w:rFonts w:ascii="宋体" w:hAnsi="宋体" w:eastAsia="宋体" w:cs="宋体"/>
                <w:color w:val="auto"/>
                <w:sz w:val="20"/>
                <w:szCs w:val="20"/>
                <w:highlight w:val="none"/>
              </w:rPr>
            </w:pPr>
          </w:p>
        </w:tc>
        <w:tc>
          <w:tcPr>
            <w:tcW w:w="8569" w:type="dxa"/>
          </w:tcPr>
          <w:p w14:paraId="4571AB13">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自动记录抗菌药物授权、续权、取消权限操作的时间、操作人日志。</w:t>
            </w:r>
          </w:p>
        </w:tc>
      </w:tr>
      <w:tr w14:paraId="3E97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48E5ECC">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1.3.3 抗肿瘤药物管理</w:t>
            </w:r>
          </w:p>
        </w:tc>
        <w:tc>
          <w:tcPr>
            <w:tcW w:w="8569" w:type="dxa"/>
          </w:tcPr>
          <w:p w14:paraId="5062320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可自定义管理抗肿瘤药物目录；</w:t>
            </w:r>
          </w:p>
        </w:tc>
      </w:tr>
      <w:tr w14:paraId="16A2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16DE0ED">
            <w:pPr>
              <w:rPr>
                <w:rFonts w:ascii="宋体" w:hAnsi="宋体" w:eastAsia="宋体" w:cs="宋体"/>
                <w:color w:val="auto"/>
                <w:sz w:val="20"/>
                <w:szCs w:val="20"/>
                <w:highlight w:val="none"/>
              </w:rPr>
            </w:pPr>
          </w:p>
        </w:tc>
        <w:tc>
          <w:tcPr>
            <w:tcW w:w="8569" w:type="dxa"/>
          </w:tcPr>
          <w:p w14:paraId="2298D4A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支持医师自主申请抗肿瘤药使用权，也可由管理层授予权限；</w:t>
            </w:r>
          </w:p>
        </w:tc>
      </w:tr>
      <w:tr w14:paraId="7B566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FC2F88E">
            <w:pPr>
              <w:rPr>
                <w:rFonts w:ascii="宋体" w:hAnsi="宋体" w:eastAsia="宋体" w:cs="宋体"/>
                <w:color w:val="auto"/>
                <w:sz w:val="20"/>
                <w:szCs w:val="20"/>
                <w:highlight w:val="none"/>
              </w:rPr>
            </w:pPr>
          </w:p>
        </w:tc>
        <w:tc>
          <w:tcPr>
            <w:tcW w:w="8569" w:type="dxa"/>
          </w:tcPr>
          <w:p w14:paraId="1696B83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支持全院抗肿瘤药使用权数据分析图并可以下载；</w:t>
            </w:r>
          </w:p>
        </w:tc>
      </w:tr>
      <w:tr w14:paraId="3188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D2A4711">
            <w:pPr>
              <w:rPr>
                <w:rFonts w:ascii="宋体" w:hAnsi="宋体" w:eastAsia="宋体" w:cs="宋体"/>
                <w:color w:val="auto"/>
                <w:sz w:val="20"/>
                <w:szCs w:val="20"/>
                <w:highlight w:val="none"/>
              </w:rPr>
            </w:pPr>
          </w:p>
        </w:tc>
        <w:tc>
          <w:tcPr>
            <w:tcW w:w="8569" w:type="dxa"/>
          </w:tcPr>
          <w:p w14:paraId="7A21C73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可通过姓名、审批状态、操作技能等信息进行查询；</w:t>
            </w:r>
          </w:p>
        </w:tc>
      </w:tr>
      <w:tr w14:paraId="0A524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4A9E1C5">
            <w:pPr>
              <w:rPr>
                <w:rFonts w:ascii="宋体" w:hAnsi="宋体" w:eastAsia="宋体" w:cs="宋体"/>
                <w:color w:val="auto"/>
                <w:sz w:val="20"/>
                <w:szCs w:val="20"/>
                <w:highlight w:val="none"/>
              </w:rPr>
            </w:pPr>
          </w:p>
        </w:tc>
        <w:tc>
          <w:tcPr>
            <w:tcW w:w="8569" w:type="dxa"/>
          </w:tcPr>
          <w:p w14:paraId="0C0ABB3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23754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55FFC5">
            <w:pPr>
              <w:rPr>
                <w:rFonts w:ascii="宋体" w:hAnsi="宋体" w:eastAsia="宋体" w:cs="宋体"/>
                <w:color w:val="auto"/>
                <w:sz w:val="20"/>
                <w:szCs w:val="20"/>
                <w:highlight w:val="none"/>
              </w:rPr>
            </w:pPr>
          </w:p>
        </w:tc>
        <w:tc>
          <w:tcPr>
            <w:tcW w:w="8569" w:type="dxa"/>
          </w:tcPr>
          <w:p w14:paraId="728321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支持抗肿瘤药使用权限由医师自主退出；</w:t>
            </w:r>
          </w:p>
        </w:tc>
      </w:tr>
      <w:tr w14:paraId="245A2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64C010">
            <w:pPr>
              <w:rPr>
                <w:rFonts w:ascii="宋体" w:hAnsi="宋体" w:eastAsia="宋体" w:cs="宋体"/>
                <w:color w:val="auto"/>
                <w:sz w:val="20"/>
                <w:szCs w:val="20"/>
                <w:highlight w:val="none"/>
              </w:rPr>
            </w:pPr>
          </w:p>
        </w:tc>
        <w:tc>
          <w:tcPr>
            <w:tcW w:w="8569" w:type="dxa"/>
          </w:tcPr>
          <w:p w14:paraId="0809F9A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个人用户档案中会显示其对应的拥有抗肿瘤药使用权情况；</w:t>
            </w:r>
          </w:p>
        </w:tc>
      </w:tr>
      <w:tr w14:paraId="5812E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ABBA0A">
            <w:pPr>
              <w:rPr>
                <w:rFonts w:ascii="宋体" w:hAnsi="宋体" w:eastAsia="宋体" w:cs="宋体"/>
                <w:color w:val="auto"/>
                <w:sz w:val="20"/>
                <w:szCs w:val="20"/>
                <w:highlight w:val="none"/>
              </w:rPr>
            </w:pPr>
          </w:p>
        </w:tc>
        <w:tc>
          <w:tcPr>
            <w:tcW w:w="8569" w:type="dxa"/>
          </w:tcPr>
          <w:p w14:paraId="1B6BA49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3625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D1AC2DC">
            <w:pPr>
              <w:rPr>
                <w:rFonts w:ascii="宋体" w:hAnsi="宋体" w:eastAsia="宋体" w:cs="宋体"/>
                <w:color w:val="auto"/>
                <w:sz w:val="20"/>
                <w:szCs w:val="20"/>
                <w:highlight w:val="none"/>
              </w:rPr>
            </w:pPr>
          </w:p>
        </w:tc>
        <w:tc>
          <w:tcPr>
            <w:tcW w:w="8569" w:type="dxa"/>
          </w:tcPr>
          <w:p w14:paraId="3CE7E600">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支持在线创建考核计划，并可通过系统一键推送考核通知至目标医生APP账号；支持补考，支持线上考核及线下考核结果录入，考核结果可根据不同范围导出。</w:t>
            </w:r>
          </w:p>
        </w:tc>
      </w:tr>
      <w:tr w14:paraId="38C7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440C81">
            <w:pPr>
              <w:rPr>
                <w:rFonts w:ascii="宋体" w:hAnsi="宋体" w:eastAsia="宋体" w:cs="宋体"/>
                <w:color w:val="auto"/>
                <w:sz w:val="20"/>
                <w:szCs w:val="20"/>
                <w:highlight w:val="none"/>
              </w:rPr>
            </w:pPr>
          </w:p>
        </w:tc>
        <w:tc>
          <w:tcPr>
            <w:tcW w:w="8569" w:type="dxa"/>
          </w:tcPr>
          <w:p w14:paraId="731808B9">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支持根据科室、职称等生成考核授权名单，按照等级自动关联医生账号或可批量导入名单进行统一授权和续权，可设置权限有效期，授权状态需实时同步至医院系统。</w:t>
            </w:r>
          </w:p>
        </w:tc>
      </w:tr>
      <w:tr w14:paraId="2C573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E1C9A1">
            <w:pPr>
              <w:rPr>
                <w:rFonts w:ascii="宋体" w:hAnsi="宋体" w:eastAsia="宋体" w:cs="宋体"/>
                <w:color w:val="auto"/>
                <w:sz w:val="20"/>
                <w:szCs w:val="20"/>
                <w:highlight w:val="none"/>
              </w:rPr>
            </w:pPr>
          </w:p>
        </w:tc>
        <w:tc>
          <w:tcPr>
            <w:tcW w:w="8569" w:type="dxa"/>
          </w:tcPr>
          <w:p w14:paraId="322C2693">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考核开始后以APP定期向未参与考核人员发送倒计时提醒；权限到期前一月，向医生及医务科发送续权提醒；取消授权前一周，向未考核和未合格医生发送预警通知。</w:t>
            </w:r>
          </w:p>
        </w:tc>
      </w:tr>
      <w:tr w14:paraId="0F7F3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8BF7FD9">
            <w:pPr>
              <w:rPr>
                <w:rFonts w:ascii="宋体" w:hAnsi="宋体" w:eastAsia="宋体" w:cs="宋体"/>
                <w:color w:val="auto"/>
                <w:sz w:val="20"/>
                <w:szCs w:val="20"/>
                <w:highlight w:val="none"/>
              </w:rPr>
            </w:pPr>
          </w:p>
        </w:tc>
        <w:tc>
          <w:tcPr>
            <w:tcW w:w="8569" w:type="dxa"/>
          </w:tcPr>
          <w:p w14:paraId="65D20AAE">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自动记录抗肿瘤药物授权、续权、取消权限操作的时间、操作人日志。</w:t>
            </w:r>
          </w:p>
        </w:tc>
      </w:tr>
      <w:tr w14:paraId="0851E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1162EFD">
            <w:pPr>
              <w:rPr>
                <w:rFonts w:ascii="宋体" w:hAnsi="宋体" w:eastAsia="宋体" w:cs="宋体"/>
                <w:color w:val="auto"/>
                <w:sz w:val="20"/>
                <w:szCs w:val="20"/>
                <w:highlight w:val="none"/>
              </w:rPr>
            </w:pPr>
          </w:p>
        </w:tc>
        <w:tc>
          <w:tcPr>
            <w:tcW w:w="8569" w:type="dxa"/>
          </w:tcPr>
          <w:p w14:paraId="1BC59922">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支持医生申请抗肿瘤药物处方权时上传审批附件（包括职称年限和抗肿瘤工作年限），经科主任及医务科审批后且考核通过后方可进行相应级别授权。</w:t>
            </w:r>
          </w:p>
        </w:tc>
      </w:tr>
      <w:tr w14:paraId="75132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457E40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1.3.4 麻精毒药物管理</w:t>
            </w:r>
          </w:p>
        </w:tc>
        <w:tc>
          <w:tcPr>
            <w:tcW w:w="8569" w:type="dxa"/>
          </w:tcPr>
          <w:p w14:paraId="068D0C2F">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可自定义管理麻精毒药物目录；</w:t>
            </w:r>
          </w:p>
        </w:tc>
      </w:tr>
      <w:tr w14:paraId="524B7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734F37F">
            <w:pPr>
              <w:jc w:val="center"/>
              <w:rPr>
                <w:rFonts w:ascii="宋体" w:hAnsi="宋体" w:eastAsia="宋体" w:cs="宋体"/>
                <w:color w:val="auto"/>
                <w:sz w:val="20"/>
                <w:szCs w:val="20"/>
                <w:highlight w:val="none"/>
              </w:rPr>
            </w:pPr>
          </w:p>
        </w:tc>
        <w:tc>
          <w:tcPr>
            <w:tcW w:w="8569" w:type="dxa"/>
          </w:tcPr>
          <w:p w14:paraId="7656C766">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支持医师自主申请麻精毒药品使用权，也可由管理层授予权限；</w:t>
            </w:r>
          </w:p>
        </w:tc>
      </w:tr>
      <w:tr w14:paraId="71DEA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7F9937">
            <w:pPr>
              <w:jc w:val="center"/>
              <w:rPr>
                <w:rFonts w:ascii="宋体" w:hAnsi="宋体" w:eastAsia="宋体" w:cs="宋体"/>
                <w:color w:val="auto"/>
                <w:sz w:val="20"/>
                <w:szCs w:val="20"/>
                <w:highlight w:val="none"/>
              </w:rPr>
            </w:pPr>
          </w:p>
        </w:tc>
        <w:tc>
          <w:tcPr>
            <w:tcW w:w="8569" w:type="dxa"/>
          </w:tcPr>
          <w:p w14:paraId="30452926">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支持全院麻精毒药品使用权数据分析图并可以下载；</w:t>
            </w:r>
          </w:p>
        </w:tc>
      </w:tr>
      <w:tr w14:paraId="056A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9EBA795">
            <w:pPr>
              <w:jc w:val="center"/>
              <w:rPr>
                <w:rFonts w:ascii="宋体" w:hAnsi="宋体" w:eastAsia="宋体" w:cs="宋体"/>
                <w:color w:val="auto"/>
                <w:sz w:val="20"/>
                <w:szCs w:val="20"/>
                <w:highlight w:val="none"/>
              </w:rPr>
            </w:pPr>
          </w:p>
        </w:tc>
        <w:tc>
          <w:tcPr>
            <w:tcW w:w="8569" w:type="dxa"/>
          </w:tcPr>
          <w:p w14:paraId="7E7C83D1">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可通过姓名、审批状态、操作技能等信息进行查询；</w:t>
            </w:r>
          </w:p>
        </w:tc>
      </w:tr>
      <w:tr w14:paraId="459AE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3670A9">
            <w:pPr>
              <w:jc w:val="center"/>
              <w:rPr>
                <w:rFonts w:ascii="宋体" w:hAnsi="宋体" w:eastAsia="宋体" w:cs="宋体"/>
                <w:color w:val="auto"/>
                <w:sz w:val="20"/>
                <w:szCs w:val="20"/>
                <w:highlight w:val="none"/>
              </w:rPr>
            </w:pPr>
          </w:p>
        </w:tc>
        <w:tc>
          <w:tcPr>
            <w:tcW w:w="8569" w:type="dxa"/>
          </w:tcPr>
          <w:p w14:paraId="0986DC40">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提供申请记录台账，并可打印和导出；</w:t>
            </w:r>
          </w:p>
        </w:tc>
      </w:tr>
      <w:tr w14:paraId="1453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DC0875">
            <w:pPr>
              <w:jc w:val="center"/>
              <w:rPr>
                <w:rFonts w:ascii="宋体" w:hAnsi="宋体" w:eastAsia="宋体" w:cs="宋体"/>
                <w:color w:val="auto"/>
                <w:sz w:val="20"/>
                <w:szCs w:val="20"/>
                <w:highlight w:val="none"/>
              </w:rPr>
            </w:pPr>
          </w:p>
        </w:tc>
        <w:tc>
          <w:tcPr>
            <w:tcW w:w="8569" w:type="dxa"/>
          </w:tcPr>
          <w:p w14:paraId="553035A4">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支持麻精毒药品使用权限由医师自主退出；</w:t>
            </w:r>
          </w:p>
        </w:tc>
      </w:tr>
      <w:tr w14:paraId="40C33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5337076">
            <w:pPr>
              <w:jc w:val="center"/>
              <w:rPr>
                <w:rFonts w:ascii="宋体" w:hAnsi="宋体" w:eastAsia="宋体" w:cs="宋体"/>
                <w:color w:val="auto"/>
                <w:sz w:val="20"/>
                <w:szCs w:val="20"/>
                <w:highlight w:val="none"/>
              </w:rPr>
            </w:pPr>
          </w:p>
        </w:tc>
        <w:tc>
          <w:tcPr>
            <w:tcW w:w="8569" w:type="dxa"/>
          </w:tcPr>
          <w:p w14:paraId="523DFFEC">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个人用户档案中会显示其对应的拥有麻精毒药品使用权情况；</w:t>
            </w:r>
          </w:p>
        </w:tc>
      </w:tr>
      <w:tr w14:paraId="29F6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7EDD66C">
            <w:pPr>
              <w:jc w:val="center"/>
              <w:rPr>
                <w:rFonts w:ascii="宋体" w:hAnsi="宋体" w:eastAsia="宋体" w:cs="宋体"/>
                <w:color w:val="auto"/>
                <w:sz w:val="20"/>
                <w:szCs w:val="20"/>
                <w:highlight w:val="none"/>
              </w:rPr>
            </w:pPr>
          </w:p>
        </w:tc>
        <w:tc>
          <w:tcPr>
            <w:tcW w:w="8569" w:type="dxa"/>
          </w:tcPr>
          <w:p w14:paraId="456F7F5D">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APP上也可进行申请、审批、撤回、退出等操作。</w:t>
            </w:r>
          </w:p>
        </w:tc>
      </w:tr>
      <w:tr w14:paraId="79C5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B78429">
            <w:pPr>
              <w:jc w:val="center"/>
              <w:rPr>
                <w:rFonts w:ascii="宋体" w:hAnsi="宋体" w:eastAsia="宋体" w:cs="宋体"/>
                <w:color w:val="auto"/>
                <w:sz w:val="20"/>
                <w:szCs w:val="20"/>
                <w:highlight w:val="none"/>
              </w:rPr>
            </w:pPr>
          </w:p>
        </w:tc>
        <w:tc>
          <w:tcPr>
            <w:tcW w:w="8569" w:type="dxa"/>
          </w:tcPr>
          <w:p w14:paraId="6096A6CB">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支持在线创建考核计划，并可通过系统一键推送考核通知至目标医生APP账号；支持补考，支持线上考核及线下考核结果录入，考核结果可根据不同范围导出。</w:t>
            </w:r>
          </w:p>
        </w:tc>
      </w:tr>
      <w:tr w14:paraId="5C0E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9163DC1">
            <w:pPr>
              <w:jc w:val="center"/>
              <w:rPr>
                <w:rFonts w:ascii="宋体" w:hAnsi="宋体" w:eastAsia="宋体" w:cs="宋体"/>
                <w:color w:val="auto"/>
                <w:sz w:val="20"/>
                <w:szCs w:val="20"/>
                <w:highlight w:val="none"/>
              </w:rPr>
            </w:pPr>
          </w:p>
        </w:tc>
        <w:tc>
          <w:tcPr>
            <w:tcW w:w="8569" w:type="dxa"/>
          </w:tcPr>
          <w:p w14:paraId="0FBF25EE">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支持根据科室、职称等生成考核授权名单，自动关联医生账号或可批量导入名单进行统一授权和续权，可设置权限有效期，授权状态需实时同步至医院系统。</w:t>
            </w:r>
          </w:p>
        </w:tc>
      </w:tr>
      <w:tr w14:paraId="60E6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8439A1">
            <w:pPr>
              <w:jc w:val="center"/>
              <w:rPr>
                <w:rFonts w:ascii="宋体" w:hAnsi="宋体" w:eastAsia="宋体" w:cs="宋体"/>
                <w:color w:val="auto"/>
                <w:sz w:val="20"/>
                <w:szCs w:val="20"/>
                <w:highlight w:val="none"/>
              </w:rPr>
            </w:pPr>
          </w:p>
        </w:tc>
        <w:tc>
          <w:tcPr>
            <w:tcW w:w="8569" w:type="dxa"/>
          </w:tcPr>
          <w:p w14:paraId="70C0EAF9">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考核开始后以APP形式定期向未参与考核人员发送倒计时提醒；权限到期前一月，向医生及医务科发送续权提醒；取消授权前一周，向未考核和未合格医生发送预警通知。</w:t>
            </w:r>
          </w:p>
        </w:tc>
      </w:tr>
      <w:tr w14:paraId="4A9E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0B2AA1">
            <w:pPr>
              <w:jc w:val="center"/>
              <w:rPr>
                <w:rFonts w:ascii="宋体" w:hAnsi="宋体" w:eastAsia="宋体" w:cs="宋体"/>
                <w:color w:val="auto"/>
                <w:sz w:val="20"/>
                <w:szCs w:val="20"/>
                <w:highlight w:val="none"/>
              </w:rPr>
            </w:pPr>
          </w:p>
        </w:tc>
        <w:tc>
          <w:tcPr>
            <w:tcW w:w="8569" w:type="dxa"/>
          </w:tcPr>
          <w:p w14:paraId="0F00AAA3">
            <w:pPr>
              <w:widowControl/>
              <w:textAlignment w:val="top"/>
              <w:rPr>
                <w:rFonts w:ascii="微软雅黑" w:hAnsi="微软雅黑" w:eastAsia="微软雅黑" w:cs="微软雅黑"/>
                <w:color w:val="auto"/>
                <w:sz w:val="20"/>
                <w:szCs w:val="20"/>
                <w:highlight w:val="none"/>
              </w:rPr>
            </w:pPr>
            <w:r>
              <w:rPr>
                <w:rFonts w:hint="eastAsia" w:ascii="微软雅黑" w:hAnsi="微软雅黑" w:eastAsia="微软雅黑" w:cs="微软雅黑"/>
                <w:color w:val="auto"/>
                <w:kern w:val="0"/>
                <w:sz w:val="20"/>
                <w:szCs w:val="20"/>
                <w:highlight w:val="none"/>
                <w:lang w:bidi="ar"/>
              </w:rPr>
              <w:t>自动记录麻精毒药品授权、续权、取消权限操作的时间、操作人日志。</w:t>
            </w:r>
          </w:p>
        </w:tc>
      </w:tr>
      <w:tr w14:paraId="203A2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0AD3A18">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1.3.5 处方权管理</w:t>
            </w:r>
          </w:p>
        </w:tc>
        <w:tc>
          <w:tcPr>
            <w:tcW w:w="8569" w:type="dxa"/>
          </w:tcPr>
          <w:p w14:paraId="480461E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可自定义管理处方权类型；</w:t>
            </w:r>
          </w:p>
        </w:tc>
      </w:tr>
      <w:tr w14:paraId="7A56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CB2B3B">
            <w:pPr>
              <w:rPr>
                <w:rFonts w:ascii="宋体" w:hAnsi="宋体" w:eastAsia="宋体" w:cs="宋体"/>
                <w:color w:val="auto"/>
                <w:sz w:val="20"/>
                <w:szCs w:val="20"/>
                <w:highlight w:val="none"/>
              </w:rPr>
            </w:pPr>
          </w:p>
        </w:tc>
        <w:tc>
          <w:tcPr>
            <w:tcW w:w="8569" w:type="dxa"/>
          </w:tcPr>
          <w:p w14:paraId="548EE71E">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支持医师</w:t>
            </w:r>
            <w:r>
              <w:rPr>
                <w:rStyle w:val="11"/>
                <w:rFonts w:hint="default"/>
                <w:color w:val="auto"/>
                <w:highlight w:val="none"/>
                <w:lang w:bidi="ar"/>
              </w:rPr>
              <w:t>（包括研究生、进修医师等）</w:t>
            </w:r>
            <w:r>
              <w:rPr>
                <w:rStyle w:val="10"/>
                <w:rFonts w:hint="default"/>
                <w:color w:val="auto"/>
                <w:highlight w:val="none"/>
                <w:lang w:bidi="ar"/>
              </w:rPr>
              <w:t>自主申请处方权权限，也可由管理层授予权限；</w:t>
            </w:r>
          </w:p>
        </w:tc>
      </w:tr>
      <w:tr w14:paraId="596E7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A0814C">
            <w:pPr>
              <w:rPr>
                <w:rFonts w:ascii="宋体" w:hAnsi="宋体" w:eastAsia="宋体" w:cs="宋体"/>
                <w:color w:val="auto"/>
                <w:sz w:val="20"/>
                <w:szCs w:val="20"/>
                <w:highlight w:val="none"/>
              </w:rPr>
            </w:pPr>
          </w:p>
        </w:tc>
        <w:tc>
          <w:tcPr>
            <w:tcW w:w="8569" w:type="dxa"/>
          </w:tcPr>
          <w:p w14:paraId="08B04E0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支持全院处分权数据分析图并可以下载；</w:t>
            </w:r>
          </w:p>
        </w:tc>
      </w:tr>
      <w:tr w14:paraId="320F2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E84C8EF">
            <w:pPr>
              <w:rPr>
                <w:rFonts w:ascii="宋体" w:hAnsi="宋体" w:eastAsia="宋体" w:cs="宋体"/>
                <w:color w:val="auto"/>
                <w:sz w:val="20"/>
                <w:szCs w:val="20"/>
                <w:highlight w:val="none"/>
              </w:rPr>
            </w:pPr>
          </w:p>
        </w:tc>
        <w:tc>
          <w:tcPr>
            <w:tcW w:w="8569" w:type="dxa"/>
          </w:tcPr>
          <w:p w14:paraId="7194E52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可通过姓名、审批状态、操作技能等信息进行查询；</w:t>
            </w:r>
          </w:p>
        </w:tc>
      </w:tr>
      <w:tr w14:paraId="39D1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23E1BC">
            <w:pPr>
              <w:rPr>
                <w:rFonts w:ascii="宋体" w:hAnsi="宋体" w:eastAsia="宋体" w:cs="宋体"/>
                <w:color w:val="auto"/>
                <w:sz w:val="20"/>
                <w:szCs w:val="20"/>
                <w:highlight w:val="none"/>
              </w:rPr>
            </w:pPr>
          </w:p>
        </w:tc>
        <w:tc>
          <w:tcPr>
            <w:tcW w:w="8569" w:type="dxa"/>
          </w:tcPr>
          <w:p w14:paraId="13A24E9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1D6E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E4B9D39">
            <w:pPr>
              <w:rPr>
                <w:rFonts w:ascii="宋体" w:hAnsi="宋体" w:eastAsia="宋体" w:cs="宋体"/>
                <w:color w:val="auto"/>
                <w:sz w:val="20"/>
                <w:szCs w:val="20"/>
                <w:highlight w:val="none"/>
              </w:rPr>
            </w:pPr>
          </w:p>
        </w:tc>
        <w:tc>
          <w:tcPr>
            <w:tcW w:w="8569" w:type="dxa"/>
          </w:tcPr>
          <w:p w14:paraId="4624DFCB">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支持处分权限由医师自主退出；</w:t>
            </w:r>
          </w:p>
        </w:tc>
      </w:tr>
      <w:tr w14:paraId="19B96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5F977C">
            <w:pPr>
              <w:rPr>
                <w:rFonts w:ascii="宋体" w:hAnsi="宋体" w:eastAsia="宋体" w:cs="宋体"/>
                <w:color w:val="auto"/>
                <w:sz w:val="20"/>
                <w:szCs w:val="20"/>
                <w:highlight w:val="none"/>
              </w:rPr>
            </w:pPr>
          </w:p>
        </w:tc>
        <w:tc>
          <w:tcPr>
            <w:tcW w:w="8569" w:type="dxa"/>
          </w:tcPr>
          <w:p w14:paraId="57503B5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个人用户档案中会显示其对应的拥有处分权情况；</w:t>
            </w:r>
          </w:p>
        </w:tc>
      </w:tr>
      <w:tr w14:paraId="54C34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2725F21">
            <w:pPr>
              <w:rPr>
                <w:rFonts w:ascii="宋体" w:hAnsi="宋体" w:eastAsia="宋体" w:cs="宋体"/>
                <w:color w:val="auto"/>
                <w:sz w:val="20"/>
                <w:szCs w:val="20"/>
                <w:highlight w:val="none"/>
              </w:rPr>
            </w:pPr>
          </w:p>
        </w:tc>
        <w:tc>
          <w:tcPr>
            <w:tcW w:w="8569" w:type="dxa"/>
          </w:tcPr>
          <w:p w14:paraId="0F5C0B2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42A51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0ADC64">
            <w:pPr>
              <w:rPr>
                <w:rFonts w:ascii="宋体" w:hAnsi="宋体" w:eastAsia="宋体" w:cs="宋体"/>
                <w:color w:val="auto"/>
                <w:sz w:val="20"/>
                <w:szCs w:val="20"/>
                <w:highlight w:val="none"/>
              </w:rPr>
            </w:pPr>
          </w:p>
        </w:tc>
        <w:tc>
          <w:tcPr>
            <w:tcW w:w="8569" w:type="dxa"/>
          </w:tcPr>
          <w:p w14:paraId="2FDF91E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医务管理端修改处方权限留痕（记录修改人、时间）</w:t>
            </w:r>
          </w:p>
        </w:tc>
      </w:tr>
      <w:tr w14:paraId="779E7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AF519D">
            <w:pPr>
              <w:rPr>
                <w:rFonts w:ascii="宋体" w:hAnsi="宋体" w:eastAsia="宋体" w:cs="宋体"/>
                <w:color w:val="auto"/>
                <w:sz w:val="20"/>
                <w:szCs w:val="20"/>
                <w:highlight w:val="none"/>
              </w:rPr>
            </w:pPr>
          </w:p>
        </w:tc>
        <w:tc>
          <w:tcPr>
            <w:tcW w:w="8569" w:type="dxa"/>
          </w:tcPr>
          <w:p w14:paraId="15161FF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支持新增/删减：检查医嘱、检验医嘱、治疗医嘱、计生药品处方权</w:t>
            </w:r>
          </w:p>
        </w:tc>
      </w:tr>
      <w:tr w14:paraId="04801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81FA83D">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1.3.6 手术分级</w:t>
            </w:r>
          </w:p>
        </w:tc>
        <w:tc>
          <w:tcPr>
            <w:tcW w:w="8569" w:type="dxa"/>
          </w:tcPr>
          <w:p w14:paraId="7BDE230D">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国临手术目录：系统支持展现国临手术目录，包括手术名称、手术编码、操作类型、是否微创管理、是否国家微创手术、是否限制类技术、是否介入手术、手术级别等信息；支持将选定的手术复制为院内手术目录；支持选择的手术是否已经被院内目录引用；系统支持选定的目录对应院内手术目录。</w:t>
            </w:r>
          </w:p>
        </w:tc>
      </w:tr>
      <w:tr w14:paraId="109B9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4E04CB">
            <w:pPr>
              <w:rPr>
                <w:rFonts w:ascii="宋体" w:hAnsi="宋体" w:eastAsia="宋体" w:cs="宋体"/>
                <w:color w:val="auto"/>
                <w:sz w:val="20"/>
                <w:szCs w:val="20"/>
                <w:highlight w:val="none"/>
              </w:rPr>
            </w:pPr>
          </w:p>
        </w:tc>
        <w:tc>
          <w:tcPr>
            <w:tcW w:w="8569" w:type="dxa"/>
          </w:tcPr>
          <w:p w14:paraId="68AD4E1A">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国家限制类技术目录：系统支持展现国家限制类技术目录，包括技术编码、技术名称、版本号、技术定义等信息；系统支持选定的目录对应的深圳手术目录；系统支持选定的目录对应院内手术目录；系统支持选定的目录对应国临手术目录。</w:t>
            </w:r>
          </w:p>
        </w:tc>
      </w:tr>
      <w:tr w14:paraId="2EE7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F6B3E65">
            <w:pPr>
              <w:rPr>
                <w:rFonts w:ascii="宋体" w:hAnsi="宋体" w:eastAsia="宋体" w:cs="宋体"/>
                <w:color w:val="auto"/>
                <w:sz w:val="20"/>
                <w:szCs w:val="20"/>
                <w:highlight w:val="none"/>
              </w:rPr>
            </w:pPr>
          </w:p>
        </w:tc>
        <w:tc>
          <w:tcPr>
            <w:tcW w:w="8569" w:type="dxa"/>
          </w:tcPr>
          <w:p w14:paraId="713D9B4E">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广东省限制类技术目录：系统支持展现广东省限制类技术目录，包括一级目录、二级目录；系统支持选定的目录对应国临手术目录；系统支持选定的目录对应深圳手术目录；系统支持选定的手术对应院内手术目录。</w:t>
            </w:r>
          </w:p>
        </w:tc>
      </w:tr>
      <w:tr w14:paraId="1470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DBC1B07">
            <w:pPr>
              <w:rPr>
                <w:rFonts w:ascii="宋体" w:hAnsi="宋体" w:eastAsia="宋体" w:cs="宋体"/>
                <w:color w:val="auto"/>
                <w:sz w:val="20"/>
                <w:szCs w:val="20"/>
                <w:highlight w:val="none"/>
              </w:rPr>
            </w:pPr>
          </w:p>
        </w:tc>
        <w:tc>
          <w:tcPr>
            <w:tcW w:w="8569" w:type="dxa"/>
          </w:tcPr>
          <w:p w14:paraId="54AD19CD">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院内手术目录：系统支持展现院内手术目录，包括唯一识别、手术编码、手术名称、标准名称、深圳级别、院内级别、手术目录来源、操作类型、使用该专科的科室、对照深圳手术目录、对照国临手术目录、对照广东省限制类技术目录、对照国家限制类技术目录、手术标签化管理（包括是否微创管理、是否国家微创类手术、是否重大手术、是否限制类技术等），显示该手术引用的科室及医生；支持对院内手术目录进行启用和关闭操作。</w:t>
            </w:r>
          </w:p>
        </w:tc>
      </w:tr>
      <w:tr w14:paraId="3F8E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FF354F">
            <w:pPr>
              <w:rPr>
                <w:rFonts w:ascii="宋体" w:hAnsi="宋体" w:eastAsia="宋体" w:cs="宋体"/>
                <w:color w:val="auto"/>
                <w:sz w:val="20"/>
                <w:szCs w:val="20"/>
                <w:highlight w:val="none"/>
              </w:rPr>
            </w:pPr>
          </w:p>
        </w:tc>
        <w:tc>
          <w:tcPr>
            <w:tcW w:w="8569" w:type="dxa"/>
          </w:tcPr>
          <w:p w14:paraId="2EF58104">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如目录更新，需按照我院要求添加更新。</w:t>
            </w:r>
          </w:p>
        </w:tc>
      </w:tr>
      <w:tr w14:paraId="072C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E3004E">
            <w:pPr>
              <w:rPr>
                <w:rFonts w:ascii="宋体" w:hAnsi="宋体" w:eastAsia="宋体" w:cs="宋体"/>
                <w:color w:val="auto"/>
                <w:sz w:val="20"/>
                <w:szCs w:val="20"/>
                <w:highlight w:val="none"/>
              </w:rPr>
            </w:pPr>
          </w:p>
        </w:tc>
        <w:tc>
          <w:tcPr>
            <w:tcW w:w="8569" w:type="dxa"/>
          </w:tcPr>
          <w:p w14:paraId="2E62EB7C">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科级手术授权目录：系统支持展现科室手术授权目录，包括关联科室、手术唯一识别、手术名称、手术编码、院内级别、科内级别、操作类型、手术目录来源、是否是日间手术、是否限制类手术、是否微创管理、是否管理微创手术、是否介入造影、是否母婴技术、是否国考目录、对照国临目录、对照院内目录及引用成员；可按手术医生显示手术开展情况；可按助手显示手术开展情况；支持对科级手术目录进行启用和关闭操作。</w:t>
            </w:r>
          </w:p>
        </w:tc>
      </w:tr>
      <w:tr w14:paraId="33127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5EC9AAD">
            <w:pPr>
              <w:rPr>
                <w:rFonts w:ascii="宋体" w:hAnsi="宋体" w:eastAsia="宋体" w:cs="宋体"/>
                <w:color w:val="auto"/>
                <w:sz w:val="20"/>
                <w:szCs w:val="20"/>
                <w:highlight w:val="none"/>
              </w:rPr>
            </w:pPr>
          </w:p>
        </w:tc>
        <w:tc>
          <w:tcPr>
            <w:tcW w:w="8569" w:type="dxa"/>
          </w:tcPr>
          <w:p w14:paraId="74402AA9">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个人手术授权目录：系统支持展现个人手术授权目录，包括授权方式、关联科室、关联医生、医师分级、科内级别、院内级别、授权开始日期、授权结束日期、剩余有效天数、手术编码、手术名称、操作类型、手术目录来源、唯一识别等信息；系统支持管理员对选定的手术进行暂停授权操作；系统支持管理对选定的手术进行吊销授权操作；系统支持对选定的手术进行取消授权操作；系统支持用户对选定的手术目录进行再授权操作。</w:t>
            </w:r>
          </w:p>
        </w:tc>
      </w:tr>
      <w:tr w14:paraId="5EE49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4C6EE8">
            <w:pPr>
              <w:rPr>
                <w:rFonts w:ascii="宋体" w:hAnsi="宋体" w:eastAsia="宋体" w:cs="宋体"/>
                <w:color w:val="auto"/>
                <w:sz w:val="20"/>
                <w:szCs w:val="20"/>
                <w:highlight w:val="none"/>
              </w:rPr>
            </w:pPr>
          </w:p>
        </w:tc>
        <w:tc>
          <w:tcPr>
            <w:tcW w:w="8569" w:type="dxa"/>
          </w:tcPr>
          <w:p w14:paraId="0F33C9B6">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手术开展情况：系统支持自动通过接口获取手术在临床的开展情况，包括档案号、住院流水号、患者姓名、住院号、性别、年龄、入院时间、出院时间、是否附加手术、手术编码、手术名称、手术级别、手术开始时间、手术结束时间、手术用时、切口等级、手术医生、助手、麻醉方式、麻醉分级、麻醉开始时间、麻醉结束时间、麻醉时长、麻醉医生，对照国临手术目录，对照院内手术目录、对照科内手术目录、对照个人手术目录等信息；系统支持科室或医生进行的授权后更新科内手术目录及个人手术目录；系统支持未对照科内手术目录的记录申请为科室手术目录申请；系统支持未对照个人手术目录的记录申请为个人手术目录。</w:t>
            </w:r>
          </w:p>
        </w:tc>
      </w:tr>
      <w:tr w14:paraId="01BE3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AF5F35">
            <w:pPr>
              <w:rPr>
                <w:rFonts w:ascii="宋体" w:hAnsi="宋体" w:eastAsia="宋体" w:cs="宋体"/>
                <w:color w:val="auto"/>
                <w:sz w:val="20"/>
                <w:szCs w:val="20"/>
                <w:highlight w:val="none"/>
              </w:rPr>
            </w:pPr>
          </w:p>
        </w:tc>
        <w:tc>
          <w:tcPr>
            <w:tcW w:w="8569" w:type="dxa"/>
          </w:tcPr>
          <w:p w14:paraId="1B8A5CEC">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科内目录申请：系统支持用户创建科内手术目录申请，包括申请日期、申请人、申请科室、申请明细（包括手术名称、手术编码、手术目录来源、院内级别、科内级别、国临手术目录对照、操作类型等信息）；支持用户提交审核后由科室主任及医务等进行审核，审核成功后自动更新科级手术授权目录。</w:t>
            </w:r>
          </w:p>
        </w:tc>
      </w:tr>
      <w:tr w14:paraId="3745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501C58A">
            <w:pPr>
              <w:rPr>
                <w:rFonts w:ascii="宋体" w:hAnsi="宋体" w:eastAsia="宋体" w:cs="宋体"/>
                <w:color w:val="auto"/>
                <w:sz w:val="20"/>
                <w:szCs w:val="20"/>
                <w:highlight w:val="none"/>
              </w:rPr>
            </w:pPr>
          </w:p>
        </w:tc>
        <w:tc>
          <w:tcPr>
            <w:tcW w:w="8569" w:type="dxa"/>
          </w:tcPr>
          <w:p w14:paraId="79E9AE3C">
            <w:pPr>
              <w:widowControl/>
              <w:jc w:val="left"/>
              <w:textAlignment w:val="top"/>
              <w:rPr>
                <w:rFonts w:ascii="宋体" w:hAnsi="宋体" w:eastAsia="宋体" w:cs="宋体"/>
                <w:color w:val="auto"/>
                <w:sz w:val="20"/>
                <w:szCs w:val="20"/>
                <w:highlight w:val="none"/>
              </w:rPr>
            </w:pPr>
            <w:r>
              <w:rPr>
                <w:rStyle w:val="19"/>
                <w:rFonts w:eastAsia="宋体"/>
                <w:color w:val="auto"/>
                <w:highlight w:val="none"/>
                <w:lang w:bidi="ar"/>
              </w:rPr>
              <w:t>个人手术目录授权申请：系统支持用户创建个人手术目录授权申请，包括授权方式、申请科室、申请医生、年龄、手机、性别、学历信息、职称信息、获现职称后从事专业时间、执业类别、医师分级、申请形式、申请人层次、原最高授权级别、拟申请最高级别、常规手术目录（关联手术、院内级别、科内级别、手术目录来源、操作类型、手术名称胶手术编码等）、日间手术目录（关联手术、院内级别、科内级别、手术目录来源、操作类型、手术名称及手术编码等）、限制类手术目录（关联手术、院内级别、科内级别、手术目录来源、操作类型、手术名称及手术编码等）、申请成员自我考评、上传科室医疗技术管理小组会议纪要、申请人签名（手写），支持各审核节点填写审核意见并进行手写签名；支持导出</w:t>
            </w:r>
            <w:r>
              <w:rPr>
                <w:rStyle w:val="20"/>
                <w:color w:val="auto"/>
                <w:highlight w:val="none"/>
                <w:lang w:bidi="ar"/>
              </w:rPr>
              <w:t>WORD</w:t>
            </w:r>
            <w:r>
              <w:rPr>
                <w:rStyle w:val="19"/>
                <w:rFonts w:eastAsia="宋体"/>
                <w:color w:val="auto"/>
                <w:highlight w:val="none"/>
                <w:lang w:bidi="ar"/>
              </w:rPr>
              <w:t>版本的申请文件。如申请的手术目录中含限制类技术，需提醒提交培训证等材料。如跨级别申请手术需提醒确认。对于限制类技术及跨级别手术可于流程最后反馈上会意见。如为科室未开展的限制类技术，则在提交环节提醒走新技术审批流程。申请目录中如果出现已授权手术目录，需有提醒功能，并标注已授权手术名称。</w:t>
            </w:r>
          </w:p>
        </w:tc>
      </w:tr>
      <w:tr w14:paraId="24D3B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1811A0">
            <w:pPr>
              <w:rPr>
                <w:rFonts w:ascii="宋体" w:hAnsi="宋体" w:eastAsia="宋体" w:cs="宋体"/>
                <w:color w:val="auto"/>
                <w:sz w:val="20"/>
                <w:szCs w:val="20"/>
                <w:highlight w:val="none"/>
              </w:rPr>
            </w:pPr>
          </w:p>
        </w:tc>
        <w:tc>
          <w:tcPr>
            <w:tcW w:w="8569" w:type="dxa"/>
          </w:tcPr>
          <w:p w14:paraId="62A0F7D0">
            <w:pPr>
              <w:widowControl/>
              <w:jc w:val="left"/>
              <w:textAlignment w:val="top"/>
              <w:rPr>
                <w:rFonts w:ascii="宋体" w:hAnsi="宋体" w:eastAsia="宋体" w:cs="宋体"/>
                <w:color w:val="auto"/>
                <w:sz w:val="20"/>
                <w:szCs w:val="20"/>
                <w:highlight w:val="none"/>
              </w:rPr>
            </w:pPr>
            <w:r>
              <w:rPr>
                <w:rStyle w:val="19"/>
                <w:rFonts w:eastAsia="宋体"/>
                <w:color w:val="auto"/>
                <w:highlight w:val="none"/>
                <w:lang w:bidi="ar"/>
              </w:rPr>
              <w:t>与医院集成平台接口：对接医院集成平台，实时将医生的授权手术目录同步给</w:t>
            </w:r>
            <w:r>
              <w:rPr>
                <w:rStyle w:val="20"/>
                <w:color w:val="auto"/>
                <w:highlight w:val="none"/>
                <w:lang w:bidi="ar"/>
              </w:rPr>
              <w:t>HIS、EMR</w:t>
            </w:r>
            <w:r>
              <w:rPr>
                <w:rStyle w:val="19"/>
                <w:rFonts w:eastAsia="宋体"/>
                <w:color w:val="auto"/>
                <w:highlight w:val="none"/>
                <w:lang w:bidi="ar"/>
              </w:rPr>
              <w:t>及手麻系统；对接医院集成平台，实时获取手麻系统手术系统同步给手术授权的手术开展情况。</w:t>
            </w:r>
          </w:p>
        </w:tc>
      </w:tr>
      <w:tr w14:paraId="32985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D2969A">
            <w:pPr>
              <w:rPr>
                <w:rFonts w:ascii="宋体" w:hAnsi="宋体" w:eastAsia="宋体" w:cs="宋体"/>
                <w:color w:val="auto"/>
                <w:sz w:val="20"/>
                <w:szCs w:val="20"/>
                <w:highlight w:val="none"/>
              </w:rPr>
            </w:pPr>
          </w:p>
        </w:tc>
        <w:tc>
          <w:tcPr>
            <w:tcW w:w="8569" w:type="dxa"/>
          </w:tcPr>
          <w:p w14:paraId="0F56F7D3">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所有目录台账，均支持导出功能。</w:t>
            </w:r>
          </w:p>
        </w:tc>
      </w:tr>
      <w:tr w14:paraId="120FD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C7B7C0">
            <w:pPr>
              <w:rPr>
                <w:rFonts w:ascii="宋体" w:hAnsi="宋体" w:eastAsia="宋体" w:cs="宋体"/>
                <w:color w:val="auto"/>
                <w:sz w:val="20"/>
                <w:szCs w:val="20"/>
                <w:highlight w:val="none"/>
              </w:rPr>
            </w:pPr>
          </w:p>
        </w:tc>
        <w:tc>
          <w:tcPr>
            <w:tcW w:w="8569" w:type="dxa"/>
          </w:tcPr>
          <w:p w14:paraId="11C195FE">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可通过科室、姓名、审批状态、手术级别、是否限制类技术等信息进行搜索查询及统计；</w:t>
            </w:r>
          </w:p>
        </w:tc>
      </w:tr>
      <w:tr w14:paraId="5632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73261CE">
            <w:pPr>
              <w:rPr>
                <w:rFonts w:ascii="宋体" w:hAnsi="宋体" w:eastAsia="宋体" w:cs="宋体"/>
                <w:color w:val="auto"/>
                <w:sz w:val="20"/>
                <w:szCs w:val="20"/>
                <w:highlight w:val="none"/>
              </w:rPr>
            </w:pPr>
          </w:p>
        </w:tc>
        <w:tc>
          <w:tcPr>
            <w:tcW w:w="8569" w:type="dxa"/>
          </w:tcPr>
          <w:p w14:paraId="536AFB0D">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手术质量相关指标统计及分析报告生成：实现各科室手术相关指标统计，并支持明细下钻，支持按时间、科室、按职称、按姓名进行筛选，包括但不限于：各级手术占比、各级手术并发症发生率、非计划再次手术发生率、死亡率等。（含限制类技术的以上指标展示）</w:t>
            </w:r>
          </w:p>
        </w:tc>
      </w:tr>
      <w:tr w14:paraId="7DFE2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632C04">
            <w:pPr>
              <w:rPr>
                <w:rFonts w:ascii="宋体" w:hAnsi="宋体" w:eastAsia="宋体" w:cs="宋体"/>
                <w:color w:val="auto"/>
                <w:sz w:val="20"/>
                <w:szCs w:val="20"/>
                <w:highlight w:val="none"/>
              </w:rPr>
            </w:pPr>
          </w:p>
        </w:tc>
        <w:tc>
          <w:tcPr>
            <w:tcW w:w="8569" w:type="dxa"/>
          </w:tcPr>
          <w:p w14:paraId="52328A19">
            <w:pPr>
              <w:widowControl/>
              <w:jc w:val="left"/>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所有医师信息支持自动带入分级授权板块内容，在授权个人用户档案中会显示其对应的拥有检查检验分级权限情况；</w:t>
            </w:r>
          </w:p>
        </w:tc>
      </w:tr>
      <w:tr w14:paraId="6894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A96C19E">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1.3.7 麻醉分级</w:t>
            </w:r>
          </w:p>
        </w:tc>
        <w:tc>
          <w:tcPr>
            <w:tcW w:w="8569" w:type="dxa"/>
          </w:tcPr>
          <w:p w14:paraId="60BC461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可自定义管理麻醉目录；</w:t>
            </w:r>
          </w:p>
        </w:tc>
      </w:tr>
      <w:tr w14:paraId="5574F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265231">
            <w:pPr>
              <w:rPr>
                <w:rFonts w:ascii="宋体" w:hAnsi="宋体" w:eastAsia="宋体" w:cs="宋体"/>
                <w:color w:val="auto"/>
                <w:sz w:val="20"/>
                <w:szCs w:val="20"/>
                <w:highlight w:val="none"/>
              </w:rPr>
            </w:pPr>
          </w:p>
        </w:tc>
        <w:tc>
          <w:tcPr>
            <w:tcW w:w="8569" w:type="dxa"/>
          </w:tcPr>
          <w:p w14:paraId="151CE4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支持医师自主申请麻醉级别（低年资，高年资）、手术级别匹配、ASA分级；</w:t>
            </w:r>
          </w:p>
        </w:tc>
      </w:tr>
      <w:tr w14:paraId="1AA95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F6268AF">
            <w:pPr>
              <w:rPr>
                <w:rFonts w:ascii="宋体" w:hAnsi="宋体" w:eastAsia="宋体" w:cs="宋体"/>
                <w:color w:val="auto"/>
                <w:sz w:val="20"/>
                <w:szCs w:val="20"/>
                <w:highlight w:val="none"/>
              </w:rPr>
            </w:pPr>
          </w:p>
        </w:tc>
        <w:tc>
          <w:tcPr>
            <w:tcW w:w="8569" w:type="dxa"/>
          </w:tcPr>
          <w:p w14:paraId="621410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1F99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5ECA24">
            <w:pPr>
              <w:rPr>
                <w:rFonts w:ascii="宋体" w:hAnsi="宋体" w:eastAsia="宋体" w:cs="宋体"/>
                <w:color w:val="auto"/>
                <w:sz w:val="20"/>
                <w:szCs w:val="20"/>
                <w:highlight w:val="none"/>
              </w:rPr>
            </w:pPr>
          </w:p>
        </w:tc>
        <w:tc>
          <w:tcPr>
            <w:tcW w:w="8569" w:type="dxa"/>
          </w:tcPr>
          <w:p w14:paraId="5A31F83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可由管理层授予权限；</w:t>
            </w:r>
          </w:p>
        </w:tc>
      </w:tr>
      <w:tr w14:paraId="4979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5484C60">
            <w:pPr>
              <w:rPr>
                <w:rFonts w:ascii="宋体" w:hAnsi="宋体" w:eastAsia="宋体" w:cs="宋体"/>
                <w:color w:val="auto"/>
                <w:sz w:val="20"/>
                <w:szCs w:val="20"/>
                <w:highlight w:val="none"/>
              </w:rPr>
            </w:pPr>
          </w:p>
        </w:tc>
        <w:tc>
          <w:tcPr>
            <w:tcW w:w="8569" w:type="dxa"/>
          </w:tcPr>
          <w:p w14:paraId="01B578B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提供麻醉级别授权人数分析图、可开展匹配手术级别麻醉操作人数分析图、匹配ASA分级人数比例分析图并可以下载；</w:t>
            </w:r>
          </w:p>
        </w:tc>
      </w:tr>
      <w:tr w14:paraId="0886B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D6DB63">
            <w:pPr>
              <w:rPr>
                <w:rFonts w:ascii="宋体" w:hAnsi="宋体" w:eastAsia="宋体" w:cs="宋体"/>
                <w:color w:val="auto"/>
                <w:sz w:val="20"/>
                <w:szCs w:val="20"/>
                <w:highlight w:val="none"/>
              </w:rPr>
            </w:pPr>
          </w:p>
        </w:tc>
        <w:tc>
          <w:tcPr>
            <w:tcW w:w="8569" w:type="dxa"/>
          </w:tcPr>
          <w:p w14:paraId="40BE017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可通过姓名、科室、ASA分级、麻醉级别等信息进行查询；</w:t>
            </w:r>
          </w:p>
        </w:tc>
      </w:tr>
      <w:tr w14:paraId="2AEF8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0CB213D">
            <w:pPr>
              <w:rPr>
                <w:rFonts w:ascii="宋体" w:hAnsi="宋体" w:eastAsia="宋体" w:cs="宋体"/>
                <w:color w:val="auto"/>
                <w:sz w:val="20"/>
                <w:szCs w:val="20"/>
                <w:highlight w:val="none"/>
              </w:rPr>
            </w:pPr>
          </w:p>
        </w:tc>
        <w:tc>
          <w:tcPr>
            <w:tcW w:w="8569" w:type="dxa"/>
          </w:tcPr>
          <w:p w14:paraId="52C301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支持麻醉权限由医师自主退出；</w:t>
            </w:r>
          </w:p>
        </w:tc>
      </w:tr>
      <w:tr w14:paraId="74740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819668">
            <w:pPr>
              <w:rPr>
                <w:rFonts w:ascii="宋体" w:hAnsi="宋体" w:eastAsia="宋体" w:cs="宋体"/>
                <w:color w:val="auto"/>
                <w:sz w:val="20"/>
                <w:szCs w:val="20"/>
                <w:highlight w:val="none"/>
              </w:rPr>
            </w:pPr>
          </w:p>
        </w:tc>
        <w:tc>
          <w:tcPr>
            <w:tcW w:w="8569" w:type="dxa"/>
          </w:tcPr>
          <w:p w14:paraId="078F9F4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个人用户档案中会显示其对应的拥有麻醉权限情况；</w:t>
            </w:r>
          </w:p>
        </w:tc>
      </w:tr>
      <w:tr w14:paraId="36EE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C64A1A">
            <w:pPr>
              <w:rPr>
                <w:rFonts w:ascii="宋体" w:hAnsi="宋体" w:eastAsia="宋体" w:cs="宋体"/>
                <w:color w:val="auto"/>
                <w:sz w:val="20"/>
                <w:szCs w:val="20"/>
                <w:highlight w:val="none"/>
              </w:rPr>
            </w:pPr>
          </w:p>
        </w:tc>
        <w:tc>
          <w:tcPr>
            <w:tcW w:w="8569" w:type="dxa"/>
          </w:tcPr>
          <w:p w14:paraId="259F988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7504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7C49D5D">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1.3.8 高风险诊疗技术</w:t>
            </w:r>
          </w:p>
        </w:tc>
        <w:tc>
          <w:tcPr>
            <w:tcW w:w="8569" w:type="dxa"/>
          </w:tcPr>
          <w:p w14:paraId="7BD09FE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可自定义管理高风险诊疗技术目录；</w:t>
            </w:r>
          </w:p>
        </w:tc>
      </w:tr>
      <w:tr w14:paraId="33EC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A491589">
            <w:pPr>
              <w:rPr>
                <w:rFonts w:ascii="宋体" w:hAnsi="宋体" w:eastAsia="宋体" w:cs="宋体"/>
                <w:color w:val="auto"/>
                <w:sz w:val="20"/>
                <w:szCs w:val="20"/>
                <w:highlight w:val="none"/>
              </w:rPr>
            </w:pPr>
          </w:p>
        </w:tc>
        <w:tc>
          <w:tcPr>
            <w:tcW w:w="8569" w:type="dxa"/>
          </w:tcPr>
          <w:p w14:paraId="3BA8728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支持医师自主申请具体高风险诊疗权限；</w:t>
            </w:r>
          </w:p>
        </w:tc>
      </w:tr>
      <w:tr w14:paraId="1CE68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24CD0C">
            <w:pPr>
              <w:rPr>
                <w:rFonts w:ascii="宋体" w:hAnsi="宋体" w:eastAsia="宋体" w:cs="宋体"/>
                <w:color w:val="auto"/>
                <w:sz w:val="20"/>
                <w:szCs w:val="20"/>
                <w:highlight w:val="none"/>
              </w:rPr>
            </w:pPr>
          </w:p>
        </w:tc>
        <w:tc>
          <w:tcPr>
            <w:tcW w:w="8569" w:type="dxa"/>
          </w:tcPr>
          <w:p w14:paraId="50FEFB0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7B58B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83FB01">
            <w:pPr>
              <w:rPr>
                <w:rFonts w:ascii="宋体" w:hAnsi="宋体" w:eastAsia="宋体" w:cs="宋体"/>
                <w:color w:val="auto"/>
                <w:sz w:val="20"/>
                <w:szCs w:val="20"/>
                <w:highlight w:val="none"/>
              </w:rPr>
            </w:pPr>
          </w:p>
        </w:tc>
        <w:tc>
          <w:tcPr>
            <w:tcW w:w="8569" w:type="dxa"/>
          </w:tcPr>
          <w:p w14:paraId="307110B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可由管理层授予权限；</w:t>
            </w:r>
          </w:p>
        </w:tc>
      </w:tr>
      <w:tr w14:paraId="3075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49EA37">
            <w:pPr>
              <w:rPr>
                <w:rFonts w:ascii="宋体" w:hAnsi="宋体" w:eastAsia="宋体" w:cs="宋体"/>
                <w:color w:val="auto"/>
                <w:sz w:val="20"/>
                <w:szCs w:val="20"/>
                <w:highlight w:val="none"/>
              </w:rPr>
            </w:pPr>
          </w:p>
        </w:tc>
        <w:tc>
          <w:tcPr>
            <w:tcW w:w="8569" w:type="dxa"/>
          </w:tcPr>
          <w:p w14:paraId="0A15F1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提供非限制类医疗技术分析图、限制类医疗技术分析图、禁止类医疗技术分析图并可以下载；</w:t>
            </w:r>
          </w:p>
        </w:tc>
      </w:tr>
      <w:tr w14:paraId="7D698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B46C355">
            <w:pPr>
              <w:rPr>
                <w:rFonts w:ascii="宋体" w:hAnsi="宋体" w:eastAsia="宋体" w:cs="宋体"/>
                <w:color w:val="auto"/>
                <w:sz w:val="20"/>
                <w:szCs w:val="20"/>
                <w:highlight w:val="none"/>
              </w:rPr>
            </w:pPr>
          </w:p>
        </w:tc>
        <w:tc>
          <w:tcPr>
            <w:tcW w:w="8569" w:type="dxa"/>
          </w:tcPr>
          <w:p w14:paraId="441BAF4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可通过姓名、科室、申请内容、高风险诊疗技术类型等信息进行查询；</w:t>
            </w:r>
          </w:p>
        </w:tc>
      </w:tr>
      <w:tr w14:paraId="685E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9FAE00E">
            <w:pPr>
              <w:rPr>
                <w:rFonts w:ascii="宋体" w:hAnsi="宋体" w:eastAsia="宋体" w:cs="宋体"/>
                <w:color w:val="auto"/>
                <w:sz w:val="20"/>
                <w:szCs w:val="20"/>
                <w:highlight w:val="none"/>
              </w:rPr>
            </w:pPr>
          </w:p>
        </w:tc>
        <w:tc>
          <w:tcPr>
            <w:tcW w:w="8569" w:type="dxa"/>
          </w:tcPr>
          <w:p w14:paraId="2D8C63A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支持高风险诊疗技术权限由医师自主退出；</w:t>
            </w:r>
          </w:p>
        </w:tc>
      </w:tr>
      <w:tr w14:paraId="0A092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DBB079F">
            <w:pPr>
              <w:rPr>
                <w:rFonts w:ascii="宋体" w:hAnsi="宋体" w:eastAsia="宋体" w:cs="宋体"/>
                <w:color w:val="auto"/>
                <w:sz w:val="20"/>
                <w:szCs w:val="20"/>
                <w:highlight w:val="none"/>
              </w:rPr>
            </w:pPr>
          </w:p>
        </w:tc>
        <w:tc>
          <w:tcPr>
            <w:tcW w:w="8569" w:type="dxa"/>
          </w:tcPr>
          <w:p w14:paraId="4A0D354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个人用户档案中会显示其对应的拥有高风险诊疗技术权限情况；</w:t>
            </w:r>
          </w:p>
        </w:tc>
      </w:tr>
      <w:tr w14:paraId="107A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42322FA">
            <w:pPr>
              <w:rPr>
                <w:rFonts w:ascii="宋体" w:hAnsi="宋体" w:eastAsia="宋体" w:cs="宋体"/>
                <w:color w:val="auto"/>
                <w:sz w:val="20"/>
                <w:szCs w:val="20"/>
                <w:highlight w:val="none"/>
              </w:rPr>
            </w:pPr>
          </w:p>
        </w:tc>
        <w:tc>
          <w:tcPr>
            <w:tcW w:w="8569" w:type="dxa"/>
          </w:tcPr>
          <w:p w14:paraId="7CF5E65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756A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BD5DA93">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1.3.9 中医技术管理</w:t>
            </w:r>
          </w:p>
        </w:tc>
        <w:tc>
          <w:tcPr>
            <w:tcW w:w="8569" w:type="dxa"/>
          </w:tcPr>
          <w:p w14:paraId="0CB0CBA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可自定义管理中医技术名称与中医技术类型等内容；</w:t>
            </w:r>
          </w:p>
        </w:tc>
      </w:tr>
      <w:tr w14:paraId="3D32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783764E">
            <w:pPr>
              <w:rPr>
                <w:rFonts w:ascii="宋体" w:hAnsi="宋体" w:eastAsia="宋体" w:cs="宋体"/>
                <w:color w:val="auto"/>
                <w:sz w:val="20"/>
                <w:szCs w:val="20"/>
                <w:highlight w:val="none"/>
              </w:rPr>
            </w:pPr>
          </w:p>
        </w:tc>
        <w:tc>
          <w:tcPr>
            <w:tcW w:w="8569" w:type="dxa"/>
          </w:tcPr>
          <w:p w14:paraId="65F50A7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支持医师自主申请各项中医技术名称和级别；</w:t>
            </w:r>
          </w:p>
        </w:tc>
      </w:tr>
      <w:tr w14:paraId="72A5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DED603B">
            <w:pPr>
              <w:rPr>
                <w:rFonts w:ascii="宋体" w:hAnsi="宋体" w:eastAsia="宋体" w:cs="宋体"/>
                <w:color w:val="auto"/>
                <w:sz w:val="20"/>
                <w:szCs w:val="20"/>
                <w:highlight w:val="none"/>
              </w:rPr>
            </w:pPr>
          </w:p>
        </w:tc>
        <w:tc>
          <w:tcPr>
            <w:tcW w:w="8569" w:type="dxa"/>
          </w:tcPr>
          <w:p w14:paraId="089B145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全院管理层可按科室、按个人、按手术目录进行权限调整管理，并支持导出打印；</w:t>
            </w:r>
          </w:p>
        </w:tc>
      </w:tr>
      <w:tr w14:paraId="0A8A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840263">
            <w:pPr>
              <w:rPr>
                <w:rFonts w:ascii="宋体" w:hAnsi="宋体" w:eastAsia="宋体" w:cs="宋体"/>
                <w:color w:val="auto"/>
                <w:sz w:val="20"/>
                <w:szCs w:val="20"/>
                <w:highlight w:val="none"/>
              </w:rPr>
            </w:pPr>
          </w:p>
        </w:tc>
        <w:tc>
          <w:tcPr>
            <w:tcW w:w="8569" w:type="dxa"/>
          </w:tcPr>
          <w:p w14:paraId="6FADBB1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统计各科室具体人员拥有的中医技术名称并可导出；</w:t>
            </w:r>
          </w:p>
        </w:tc>
      </w:tr>
      <w:tr w14:paraId="548E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CDCFAA">
            <w:pPr>
              <w:rPr>
                <w:rFonts w:ascii="宋体" w:hAnsi="宋体" w:eastAsia="宋体" w:cs="宋体"/>
                <w:color w:val="auto"/>
                <w:sz w:val="20"/>
                <w:szCs w:val="20"/>
                <w:highlight w:val="none"/>
              </w:rPr>
            </w:pPr>
          </w:p>
        </w:tc>
        <w:tc>
          <w:tcPr>
            <w:tcW w:w="8569" w:type="dxa"/>
          </w:tcPr>
          <w:p w14:paraId="6016D9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支持按科室、按个人进行统计各项中医技术级别，并可导出打印；</w:t>
            </w:r>
          </w:p>
        </w:tc>
      </w:tr>
      <w:tr w14:paraId="6E31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5A65D2">
            <w:pPr>
              <w:rPr>
                <w:rFonts w:ascii="宋体" w:hAnsi="宋体" w:eastAsia="宋体" w:cs="宋体"/>
                <w:color w:val="auto"/>
                <w:sz w:val="20"/>
                <w:szCs w:val="20"/>
                <w:highlight w:val="none"/>
              </w:rPr>
            </w:pPr>
          </w:p>
        </w:tc>
        <w:tc>
          <w:tcPr>
            <w:tcW w:w="8569" w:type="dxa"/>
          </w:tcPr>
          <w:p w14:paraId="31A6A8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提供申请记录台账，并可打印和导出；</w:t>
            </w:r>
          </w:p>
        </w:tc>
      </w:tr>
      <w:tr w14:paraId="7EF9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60FE42">
            <w:pPr>
              <w:rPr>
                <w:rFonts w:ascii="宋体" w:hAnsi="宋体" w:eastAsia="宋体" w:cs="宋体"/>
                <w:color w:val="auto"/>
                <w:sz w:val="20"/>
                <w:szCs w:val="20"/>
                <w:highlight w:val="none"/>
              </w:rPr>
            </w:pPr>
          </w:p>
        </w:tc>
        <w:tc>
          <w:tcPr>
            <w:tcW w:w="8569" w:type="dxa"/>
          </w:tcPr>
          <w:p w14:paraId="06ECA0B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记录所有中医技术目录禁用、授予和启用的台账，并可打印导出；</w:t>
            </w:r>
          </w:p>
        </w:tc>
      </w:tr>
      <w:tr w14:paraId="38EC7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3A0711A">
            <w:pPr>
              <w:rPr>
                <w:rFonts w:ascii="宋体" w:hAnsi="宋体" w:eastAsia="宋体" w:cs="宋体"/>
                <w:color w:val="auto"/>
                <w:sz w:val="20"/>
                <w:szCs w:val="20"/>
                <w:highlight w:val="none"/>
              </w:rPr>
            </w:pPr>
          </w:p>
        </w:tc>
        <w:tc>
          <w:tcPr>
            <w:tcW w:w="8569" w:type="dxa"/>
          </w:tcPr>
          <w:p w14:paraId="6E4E8DC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个人用户档案中会显示其对应的中医技术目录权限；</w:t>
            </w:r>
          </w:p>
        </w:tc>
      </w:tr>
      <w:tr w14:paraId="7217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4DA803">
            <w:pPr>
              <w:rPr>
                <w:rFonts w:ascii="宋体" w:hAnsi="宋体" w:eastAsia="宋体" w:cs="宋体"/>
                <w:color w:val="auto"/>
                <w:sz w:val="20"/>
                <w:szCs w:val="20"/>
                <w:highlight w:val="none"/>
              </w:rPr>
            </w:pPr>
          </w:p>
        </w:tc>
        <w:tc>
          <w:tcPr>
            <w:tcW w:w="8569" w:type="dxa"/>
          </w:tcPr>
          <w:p w14:paraId="3E9AD1E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APP上也可进行申请、审批、撤回、退出等操作。</w:t>
            </w:r>
          </w:p>
        </w:tc>
      </w:tr>
      <w:tr w14:paraId="6CA32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8D76163">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1.3.10 放射管理</w:t>
            </w:r>
          </w:p>
        </w:tc>
        <w:tc>
          <w:tcPr>
            <w:tcW w:w="8569" w:type="dxa"/>
          </w:tcPr>
          <w:p w14:paraId="224BB50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支持医师自主申请放射管理权限，管理层可进行权限审批管理；</w:t>
            </w:r>
          </w:p>
        </w:tc>
      </w:tr>
      <w:tr w14:paraId="513CA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44E945">
            <w:pPr>
              <w:rPr>
                <w:rFonts w:ascii="宋体" w:hAnsi="宋体" w:eastAsia="宋体" w:cs="宋体"/>
                <w:color w:val="auto"/>
                <w:sz w:val="20"/>
                <w:szCs w:val="20"/>
                <w:highlight w:val="none"/>
              </w:rPr>
            </w:pPr>
          </w:p>
        </w:tc>
        <w:tc>
          <w:tcPr>
            <w:tcW w:w="8569" w:type="dxa"/>
          </w:tcPr>
          <w:p w14:paraId="7F9E6BD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也可由管理层直接授予放射管理权限；</w:t>
            </w:r>
          </w:p>
        </w:tc>
      </w:tr>
      <w:tr w14:paraId="26D68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3E08F4">
            <w:pPr>
              <w:rPr>
                <w:rFonts w:ascii="宋体" w:hAnsi="宋体" w:eastAsia="宋体" w:cs="宋体"/>
                <w:color w:val="auto"/>
                <w:sz w:val="20"/>
                <w:szCs w:val="20"/>
                <w:highlight w:val="none"/>
              </w:rPr>
            </w:pPr>
          </w:p>
        </w:tc>
        <w:tc>
          <w:tcPr>
            <w:tcW w:w="8569" w:type="dxa"/>
          </w:tcPr>
          <w:p w14:paraId="5A4FC34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提供所有放射权限台账，可查看对应医生的职称、放射工作人员证、辐射证、授权日期、授权时长、人员状态等内容，并支持打印导出；</w:t>
            </w:r>
          </w:p>
        </w:tc>
      </w:tr>
      <w:tr w14:paraId="29E1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913413">
            <w:pPr>
              <w:rPr>
                <w:rFonts w:ascii="宋体" w:hAnsi="宋体" w:eastAsia="宋体" w:cs="宋体"/>
                <w:color w:val="auto"/>
                <w:sz w:val="20"/>
                <w:szCs w:val="20"/>
                <w:highlight w:val="none"/>
              </w:rPr>
            </w:pPr>
          </w:p>
        </w:tc>
        <w:tc>
          <w:tcPr>
            <w:tcW w:w="8569" w:type="dxa"/>
          </w:tcPr>
          <w:p w14:paraId="1508C03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医师可自主退出放射管理权限，并由审批流程管控；</w:t>
            </w:r>
          </w:p>
        </w:tc>
      </w:tr>
      <w:tr w14:paraId="3554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C869AE">
            <w:pPr>
              <w:rPr>
                <w:rFonts w:ascii="宋体" w:hAnsi="宋体" w:eastAsia="宋体" w:cs="宋体"/>
                <w:color w:val="auto"/>
                <w:sz w:val="20"/>
                <w:szCs w:val="20"/>
                <w:highlight w:val="none"/>
              </w:rPr>
            </w:pPr>
          </w:p>
        </w:tc>
        <w:tc>
          <w:tcPr>
            <w:tcW w:w="8569" w:type="dxa"/>
          </w:tcPr>
          <w:p w14:paraId="2315340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提供放射授权时长TOP10和授权人员状态分布图，并支持下载；</w:t>
            </w:r>
          </w:p>
        </w:tc>
      </w:tr>
      <w:tr w14:paraId="260D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55BA28">
            <w:pPr>
              <w:rPr>
                <w:rFonts w:ascii="宋体" w:hAnsi="宋体" w:eastAsia="宋体" w:cs="宋体"/>
                <w:color w:val="auto"/>
                <w:sz w:val="20"/>
                <w:szCs w:val="20"/>
                <w:highlight w:val="none"/>
              </w:rPr>
            </w:pPr>
          </w:p>
        </w:tc>
        <w:tc>
          <w:tcPr>
            <w:tcW w:w="8569" w:type="dxa"/>
          </w:tcPr>
          <w:p w14:paraId="0753A9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放射诊疗资料管理，如：是否有放射工作人员执业健康体检（上岗前）、是否有放射工作人员执业健康体检（在岗期间）、是否有放射工作人员执业健康体检（离岗）、个人剂量送检情况、危害告知书、放射合同管理、环保要求的单位组织培训和考试辐射培训情况、环保要求的DSA工作人员辐射培训情况、放射防护知识培训情况等内容；</w:t>
            </w:r>
          </w:p>
        </w:tc>
      </w:tr>
      <w:tr w14:paraId="280E7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AD3FDC">
            <w:pPr>
              <w:rPr>
                <w:rFonts w:ascii="宋体" w:hAnsi="宋体" w:eastAsia="宋体" w:cs="宋体"/>
                <w:color w:val="auto"/>
                <w:sz w:val="20"/>
                <w:szCs w:val="20"/>
                <w:highlight w:val="none"/>
              </w:rPr>
            </w:pPr>
          </w:p>
        </w:tc>
        <w:tc>
          <w:tcPr>
            <w:tcW w:w="8569" w:type="dxa"/>
          </w:tcPr>
          <w:p w14:paraId="13492A8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放射信息汇总：可自定义汇总放射人员提供的所有资料并形成详细表单，并支持导出；</w:t>
            </w:r>
          </w:p>
        </w:tc>
      </w:tr>
      <w:tr w14:paraId="1FF0F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674752">
            <w:pPr>
              <w:rPr>
                <w:rFonts w:ascii="宋体" w:hAnsi="宋体" w:eastAsia="宋体" w:cs="宋体"/>
                <w:color w:val="auto"/>
                <w:sz w:val="20"/>
                <w:szCs w:val="20"/>
                <w:highlight w:val="none"/>
              </w:rPr>
            </w:pPr>
          </w:p>
        </w:tc>
        <w:tc>
          <w:tcPr>
            <w:tcW w:w="8569" w:type="dxa"/>
          </w:tcPr>
          <w:p w14:paraId="51BDF58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资质调整日志：记录所有放射调整操作痕迹，如禁用和启用等；</w:t>
            </w:r>
          </w:p>
        </w:tc>
      </w:tr>
      <w:tr w14:paraId="5B6C9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D67620">
            <w:pPr>
              <w:rPr>
                <w:rFonts w:ascii="宋体" w:hAnsi="宋体" w:eastAsia="宋体" w:cs="宋体"/>
                <w:color w:val="auto"/>
                <w:sz w:val="20"/>
                <w:szCs w:val="20"/>
                <w:highlight w:val="none"/>
              </w:rPr>
            </w:pPr>
          </w:p>
        </w:tc>
        <w:tc>
          <w:tcPr>
            <w:tcW w:w="8569" w:type="dxa"/>
          </w:tcPr>
          <w:p w14:paraId="3394872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支持APP上登记放射所有自定义信息、退出等操作。</w:t>
            </w:r>
          </w:p>
        </w:tc>
      </w:tr>
      <w:tr w14:paraId="5328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3F7457D">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1.3.11 新技术新项目准入</w:t>
            </w:r>
          </w:p>
        </w:tc>
        <w:tc>
          <w:tcPr>
            <w:tcW w:w="8569" w:type="dxa"/>
          </w:tcPr>
          <w:p w14:paraId="09E2B544">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新项目申请管理：支持个人对新技术新项目进行申请，授权申请单包括项目编号、申请科室、新技术新项目名称、新技术分类、医院技术标准、手术级别匹配、是否多学科、涉及专科、项目负责人、项目负责人手机、负责人性别、负责人年龄、负责人医师分级、是否重点学科、该技术的相关经验、负责人学历信息、负责人职称信息、职称、专业方向、技术类别、技术级别、项目类型、可行性分析报告、现在的工作基础和条件、是否存在院感风险、是否有物价编码等信息；支持添加多名助手，包括助手的关联员工信息、性别、出生日期、年龄、助手职称、助手学历、助手的相应经验、近两年本科室医疗争议、重大医疗差错、医疗事故情况、项目中使用医疗技术的风险评估及风险预防与处置预案等信息；支持添加设备使用情况，包括设备名称、是否已采购、资产编码、是否有采购需求、计划采购时间等信息；支持添加耗材使用情况，包括耗材名称、是否已采购、耗材编码、是否有采购需求、计划采购时间等信息。该技术项目目前在国内外或其它省、市医院临床应用基本情况、临床应用意义、适应症和禁忌症、社会效益、经济效益预测、新技术、新项目的诊疗常规及操作规范、科室技术力量、人力配备和设施、新技术新项目预见的风险评估及应急处理预案等内容；支持各审核节点填写审核意见并进行手写签名；支持导出word版本的申请文件。</w:t>
            </w:r>
          </w:p>
        </w:tc>
      </w:tr>
      <w:tr w14:paraId="09771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4387DD">
            <w:pPr>
              <w:rPr>
                <w:rFonts w:ascii="宋体" w:hAnsi="宋体" w:eastAsia="宋体" w:cs="宋体"/>
                <w:color w:val="auto"/>
                <w:sz w:val="20"/>
                <w:szCs w:val="20"/>
                <w:highlight w:val="none"/>
              </w:rPr>
            </w:pPr>
          </w:p>
        </w:tc>
        <w:tc>
          <w:tcPr>
            <w:tcW w:w="8569" w:type="dxa"/>
          </w:tcPr>
          <w:p w14:paraId="174A43CB">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能查看新技术新项目相关制度文件，提醒上报医师申报规则；如申请新技术涉及国家及省级限制类技术，需提醒医师上传相关人员培训证书等人员资质文件。</w:t>
            </w:r>
          </w:p>
        </w:tc>
      </w:tr>
      <w:tr w14:paraId="14FAE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745676">
            <w:pPr>
              <w:rPr>
                <w:rFonts w:ascii="宋体" w:hAnsi="宋体" w:eastAsia="宋体" w:cs="宋体"/>
                <w:color w:val="auto"/>
                <w:sz w:val="20"/>
                <w:szCs w:val="20"/>
                <w:highlight w:val="none"/>
              </w:rPr>
            </w:pPr>
          </w:p>
        </w:tc>
        <w:tc>
          <w:tcPr>
            <w:tcW w:w="8569" w:type="dxa"/>
          </w:tcPr>
          <w:p w14:paraId="02E3E087">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新项目应用评估：支持个人对审核通过的新技术新项目进行定期应用评估，包括门诊人数、住院病人数、好转率、治愈率、病死率、不良事件数、医患争议事件数、代表的病历号、经济效益、社会效益、学术情况、项目摘要及意见及建议等信息的录入及提交审核。</w:t>
            </w:r>
          </w:p>
        </w:tc>
      </w:tr>
      <w:tr w14:paraId="555CC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99E46A">
            <w:pPr>
              <w:rPr>
                <w:rFonts w:ascii="宋体" w:hAnsi="宋体" w:eastAsia="宋体" w:cs="宋体"/>
                <w:color w:val="auto"/>
                <w:sz w:val="20"/>
                <w:szCs w:val="20"/>
                <w:highlight w:val="none"/>
              </w:rPr>
            </w:pPr>
          </w:p>
        </w:tc>
        <w:tc>
          <w:tcPr>
            <w:tcW w:w="8569" w:type="dxa"/>
          </w:tcPr>
          <w:p w14:paraId="2FC3B593">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新技术新项目病例登记：支持用户对开展中的新技术新项目进行病历登记，包括档案号、姓名、性别、年龄、联系电话、是否签署知情同意书、预期效果及有无不良后果等信息录入及提交审核。</w:t>
            </w:r>
          </w:p>
        </w:tc>
      </w:tr>
      <w:tr w14:paraId="769EC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E60984">
            <w:pPr>
              <w:rPr>
                <w:rFonts w:ascii="宋体" w:hAnsi="宋体" w:eastAsia="宋体" w:cs="宋体"/>
                <w:color w:val="auto"/>
                <w:sz w:val="20"/>
                <w:szCs w:val="20"/>
                <w:highlight w:val="none"/>
              </w:rPr>
            </w:pPr>
          </w:p>
        </w:tc>
        <w:tc>
          <w:tcPr>
            <w:tcW w:w="8569" w:type="dxa"/>
          </w:tcPr>
          <w:p w14:paraId="1810B21F">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新项目延期管理：支持个人对开展中的新技术新项目进行延期申请，包括关联项目、项目负责人、项目开始日期、项目结束日期、开展总例数、不良事件总数、延期时间及项目延期理由等信息进行录入及提交审核。</w:t>
            </w:r>
          </w:p>
        </w:tc>
      </w:tr>
      <w:tr w14:paraId="41A59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4C4A57">
            <w:pPr>
              <w:rPr>
                <w:rFonts w:ascii="宋体" w:hAnsi="宋体" w:eastAsia="宋体" w:cs="宋体"/>
                <w:color w:val="auto"/>
                <w:sz w:val="20"/>
                <w:szCs w:val="20"/>
                <w:highlight w:val="none"/>
              </w:rPr>
            </w:pPr>
          </w:p>
        </w:tc>
        <w:tc>
          <w:tcPr>
            <w:tcW w:w="8569" w:type="dxa"/>
          </w:tcPr>
          <w:p w14:paraId="4CB9463E">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21"/>
                <w:rFonts w:hint="default"/>
                <w:color w:val="auto"/>
                <w:highlight w:val="none"/>
                <w:lang w:bidi="ar"/>
              </w:rPr>
              <w:t>新技术新项目终止管理：支持个人对开展中的新技术新项目进行终止项目申请，包括关联项目、项目负责人、项目开始日期、项目结束日期、开展总例数、不良事件总数及项目终止理由等信息进行录入及提交审核。</w:t>
            </w:r>
          </w:p>
        </w:tc>
      </w:tr>
      <w:tr w14:paraId="6EF4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87C981">
            <w:pPr>
              <w:rPr>
                <w:rFonts w:ascii="宋体" w:hAnsi="宋体" w:eastAsia="宋体" w:cs="宋体"/>
                <w:color w:val="auto"/>
                <w:sz w:val="20"/>
                <w:szCs w:val="20"/>
                <w:highlight w:val="none"/>
              </w:rPr>
            </w:pPr>
          </w:p>
        </w:tc>
        <w:tc>
          <w:tcPr>
            <w:tcW w:w="8569" w:type="dxa"/>
          </w:tcPr>
          <w:p w14:paraId="75694582">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新技术新项目转常规申请：支持个人对开展中的项目进行转常规项目申请，包括关联项目、项目编码、项目负责人、项目开始日期、项目结束日期、是否存在问题等信息；支持选择上传的病例信息。</w:t>
            </w:r>
          </w:p>
        </w:tc>
      </w:tr>
      <w:tr w14:paraId="4951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DF7FBC0">
            <w:pPr>
              <w:rPr>
                <w:rFonts w:ascii="宋体" w:hAnsi="宋体" w:eastAsia="宋体" w:cs="宋体"/>
                <w:color w:val="auto"/>
                <w:sz w:val="20"/>
                <w:szCs w:val="20"/>
                <w:highlight w:val="none"/>
              </w:rPr>
            </w:pPr>
          </w:p>
        </w:tc>
        <w:tc>
          <w:tcPr>
            <w:tcW w:w="8569" w:type="dxa"/>
          </w:tcPr>
          <w:p w14:paraId="6B761A0B">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新技术按照医院、科室、个人进行权限分类，支持查看所属内容、进度，支持导出明细。</w:t>
            </w:r>
          </w:p>
        </w:tc>
      </w:tr>
      <w:tr w14:paraId="16CA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95FB36">
            <w:pPr>
              <w:rPr>
                <w:rFonts w:ascii="宋体" w:hAnsi="宋体" w:eastAsia="宋体" w:cs="宋体"/>
                <w:color w:val="auto"/>
                <w:sz w:val="20"/>
                <w:szCs w:val="20"/>
                <w:highlight w:val="none"/>
              </w:rPr>
            </w:pPr>
          </w:p>
        </w:tc>
        <w:tc>
          <w:tcPr>
            <w:tcW w:w="8569" w:type="dxa"/>
          </w:tcPr>
          <w:p w14:paraId="79255CFD">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新技术、转常规批件在审批流程结束后自动生成，并支持导出下载。</w:t>
            </w:r>
          </w:p>
        </w:tc>
      </w:tr>
      <w:tr w14:paraId="4CCAF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35B38A">
            <w:pPr>
              <w:rPr>
                <w:rFonts w:ascii="宋体" w:hAnsi="宋体" w:eastAsia="宋体" w:cs="宋体"/>
                <w:color w:val="auto"/>
                <w:sz w:val="20"/>
                <w:szCs w:val="20"/>
                <w:highlight w:val="none"/>
              </w:rPr>
            </w:pPr>
          </w:p>
        </w:tc>
        <w:tc>
          <w:tcPr>
            <w:tcW w:w="8569" w:type="dxa"/>
          </w:tcPr>
          <w:p w14:paraId="1D3C4DCC">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18"/>
                <w:color w:val="auto"/>
                <w:highlight w:val="none"/>
                <w:lang w:bidi="ar"/>
              </w:rPr>
              <w:t>新技术新项目驾驶仓：支持通过图标显示新技术新项目的情况，包括项目分布状态、职称分布状态、项目负责人分布状态、项目科室分布状态及项目申请日期分布状态等信息。</w:t>
            </w:r>
          </w:p>
        </w:tc>
      </w:tr>
      <w:tr w14:paraId="38E2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EC16BBC">
            <w:pPr>
              <w:rPr>
                <w:rFonts w:ascii="宋体" w:hAnsi="宋体" w:eastAsia="宋体" w:cs="宋体"/>
                <w:color w:val="auto"/>
                <w:sz w:val="20"/>
                <w:szCs w:val="20"/>
                <w:highlight w:val="none"/>
              </w:rPr>
            </w:pPr>
          </w:p>
        </w:tc>
        <w:tc>
          <w:tcPr>
            <w:tcW w:w="8569" w:type="dxa"/>
          </w:tcPr>
          <w:p w14:paraId="6165A4DA">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21"/>
                <w:rFonts w:hint="default"/>
                <w:color w:val="auto"/>
                <w:highlight w:val="none"/>
                <w:lang w:bidi="ar"/>
              </w:rPr>
              <w:t>支持随时记录开展情况和随访评价情况；</w:t>
            </w:r>
          </w:p>
        </w:tc>
      </w:tr>
      <w:tr w14:paraId="602E8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788314">
            <w:pPr>
              <w:rPr>
                <w:rFonts w:ascii="宋体" w:hAnsi="宋体" w:eastAsia="宋体" w:cs="宋体"/>
                <w:color w:val="auto"/>
                <w:sz w:val="20"/>
                <w:szCs w:val="20"/>
                <w:highlight w:val="none"/>
              </w:rPr>
            </w:pPr>
          </w:p>
        </w:tc>
        <w:tc>
          <w:tcPr>
            <w:tcW w:w="8569" w:type="dxa"/>
          </w:tcPr>
          <w:p w14:paraId="1DEB3D73">
            <w:pPr>
              <w:widowControl/>
              <w:textAlignment w:val="top"/>
              <w:rPr>
                <w:rFonts w:hint="eastAsia" w:ascii="Wingdings" w:hAnsi="Wingdings" w:eastAsia="宋体" w:cs="Wingdings"/>
                <w:color w:val="auto"/>
                <w:sz w:val="20"/>
                <w:szCs w:val="20"/>
                <w:highlight w:val="none"/>
              </w:rPr>
            </w:pPr>
            <w:r>
              <w:rPr>
                <w:rStyle w:val="19"/>
                <w:rFonts w:eastAsia="宋体"/>
                <w:color w:val="auto"/>
                <w:highlight w:val="none"/>
                <w:lang w:bidi="ar"/>
              </w:rPr>
              <w:t></w:t>
            </w:r>
            <w:r>
              <w:rPr>
                <w:rStyle w:val="21"/>
                <w:rFonts w:hint="default"/>
                <w:color w:val="auto"/>
                <w:highlight w:val="none"/>
                <w:lang w:bidi="ar"/>
              </w:rPr>
              <w:t>可查看所有新技术新项目的开展次数、日常汇报检查次数、达到次数、达标率、随访评价次数、随访达标次数、随访达标率等分析表，并支持打印导出。</w:t>
            </w:r>
          </w:p>
        </w:tc>
      </w:tr>
      <w:tr w14:paraId="7824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3D9DB0F">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1.3.12 会诊管理</w:t>
            </w:r>
          </w:p>
        </w:tc>
        <w:tc>
          <w:tcPr>
            <w:tcW w:w="8569" w:type="dxa"/>
          </w:tcPr>
          <w:p w14:paraId="2C0FE69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支持医师自主申请所有会诊资格，并可由</w:t>
            </w:r>
            <w:r>
              <w:rPr>
                <w:rStyle w:val="21"/>
                <w:rFonts w:hint="default"/>
                <w:color w:val="auto"/>
                <w:highlight w:val="none"/>
                <w:lang w:bidi="ar"/>
              </w:rPr>
              <w:t>科室负责人、医务科逐级</w:t>
            </w:r>
            <w:r>
              <w:rPr>
                <w:rStyle w:val="10"/>
                <w:rFonts w:hint="default"/>
                <w:color w:val="auto"/>
                <w:highlight w:val="none"/>
                <w:lang w:bidi="ar"/>
              </w:rPr>
              <w:t>进行审核，同意、驳回、撤回等操作，形成台账并可以打印导出；</w:t>
            </w:r>
          </w:p>
        </w:tc>
      </w:tr>
      <w:tr w14:paraId="6B6EB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D82F390">
            <w:pPr>
              <w:rPr>
                <w:rFonts w:ascii="宋体" w:hAnsi="宋体" w:eastAsia="宋体" w:cs="宋体"/>
                <w:color w:val="auto"/>
                <w:sz w:val="20"/>
                <w:szCs w:val="20"/>
                <w:highlight w:val="none"/>
              </w:rPr>
            </w:pPr>
          </w:p>
        </w:tc>
        <w:tc>
          <w:tcPr>
            <w:tcW w:w="8569" w:type="dxa"/>
          </w:tcPr>
          <w:p w14:paraId="14A714A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会诊权限管理：管理层可直接取消资格，并提供联系电话、基本信息、获取资格时间、人员现状态等内容，并支持打印导出；</w:t>
            </w:r>
          </w:p>
        </w:tc>
      </w:tr>
      <w:tr w14:paraId="2889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34D65C">
            <w:pPr>
              <w:rPr>
                <w:rFonts w:ascii="宋体" w:hAnsi="宋体" w:eastAsia="宋体" w:cs="宋体"/>
                <w:color w:val="auto"/>
                <w:sz w:val="20"/>
                <w:szCs w:val="20"/>
                <w:highlight w:val="none"/>
              </w:rPr>
            </w:pPr>
          </w:p>
        </w:tc>
        <w:tc>
          <w:tcPr>
            <w:tcW w:w="8569" w:type="dxa"/>
          </w:tcPr>
          <w:p w14:paraId="025528E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资格调整记录：记录所有会诊调整操作痕迹，如禁用、启用、审批通过等；</w:t>
            </w:r>
          </w:p>
        </w:tc>
      </w:tr>
      <w:tr w14:paraId="2426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45C28F">
            <w:pPr>
              <w:rPr>
                <w:rFonts w:ascii="宋体" w:hAnsi="宋体" w:eastAsia="宋体" w:cs="宋体"/>
                <w:color w:val="auto"/>
                <w:sz w:val="20"/>
                <w:szCs w:val="20"/>
                <w:highlight w:val="none"/>
              </w:rPr>
            </w:pPr>
          </w:p>
        </w:tc>
        <w:tc>
          <w:tcPr>
            <w:tcW w:w="8569" w:type="dxa"/>
          </w:tcPr>
          <w:p w14:paraId="6DB67FC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全院会诊医师一览表：可查看全院各会诊权限各科室分布情况以及对应人员明细，并支持打印导出。</w:t>
            </w:r>
          </w:p>
        </w:tc>
      </w:tr>
      <w:tr w14:paraId="0A61E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7424E1">
            <w:pPr>
              <w:rPr>
                <w:rFonts w:ascii="宋体" w:hAnsi="宋体" w:eastAsia="宋体" w:cs="宋体"/>
                <w:color w:val="auto"/>
                <w:sz w:val="20"/>
                <w:szCs w:val="20"/>
                <w:highlight w:val="none"/>
              </w:rPr>
            </w:pPr>
          </w:p>
        </w:tc>
        <w:tc>
          <w:tcPr>
            <w:tcW w:w="8569" w:type="dxa"/>
          </w:tcPr>
          <w:p w14:paraId="058C94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会议记录：可管理发起和补录，会议信息如：主持人科室、主持人、会议类型、会议结束日期、会议主题、会议地点、会议内容、会议资料等内容；</w:t>
            </w:r>
          </w:p>
        </w:tc>
      </w:tr>
      <w:tr w14:paraId="5388C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3D411F">
            <w:pPr>
              <w:rPr>
                <w:rFonts w:ascii="宋体" w:hAnsi="宋体" w:eastAsia="宋体" w:cs="宋体"/>
                <w:color w:val="auto"/>
                <w:sz w:val="20"/>
                <w:szCs w:val="20"/>
                <w:highlight w:val="none"/>
              </w:rPr>
            </w:pPr>
          </w:p>
        </w:tc>
        <w:tc>
          <w:tcPr>
            <w:tcW w:w="8569" w:type="dxa"/>
          </w:tcPr>
          <w:p w14:paraId="2470D15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支持指定具体参会人和扫码报名、可快捷选择小组成员，管理签到、会护总结、参会报告等；</w:t>
            </w:r>
          </w:p>
        </w:tc>
      </w:tr>
      <w:tr w14:paraId="619DC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9F2565A">
            <w:pPr>
              <w:rPr>
                <w:rFonts w:ascii="宋体" w:hAnsi="宋体" w:eastAsia="宋体" w:cs="宋体"/>
                <w:color w:val="auto"/>
                <w:sz w:val="20"/>
                <w:szCs w:val="20"/>
                <w:highlight w:val="none"/>
              </w:rPr>
            </w:pPr>
          </w:p>
        </w:tc>
        <w:tc>
          <w:tcPr>
            <w:tcW w:w="8569" w:type="dxa"/>
          </w:tcPr>
          <w:p w14:paraId="5F7C098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支持会议消息推送，可定点定时推送参会人参会信息；</w:t>
            </w:r>
          </w:p>
        </w:tc>
      </w:tr>
      <w:tr w14:paraId="580D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F426DD">
            <w:pPr>
              <w:rPr>
                <w:rFonts w:ascii="宋体" w:hAnsi="宋体" w:eastAsia="宋体" w:cs="宋体"/>
                <w:color w:val="auto"/>
                <w:sz w:val="20"/>
                <w:szCs w:val="20"/>
                <w:highlight w:val="none"/>
              </w:rPr>
            </w:pPr>
          </w:p>
        </w:tc>
        <w:tc>
          <w:tcPr>
            <w:tcW w:w="8569" w:type="dxa"/>
          </w:tcPr>
          <w:p w14:paraId="6B34D56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可自定义会议类型，如：会议考勤、医师长例会、科务会议记录、疑难病例讨论，每周医务隐患讨论等会议，支持适用多种会议；</w:t>
            </w:r>
          </w:p>
        </w:tc>
      </w:tr>
      <w:tr w14:paraId="3209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AF5C7D">
            <w:pPr>
              <w:rPr>
                <w:rFonts w:ascii="宋体" w:hAnsi="宋体" w:eastAsia="宋体" w:cs="宋体"/>
                <w:color w:val="auto"/>
                <w:sz w:val="20"/>
                <w:szCs w:val="20"/>
                <w:highlight w:val="none"/>
              </w:rPr>
            </w:pPr>
          </w:p>
        </w:tc>
        <w:tc>
          <w:tcPr>
            <w:tcW w:w="8569" w:type="dxa"/>
          </w:tcPr>
          <w:p w14:paraId="042B6E4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会议分析：提供会议数据统计分析图、平均签到率分析图、和各会议类型科室完成率；</w:t>
            </w:r>
          </w:p>
        </w:tc>
      </w:tr>
      <w:tr w14:paraId="1CED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1911DD">
            <w:pPr>
              <w:rPr>
                <w:rFonts w:ascii="宋体" w:hAnsi="宋体" w:eastAsia="宋体" w:cs="宋体"/>
                <w:color w:val="auto"/>
                <w:sz w:val="20"/>
                <w:szCs w:val="20"/>
                <w:highlight w:val="none"/>
              </w:rPr>
            </w:pPr>
          </w:p>
        </w:tc>
        <w:tc>
          <w:tcPr>
            <w:tcW w:w="8569" w:type="dxa"/>
          </w:tcPr>
          <w:p w14:paraId="4715D6D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支持APP进行会议发起、编辑、签到、会议总结、会议内容等操作。</w:t>
            </w:r>
          </w:p>
        </w:tc>
      </w:tr>
      <w:tr w14:paraId="36D2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136453">
            <w:pPr>
              <w:rPr>
                <w:rFonts w:ascii="宋体" w:hAnsi="宋体" w:eastAsia="宋体" w:cs="宋体"/>
                <w:color w:val="auto"/>
                <w:sz w:val="20"/>
                <w:szCs w:val="20"/>
                <w:highlight w:val="none"/>
              </w:rPr>
            </w:pPr>
          </w:p>
        </w:tc>
        <w:tc>
          <w:tcPr>
            <w:tcW w:w="8569" w:type="dxa"/>
          </w:tcPr>
          <w:p w14:paraId="66AC4526">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支持院内/院际会诊申请、审批、安排全流程电子化管理、提供会诊类型分类（普通/紧急/多学科会诊等）、自动关联患者电子病历信息</w:t>
            </w:r>
          </w:p>
        </w:tc>
      </w:tr>
      <w:tr w14:paraId="29CD2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69" w:type="dxa"/>
            <w:gridSpan w:val="2"/>
            <w:vMerge w:val="continue"/>
            <w:vAlign w:val="center"/>
          </w:tcPr>
          <w:p w14:paraId="0FF9ECBF">
            <w:pPr>
              <w:rPr>
                <w:rFonts w:ascii="宋体" w:hAnsi="宋体" w:eastAsia="宋体" w:cs="宋体"/>
                <w:color w:val="auto"/>
                <w:sz w:val="20"/>
                <w:szCs w:val="20"/>
                <w:highlight w:val="none"/>
              </w:rPr>
            </w:pPr>
          </w:p>
        </w:tc>
        <w:tc>
          <w:tcPr>
            <w:tcW w:w="8569" w:type="dxa"/>
          </w:tcPr>
          <w:p w14:paraId="256459E2">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生成会诊响应时效统计报表、提供会诊科室/医师工作量分析、支持会诊质量评价数据采集</w:t>
            </w:r>
          </w:p>
        </w:tc>
      </w:tr>
      <w:tr w14:paraId="07CA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A93C8D">
            <w:pPr>
              <w:rPr>
                <w:rFonts w:ascii="宋体" w:hAnsi="宋体" w:eastAsia="宋体" w:cs="宋体"/>
                <w:color w:val="auto"/>
                <w:sz w:val="20"/>
                <w:szCs w:val="20"/>
                <w:highlight w:val="none"/>
              </w:rPr>
            </w:pPr>
          </w:p>
        </w:tc>
        <w:tc>
          <w:tcPr>
            <w:tcW w:w="8569" w:type="dxa"/>
          </w:tcPr>
          <w:p w14:paraId="17F44C82">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与HIS、EMR系统无缝对接、支持移动端会诊处理、提供会诊信息互联互通接口</w:t>
            </w:r>
          </w:p>
        </w:tc>
      </w:tr>
      <w:tr w14:paraId="1002C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restart"/>
            <w:vAlign w:val="center"/>
          </w:tcPr>
          <w:p w14:paraId="3F7160D9">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1.3.13 检查检验分级授权</w:t>
            </w:r>
          </w:p>
        </w:tc>
        <w:tc>
          <w:tcPr>
            <w:tcW w:w="8569" w:type="dxa"/>
            <w:vAlign w:val="center"/>
          </w:tcPr>
          <w:p w14:paraId="0BF96E9F">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可自定义管理检查检验技术目录；</w:t>
            </w:r>
          </w:p>
        </w:tc>
      </w:tr>
      <w:tr w14:paraId="1CFCA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2CB74D6A">
            <w:pPr>
              <w:rPr>
                <w:rFonts w:ascii="宋体" w:hAnsi="宋体" w:eastAsia="宋体" w:cs="宋体"/>
                <w:color w:val="auto"/>
                <w:sz w:val="20"/>
                <w:szCs w:val="20"/>
                <w:highlight w:val="none"/>
              </w:rPr>
            </w:pPr>
          </w:p>
        </w:tc>
        <w:tc>
          <w:tcPr>
            <w:tcW w:w="8569" w:type="dxa"/>
            <w:vAlign w:val="center"/>
          </w:tcPr>
          <w:p w14:paraId="04A90C16">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可自定义管理检查检验分级类型（普通级、特殊级）；</w:t>
            </w:r>
          </w:p>
        </w:tc>
      </w:tr>
      <w:tr w14:paraId="0310C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4D35A28F">
            <w:pPr>
              <w:rPr>
                <w:rFonts w:ascii="宋体" w:hAnsi="宋体" w:eastAsia="宋体" w:cs="宋体"/>
                <w:color w:val="auto"/>
                <w:sz w:val="20"/>
                <w:szCs w:val="20"/>
                <w:highlight w:val="none"/>
              </w:rPr>
            </w:pPr>
          </w:p>
        </w:tc>
        <w:tc>
          <w:tcPr>
            <w:tcW w:w="8569" w:type="dxa"/>
            <w:vAlign w:val="center"/>
          </w:tcPr>
          <w:p w14:paraId="54C6DD88">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支持医师自主申请检查检验分级权限，也可由管理层授予分级权限类型；</w:t>
            </w:r>
          </w:p>
        </w:tc>
      </w:tr>
      <w:tr w14:paraId="0B55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46BF55E9">
            <w:pPr>
              <w:rPr>
                <w:rFonts w:ascii="宋体" w:hAnsi="宋体" w:eastAsia="宋体" w:cs="宋体"/>
                <w:color w:val="auto"/>
                <w:sz w:val="20"/>
                <w:szCs w:val="20"/>
                <w:highlight w:val="none"/>
              </w:rPr>
            </w:pPr>
          </w:p>
        </w:tc>
        <w:tc>
          <w:tcPr>
            <w:tcW w:w="8569" w:type="dxa"/>
            <w:vAlign w:val="center"/>
          </w:tcPr>
          <w:p w14:paraId="5E17CC7B">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支持全院检查检验分级权限数据分析图并可以下载；</w:t>
            </w:r>
          </w:p>
        </w:tc>
      </w:tr>
      <w:tr w14:paraId="50D3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798A2EB7">
            <w:pPr>
              <w:rPr>
                <w:rFonts w:ascii="宋体" w:hAnsi="宋体" w:eastAsia="宋体" w:cs="宋体"/>
                <w:color w:val="auto"/>
                <w:sz w:val="20"/>
                <w:szCs w:val="20"/>
                <w:highlight w:val="none"/>
              </w:rPr>
            </w:pPr>
          </w:p>
        </w:tc>
        <w:tc>
          <w:tcPr>
            <w:tcW w:w="8569" w:type="dxa"/>
            <w:vAlign w:val="center"/>
          </w:tcPr>
          <w:p w14:paraId="6A4FF9B1">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可通过姓名、审批状态、操作技能等信息进行查询；</w:t>
            </w:r>
          </w:p>
        </w:tc>
      </w:tr>
      <w:tr w14:paraId="0C0C6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5CF337E5">
            <w:pPr>
              <w:rPr>
                <w:rFonts w:ascii="宋体" w:hAnsi="宋体" w:eastAsia="宋体" w:cs="宋体"/>
                <w:color w:val="auto"/>
                <w:sz w:val="20"/>
                <w:szCs w:val="20"/>
                <w:highlight w:val="none"/>
              </w:rPr>
            </w:pPr>
          </w:p>
        </w:tc>
        <w:tc>
          <w:tcPr>
            <w:tcW w:w="8569" w:type="dxa"/>
            <w:vAlign w:val="center"/>
          </w:tcPr>
          <w:p w14:paraId="061638CA">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提供申请记录台账，并可打印和导出；</w:t>
            </w:r>
          </w:p>
        </w:tc>
      </w:tr>
      <w:tr w14:paraId="074A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77E754A6">
            <w:pPr>
              <w:rPr>
                <w:rFonts w:ascii="宋体" w:hAnsi="宋体" w:eastAsia="宋体" w:cs="宋体"/>
                <w:color w:val="auto"/>
                <w:sz w:val="20"/>
                <w:szCs w:val="20"/>
                <w:highlight w:val="none"/>
              </w:rPr>
            </w:pPr>
          </w:p>
        </w:tc>
        <w:tc>
          <w:tcPr>
            <w:tcW w:w="8569" w:type="dxa"/>
            <w:vAlign w:val="center"/>
          </w:tcPr>
          <w:p w14:paraId="734A11FD">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支持检查检验分级权限由医师自主退出；</w:t>
            </w:r>
          </w:p>
        </w:tc>
      </w:tr>
      <w:tr w14:paraId="35AC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71A56FE9">
            <w:pPr>
              <w:rPr>
                <w:rFonts w:ascii="宋体" w:hAnsi="宋体" w:eastAsia="宋体" w:cs="宋体"/>
                <w:color w:val="auto"/>
                <w:sz w:val="20"/>
                <w:szCs w:val="20"/>
                <w:highlight w:val="none"/>
              </w:rPr>
            </w:pPr>
          </w:p>
        </w:tc>
        <w:tc>
          <w:tcPr>
            <w:tcW w:w="8569" w:type="dxa"/>
            <w:vAlign w:val="center"/>
          </w:tcPr>
          <w:p w14:paraId="4F73ECEA">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个人用户档案中会显示其对应的拥有检查检验分级权限情况；</w:t>
            </w:r>
          </w:p>
        </w:tc>
      </w:tr>
      <w:tr w14:paraId="6A667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79A20B70">
            <w:pPr>
              <w:rPr>
                <w:rFonts w:ascii="宋体" w:hAnsi="宋体" w:eastAsia="宋体" w:cs="宋体"/>
                <w:color w:val="auto"/>
                <w:sz w:val="20"/>
                <w:szCs w:val="20"/>
                <w:highlight w:val="none"/>
              </w:rPr>
            </w:pPr>
          </w:p>
        </w:tc>
        <w:tc>
          <w:tcPr>
            <w:tcW w:w="8569" w:type="dxa"/>
            <w:vAlign w:val="center"/>
          </w:tcPr>
          <w:p w14:paraId="1750F374">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APP上也可进行申请、审批、撤回、退出等操作。</w:t>
            </w:r>
          </w:p>
        </w:tc>
      </w:tr>
      <w:tr w14:paraId="5EDA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restart"/>
            <w:vAlign w:val="center"/>
          </w:tcPr>
          <w:p w14:paraId="2B6CD35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1.3.14输血申请及审批授权</w:t>
            </w:r>
          </w:p>
        </w:tc>
        <w:tc>
          <w:tcPr>
            <w:tcW w:w="8569" w:type="dxa"/>
            <w:vAlign w:val="center"/>
          </w:tcPr>
          <w:p w14:paraId="57F8B6DC">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支持根据申请类型，结合医师申请用血资质，实现申请、科室负责人、医务科逐级进行审核，同意、驳回、撤回等操作，形成台账并可以打印导出；</w:t>
            </w:r>
          </w:p>
        </w:tc>
      </w:tr>
      <w:tr w14:paraId="7DEFC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16DE8E84">
            <w:pPr>
              <w:jc w:val="center"/>
              <w:rPr>
                <w:rFonts w:ascii="宋体" w:hAnsi="宋体" w:eastAsia="宋体" w:cs="宋体"/>
                <w:color w:val="auto"/>
                <w:sz w:val="20"/>
                <w:szCs w:val="20"/>
                <w:highlight w:val="none"/>
              </w:rPr>
            </w:pPr>
          </w:p>
        </w:tc>
        <w:tc>
          <w:tcPr>
            <w:tcW w:w="8569" w:type="dxa"/>
            <w:vAlign w:val="center"/>
          </w:tcPr>
          <w:p w14:paraId="23E504EA">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用血申请权限管理：管理层可直接取消资格，并提供联系电话、基本信息、获取资格时间、人员现状态等内容，并支持打印导出；</w:t>
            </w:r>
          </w:p>
        </w:tc>
      </w:tr>
      <w:tr w14:paraId="6AC4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6DD82E90">
            <w:pPr>
              <w:jc w:val="center"/>
              <w:rPr>
                <w:rFonts w:ascii="宋体" w:hAnsi="宋体" w:eastAsia="宋体" w:cs="宋体"/>
                <w:color w:val="auto"/>
                <w:sz w:val="20"/>
                <w:szCs w:val="20"/>
                <w:highlight w:val="none"/>
              </w:rPr>
            </w:pPr>
          </w:p>
        </w:tc>
        <w:tc>
          <w:tcPr>
            <w:tcW w:w="8569" w:type="dxa"/>
            <w:vAlign w:val="center"/>
          </w:tcPr>
          <w:p w14:paraId="0F68A17D">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用血资格调整记录：记录调整操作痕迹，如禁用、启用、审批通过等；</w:t>
            </w:r>
          </w:p>
        </w:tc>
      </w:tr>
      <w:tr w14:paraId="0BDD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Merge w:val="continue"/>
            <w:vAlign w:val="center"/>
          </w:tcPr>
          <w:p w14:paraId="2B24EF37">
            <w:pPr>
              <w:jc w:val="center"/>
              <w:rPr>
                <w:rFonts w:ascii="宋体" w:hAnsi="宋体" w:eastAsia="宋体" w:cs="宋体"/>
                <w:color w:val="auto"/>
                <w:sz w:val="20"/>
                <w:szCs w:val="20"/>
                <w:highlight w:val="none"/>
              </w:rPr>
            </w:pPr>
          </w:p>
        </w:tc>
        <w:tc>
          <w:tcPr>
            <w:tcW w:w="8569" w:type="dxa"/>
            <w:vAlign w:val="center"/>
          </w:tcPr>
          <w:p w14:paraId="31FB8634">
            <w:pPr>
              <w:widowControl/>
              <w:textAlignment w:val="center"/>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用血资质一览表：可查看全院用血权限各科室分布情况以及对应人员明细，并支持打印导出。</w:t>
            </w:r>
          </w:p>
        </w:tc>
      </w:tr>
      <w:tr w14:paraId="278AD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0D099073">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1.4 医务制度及文件</w:t>
            </w:r>
          </w:p>
        </w:tc>
      </w:tr>
      <w:tr w14:paraId="07666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19C7D4B">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1.4.1 医务制度</w:t>
            </w:r>
          </w:p>
        </w:tc>
        <w:tc>
          <w:tcPr>
            <w:tcW w:w="8569" w:type="dxa"/>
          </w:tcPr>
          <w:p w14:paraId="79E8457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支持创建树结构的目录，对制度文件分类管理，可进行搜索、添加子目录、删除、重命名操作；</w:t>
            </w:r>
          </w:p>
        </w:tc>
      </w:tr>
      <w:tr w14:paraId="6C9BC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2709FC">
            <w:pPr>
              <w:rPr>
                <w:rFonts w:ascii="宋体" w:hAnsi="宋体" w:eastAsia="宋体" w:cs="宋体"/>
                <w:color w:val="auto"/>
                <w:sz w:val="20"/>
                <w:szCs w:val="20"/>
                <w:highlight w:val="none"/>
              </w:rPr>
            </w:pPr>
          </w:p>
        </w:tc>
        <w:tc>
          <w:tcPr>
            <w:tcW w:w="8569" w:type="dxa"/>
          </w:tcPr>
          <w:p w14:paraId="690F064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按月度统计阅读量趋势曲线图、阅读量排名前十文件(包含文件名称，阅读量 人/次，点评数量）、阅读次数排名前十人员名单（姓名、科室、阅读次数）；</w:t>
            </w:r>
          </w:p>
        </w:tc>
      </w:tr>
      <w:tr w14:paraId="50DAF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A84CAC7">
            <w:pPr>
              <w:rPr>
                <w:rFonts w:ascii="宋体" w:hAnsi="宋体" w:eastAsia="宋体" w:cs="宋体"/>
                <w:color w:val="auto"/>
                <w:sz w:val="20"/>
                <w:szCs w:val="20"/>
                <w:highlight w:val="none"/>
              </w:rPr>
            </w:pPr>
          </w:p>
        </w:tc>
        <w:tc>
          <w:tcPr>
            <w:tcW w:w="8569" w:type="dxa"/>
          </w:tcPr>
          <w:p w14:paraId="0584F0D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上传各项制度供员工学习，允许设为私密，限定文件阅览权限；</w:t>
            </w:r>
          </w:p>
        </w:tc>
      </w:tr>
      <w:tr w14:paraId="2387D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42D9BC">
            <w:pPr>
              <w:rPr>
                <w:rFonts w:ascii="宋体" w:hAnsi="宋体" w:eastAsia="宋体" w:cs="宋体"/>
                <w:color w:val="auto"/>
                <w:sz w:val="20"/>
                <w:szCs w:val="20"/>
                <w:highlight w:val="none"/>
              </w:rPr>
            </w:pPr>
          </w:p>
        </w:tc>
        <w:tc>
          <w:tcPr>
            <w:tcW w:w="8569" w:type="dxa"/>
          </w:tcPr>
          <w:p w14:paraId="08E1F59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记录文件上传的信息，包括上传时间，上传者；</w:t>
            </w:r>
          </w:p>
        </w:tc>
      </w:tr>
      <w:tr w14:paraId="577A9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1216351">
            <w:pPr>
              <w:rPr>
                <w:rFonts w:ascii="宋体" w:hAnsi="宋体" w:eastAsia="宋体" w:cs="宋体"/>
                <w:color w:val="auto"/>
                <w:sz w:val="20"/>
                <w:szCs w:val="20"/>
                <w:highlight w:val="none"/>
              </w:rPr>
            </w:pPr>
          </w:p>
        </w:tc>
        <w:tc>
          <w:tcPr>
            <w:tcW w:w="8569" w:type="dxa"/>
          </w:tcPr>
          <w:p w14:paraId="27D2FC5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员工可在PC或APP查阅、全屏浏览、下载、打印、点评文件；</w:t>
            </w:r>
          </w:p>
        </w:tc>
      </w:tr>
      <w:tr w14:paraId="7455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4B1C7C6">
            <w:pPr>
              <w:rPr>
                <w:rFonts w:ascii="宋体" w:hAnsi="宋体" w:eastAsia="宋体" w:cs="宋体"/>
                <w:color w:val="auto"/>
                <w:sz w:val="20"/>
                <w:szCs w:val="20"/>
                <w:highlight w:val="none"/>
              </w:rPr>
            </w:pPr>
          </w:p>
        </w:tc>
        <w:tc>
          <w:tcPr>
            <w:tcW w:w="8569" w:type="dxa"/>
          </w:tcPr>
          <w:p w14:paraId="6713B77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阅读量统计，阅读留痕，可查看文件历史阅读信息，包括阅读者、科室、阅读时间、停留时长等内容。</w:t>
            </w:r>
          </w:p>
        </w:tc>
      </w:tr>
      <w:tr w14:paraId="4D2DF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989C945">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1.4.2 我的文件</w:t>
            </w:r>
          </w:p>
        </w:tc>
        <w:tc>
          <w:tcPr>
            <w:tcW w:w="8569" w:type="dxa"/>
          </w:tcPr>
          <w:p w14:paraId="4F1C19C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可上传图片、视频、TXT、Word、Excle、PPT、PDF、等格式文件，记录上传时间和备注信息；创建文件夹，对文件进行分类管理；</w:t>
            </w:r>
          </w:p>
        </w:tc>
      </w:tr>
      <w:tr w14:paraId="31E2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92A7B3">
            <w:pPr>
              <w:rPr>
                <w:rFonts w:ascii="宋体" w:hAnsi="宋体" w:eastAsia="宋体" w:cs="宋体"/>
                <w:color w:val="auto"/>
                <w:sz w:val="20"/>
                <w:szCs w:val="20"/>
                <w:highlight w:val="none"/>
              </w:rPr>
            </w:pPr>
          </w:p>
        </w:tc>
        <w:tc>
          <w:tcPr>
            <w:tcW w:w="8569" w:type="dxa"/>
          </w:tcPr>
          <w:p w14:paraId="26B3E2D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支持全部文件、最近访问、星标文件、加密文件、回收站、他人分享、自己分享的文件目录分类；可随时移动、加密、删除、星标文件；</w:t>
            </w:r>
          </w:p>
        </w:tc>
      </w:tr>
      <w:tr w14:paraId="61F4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20081B">
            <w:pPr>
              <w:rPr>
                <w:rFonts w:ascii="宋体" w:hAnsi="宋体" w:eastAsia="宋体" w:cs="宋体"/>
                <w:color w:val="auto"/>
                <w:sz w:val="20"/>
                <w:szCs w:val="20"/>
                <w:highlight w:val="none"/>
              </w:rPr>
            </w:pPr>
          </w:p>
        </w:tc>
        <w:tc>
          <w:tcPr>
            <w:tcW w:w="8569" w:type="dxa"/>
          </w:tcPr>
          <w:p w14:paraId="5717897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随时分享自己文件、接收他人文件，并在PC端或手机端进行预览；</w:t>
            </w:r>
          </w:p>
        </w:tc>
      </w:tr>
      <w:tr w14:paraId="4401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9A9802D">
            <w:pPr>
              <w:rPr>
                <w:rFonts w:ascii="宋体" w:hAnsi="宋体" w:eastAsia="宋体" w:cs="宋体"/>
                <w:color w:val="auto"/>
                <w:sz w:val="20"/>
                <w:szCs w:val="20"/>
                <w:highlight w:val="none"/>
              </w:rPr>
            </w:pPr>
          </w:p>
        </w:tc>
        <w:tc>
          <w:tcPr>
            <w:tcW w:w="8569" w:type="dxa"/>
          </w:tcPr>
          <w:p w14:paraId="6212156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4. 查看文件具体信息，包括文件创建人、创建时间、大小、格式、备注、浏览次数，并生成文件浏览记录（访问者、工号、科室、最近访问时间、浏览次数），并支持导出；</w:t>
            </w:r>
          </w:p>
        </w:tc>
      </w:tr>
      <w:tr w14:paraId="4A94B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8D621E">
            <w:pPr>
              <w:rPr>
                <w:rFonts w:ascii="宋体" w:hAnsi="宋体" w:eastAsia="宋体" w:cs="宋体"/>
                <w:color w:val="auto"/>
                <w:sz w:val="20"/>
                <w:szCs w:val="20"/>
                <w:highlight w:val="none"/>
              </w:rPr>
            </w:pPr>
          </w:p>
        </w:tc>
        <w:tc>
          <w:tcPr>
            <w:tcW w:w="8569" w:type="dxa"/>
          </w:tcPr>
          <w:p w14:paraId="3116179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5.支持APP进行以上所有操作。</w:t>
            </w:r>
          </w:p>
        </w:tc>
      </w:tr>
      <w:tr w14:paraId="45DB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138" w:type="dxa"/>
            <w:gridSpan w:val="3"/>
            <w:shd w:val="clear" w:color="auto" w:fill="FFFF00"/>
            <w:vAlign w:val="center"/>
          </w:tcPr>
          <w:p w14:paraId="23102596">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1.5 医疗预警上报</w:t>
            </w:r>
          </w:p>
        </w:tc>
      </w:tr>
      <w:tr w14:paraId="2922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ED6172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1.5.1 重大手术上报</w:t>
            </w:r>
          </w:p>
        </w:tc>
        <w:tc>
          <w:tcPr>
            <w:tcW w:w="8569" w:type="dxa"/>
          </w:tcPr>
          <w:p w14:paraId="065F404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提供所有重大手术的住院科室、患者姓名、住院号、性别、年龄、入院时间、主治医生、手术名称、手术等级、手术时间、患者诊断等内容台账，并支持打印导出；</w:t>
            </w:r>
          </w:p>
        </w:tc>
      </w:tr>
      <w:tr w14:paraId="2A0BC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1C9123">
            <w:pPr>
              <w:rPr>
                <w:rFonts w:ascii="宋体" w:hAnsi="宋体" w:eastAsia="宋体" w:cs="宋体"/>
                <w:color w:val="auto"/>
                <w:sz w:val="20"/>
                <w:szCs w:val="20"/>
                <w:highlight w:val="none"/>
              </w:rPr>
            </w:pPr>
          </w:p>
        </w:tc>
        <w:tc>
          <w:tcPr>
            <w:tcW w:w="8569" w:type="dxa"/>
          </w:tcPr>
          <w:p w14:paraId="7F85FB1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可直接在重大手术预警台账界面进行上报操作；</w:t>
            </w:r>
          </w:p>
        </w:tc>
      </w:tr>
      <w:tr w14:paraId="0474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190BA18">
            <w:pPr>
              <w:rPr>
                <w:rFonts w:ascii="宋体" w:hAnsi="宋体" w:eastAsia="宋体" w:cs="宋体"/>
                <w:color w:val="auto"/>
                <w:sz w:val="20"/>
                <w:szCs w:val="20"/>
                <w:highlight w:val="none"/>
              </w:rPr>
            </w:pPr>
          </w:p>
        </w:tc>
        <w:tc>
          <w:tcPr>
            <w:tcW w:w="8569" w:type="dxa"/>
          </w:tcPr>
          <w:p w14:paraId="4D0D1A4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无需预警上报的重大手术可进行标记，并取消预警；</w:t>
            </w:r>
          </w:p>
        </w:tc>
      </w:tr>
      <w:tr w14:paraId="3CA63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1C4E9B9">
            <w:pPr>
              <w:rPr>
                <w:rFonts w:ascii="宋体" w:hAnsi="宋体" w:eastAsia="宋体" w:cs="宋体"/>
                <w:color w:val="auto"/>
                <w:sz w:val="20"/>
                <w:szCs w:val="20"/>
                <w:highlight w:val="none"/>
              </w:rPr>
            </w:pPr>
          </w:p>
        </w:tc>
        <w:tc>
          <w:tcPr>
            <w:tcW w:w="8569" w:type="dxa"/>
          </w:tcPr>
          <w:p w14:paraId="658AAE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提供上报统计记录台账，并可以查看对应患者姓名、住院号、入院时间、患者诊断、手术时间、手术名称、间隔时间、上报人等；</w:t>
            </w:r>
          </w:p>
        </w:tc>
      </w:tr>
      <w:tr w14:paraId="0EAF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C2D2449">
            <w:pPr>
              <w:rPr>
                <w:rFonts w:ascii="宋体" w:hAnsi="宋体" w:eastAsia="宋体" w:cs="宋体"/>
                <w:color w:val="auto"/>
                <w:sz w:val="20"/>
                <w:szCs w:val="20"/>
                <w:highlight w:val="none"/>
              </w:rPr>
            </w:pPr>
          </w:p>
        </w:tc>
        <w:tc>
          <w:tcPr>
            <w:tcW w:w="8569" w:type="dxa"/>
          </w:tcPr>
          <w:p w14:paraId="5D4E8B1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通过间隔时间筛选，督促查询重大手术上报及时性；</w:t>
            </w:r>
          </w:p>
        </w:tc>
      </w:tr>
      <w:tr w14:paraId="40E80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0279FE">
            <w:pPr>
              <w:rPr>
                <w:rFonts w:ascii="宋体" w:hAnsi="宋体" w:eastAsia="宋体" w:cs="宋体"/>
                <w:color w:val="auto"/>
                <w:sz w:val="20"/>
                <w:szCs w:val="20"/>
                <w:highlight w:val="none"/>
              </w:rPr>
            </w:pPr>
          </w:p>
        </w:tc>
        <w:tc>
          <w:tcPr>
            <w:tcW w:w="8569" w:type="dxa"/>
          </w:tcPr>
          <w:p w14:paraId="0E9CB4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提供重大手术上报统计分析图并支持下载。</w:t>
            </w:r>
          </w:p>
        </w:tc>
      </w:tr>
      <w:tr w14:paraId="722A1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B76A7A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1.5.2 危重患者上报</w:t>
            </w:r>
          </w:p>
        </w:tc>
        <w:tc>
          <w:tcPr>
            <w:tcW w:w="8569" w:type="dxa"/>
          </w:tcPr>
          <w:p w14:paraId="04C01A7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提供所有住院的病危、病重患者明细，如：住院科室、患者姓名、住院号、入院时间、主治医生、经治医师、患者诊断、开嘱时间、医嘱内容等内容，并支持打印导出；</w:t>
            </w:r>
          </w:p>
        </w:tc>
      </w:tr>
      <w:tr w14:paraId="6106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BC88FC">
            <w:pPr>
              <w:rPr>
                <w:rFonts w:ascii="宋体" w:hAnsi="宋体" w:eastAsia="宋体" w:cs="宋体"/>
                <w:color w:val="auto"/>
                <w:sz w:val="20"/>
                <w:szCs w:val="20"/>
                <w:highlight w:val="none"/>
              </w:rPr>
            </w:pPr>
          </w:p>
        </w:tc>
        <w:tc>
          <w:tcPr>
            <w:tcW w:w="8569" w:type="dxa"/>
          </w:tcPr>
          <w:p w14:paraId="5AE590B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可直接在危重患者明细台账界面进行上报操作；</w:t>
            </w:r>
          </w:p>
        </w:tc>
      </w:tr>
      <w:tr w14:paraId="4134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C4F5F3">
            <w:pPr>
              <w:rPr>
                <w:rFonts w:ascii="宋体" w:hAnsi="宋体" w:eastAsia="宋体" w:cs="宋体"/>
                <w:color w:val="auto"/>
                <w:sz w:val="20"/>
                <w:szCs w:val="20"/>
                <w:highlight w:val="none"/>
              </w:rPr>
            </w:pPr>
          </w:p>
        </w:tc>
        <w:tc>
          <w:tcPr>
            <w:tcW w:w="8569" w:type="dxa"/>
          </w:tcPr>
          <w:p w14:paraId="3AAEE4F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无需预警上报的病危病重患者可进行标记，并取消预警；</w:t>
            </w:r>
          </w:p>
        </w:tc>
      </w:tr>
      <w:tr w14:paraId="7154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E12CE59">
            <w:pPr>
              <w:rPr>
                <w:rFonts w:ascii="宋体" w:hAnsi="宋体" w:eastAsia="宋体" w:cs="宋体"/>
                <w:color w:val="auto"/>
                <w:sz w:val="20"/>
                <w:szCs w:val="20"/>
                <w:highlight w:val="none"/>
              </w:rPr>
            </w:pPr>
          </w:p>
        </w:tc>
        <w:tc>
          <w:tcPr>
            <w:tcW w:w="8569" w:type="dxa"/>
          </w:tcPr>
          <w:p w14:paraId="0CF8B7A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提供上报统计记录台账，并可以查看对应住院科室、患者姓名、住院号、性别、年龄、入院时间、患者诊断、开嘱时间、医嘱内容，上报人、上报时间、间隔时间等；</w:t>
            </w:r>
          </w:p>
        </w:tc>
      </w:tr>
      <w:tr w14:paraId="3C68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B9E3BB">
            <w:pPr>
              <w:rPr>
                <w:rFonts w:ascii="宋体" w:hAnsi="宋体" w:eastAsia="宋体" w:cs="宋体"/>
                <w:color w:val="auto"/>
                <w:sz w:val="20"/>
                <w:szCs w:val="20"/>
                <w:highlight w:val="none"/>
              </w:rPr>
            </w:pPr>
          </w:p>
        </w:tc>
        <w:tc>
          <w:tcPr>
            <w:tcW w:w="8569" w:type="dxa"/>
          </w:tcPr>
          <w:p w14:paraId="45DD6B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通过间隔时间筛选，督促查询危重患者上报及时性；</w:t>
            </w:r>
          </w:p>
        </w:tc>
      </w:tr>
      <w:tr w14:paraId="3A51A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4D5B56">
            <w:pPr>
              <w:rPr>
                <w:rFonts w:ascii="宋体" w:hAnsi="宋体" w:eastAsia="宋体" w:cs="宋体"/>
                <w:color w:val="auto"/>
                <w:sz w:val="20"/>
                <w:szCs w:val="20"/>
                <w:highlight w:val="none"/>
              </w:rPr>
            </w:pPr>
          </w:p>
        </w:tc>
        <w:tc>
          <w:tcPr>
            <w:tcW w:w="8569" w:type="dxa"/>
          </w:tcPr>
          <w:p w14:paraId="1EEA031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提供危重患者上报统计分析图并支持下载。</w:t>
            </w:r>
          </w:p>
        </w:tc>
      </w:tr>
      <w:tr w14:paraId="77F0B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532B0F1">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1.5.3 非计划再次入院预警</w:t>
            </w:r>
          </w:p>
        </w:tc>
        <w:tc>
          <w:tcPr>
            <w:tcW w:w="8569" w:type="dxa"/>
          </w:tcPr>
          <w:p w14:paraId="7242358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提供再次入院明细、术后出院再次入院明细、非术后出院再次入院明细；</w:t>
            </w:r>
          </w:p>
        </w:tc>
      </w:tr>
      <w:tr w14:paraId="6CDF9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76AE68">
            <w:pPr>
              <w:rPr>
                <w:rFonts w:ascii="宋体" w:hAnsi="宋体" w:eastAsia="宋体" w:cs="宋体"/>
                <w:color w:val="auto"/>
                <w:sz w:val="20"/>
                <w:szCs w:val="20"/>
                <w:highlight w:val="none"/>
              </w:rPr>
            </w:pPr>
          </w:p>
        </w:tc>
        <w:tc>
          <w:tcPr>
            <w:tcW w:w="8569" w:type="dxa"/>
          </w:tcPr>
          <w:p w14:paraId="7EA5F06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系统自动根据规则抓取非计划再次手术上报信息，并自动产生上报记录，包括患者信息（姓名、性别、患者主索引、住院号、手机号码等）；入院信息（入院日期、住院天数、出院日期、住院科室、床位名称、管床医生、上级医生、住院流水号）；本次手术情况（手术编码、手术名称、院内级别、手术开始时间、手术结束时间、麻醉开始时间、麻醉结束时间）及上次手术情况（手术编码、手术名称、院内级别、手术开始时间、手术结束时间、麻醉开始时间、麻醉结束时间）等信息。提供上报状态、上报记录等内容，并支持打印导出；与医院集成平台接口：系统需要对接医院集成平台，自动获取患者手术信息。</w:t>
            </w:r>
          </w:p>
        </w:tc>
      </w:tr>
      <w:tr w14:paraId="78E0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065A65">
            <w:pPr>
              <w:rPr>
                <w:rFonts w:ascii="宋体" w:hAnsi="宋体" w:eastAsia="宋体" w:cs="宋体"/>
                <w:color w:val="auto"/>
                <w:sz w:val="20"/>
                <w:szCs w:val="20"/>
                <w:highlight w:val="none"/>
              </w:rPr>
            </w:pPr>
          </w:p>
        </w:tc>
        <w:tc>
          <w:tcPr>
            <w:tcW w:w="8569" w:type="dxa"/>
          </w:tcPr>
          <w:p w14:paraId="310ABE8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可直接在再次入院明细、术后出院再次入院明细、非术后出院再次入院明细台账界面进行上报操作；</w:t>
            </w:r>
          </w:p>
        </w:tc>
      </w:tr>
      <w:tr w14:paraId="5AF61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8072A1">
            <w:pPr>
              <w:rPr>
                <w:rFonts w:ascii="宋体" w:hAnsi="宋体" w:eastAsia="宋体" w:cs="宋体"/>
                <w:color w:val="auto"/>
                <w:sz w:val="20"/>
                <w:szCs w:val="20"/>
                <w:highlight w:val="none"/>
              </w:rPr>
            </w:pPr>
          </w:p>
        </w:tc>
        <w:tc>
          <w:tcPr>
            <w:tcW w:w="8569" w:type="dxa"/>
          </w:tcPr>
          <w:p w14:paraId="1C94069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无需预警上报的患者可进行标记，并取消预警；</w:t>
            </w:r>
          </w:p>
        </w:tc>
      </w:tr>
      <w:tr w14:paraId="3A26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3D96AD">
            <w:pPr>
              <w:rPr>
                <w:rFonts w:ascii="宋体" w:hAnsi="宋体" w:eastAsia="宋体" w:cs="宋体"/>
                <w:color w:val="auto"/>
                <w:sz w:val="20"/>
                <w:szCs w:val="20"/>
                <w:highlight w:val="none"/>
              </w:rPr>
            </w:pPr>
          </w:p>
        </w:tc>
        <w:tc>
          <w:tcPr>
            <w:tcW w:w="8569" w:type="dxa"/>
          </w:tcPr>
          <w:p w14:paraId="62427F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提供上报统计记录台账，并可以查看对应住院科室、患者姓名、住院号、入院时间、患者诊断、本次入院时间、上次入院科室、上次入院时间、上次出院时间、间隔时间、上次出院状态、上报人、上报时间等；</w:t>
            </w:r>
          </w:p>
        </w:tc>
      </w:tr>
      <w:tr w14:paraId="63974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6F2D27">
            <w:pPr>
              <w:rPr>
                <w:rFonts w:ascii="宋体" w:hAnsi="宋体" w:eastAsia="宋体" w:cs="宋体"/>
                <w:color w:val="auto"/>
                <w:sz w:val="20"/>
                <w:szCs w:val="20"/>
                <w:highlight w:val="none"/>
              </w:rPr>
            </w:pPr>
          </w:p>
        </w:tc>
        <w:tc>
          <w:tcPr>
            <w:tcW w:w="8569" w:type="dxa"/>
          </w:tcPr>
          <w:p w14:paraId="0DDC5C1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通过间隔时间筛选再次入院间隔时间，从而完成再次入院间隔30天、20天、10天等自定义查询统计；</w:t>
            </w:r>
          </w:p>
        </w:tc>
      </w:tr>
      <w:tr w14:paraId="5ADAE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9D1214">
            <w:pPr>
              <w:rPr>
                <w:rFonts w:ascii="宋体" w:hAnsi="宋体" w:eastAsia="宋体" w:cs="宋体"/>
                <w:color w:val="auto"/>
                <w:sz w:val="20"/>
                <w:szCs w:val="20"/>
                <w:highlight w:val="none"/>
              </w:rPr>
            </w:pPr>
          </w:p>
        </w:tc>
        <w:tc>
          <w:tcPr>
            <w:tcW w:w="8569" w:type="dxa"/>
          </w:tcPr>
          <w:p w14:paraId="7E03ABA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提供非计划再次入院上报统计分析图并支持下载。</w:t>
            </w:r>
          </w:p>
        </w:tc>
      </w:tr>
      <w:tr w14:paraId="441B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ACAE2B">
            <w:pPr>
              <w:rPr>
                <w:rFonts w:ascii="宋体" w:hAnsi="宋体" w:eastAsia="宋体" w:cs="宋体"/>
                <w:color w:val="auto"/>
                <w:sz w:val="20"/>
                <w:szCs w:val="20"/>
                <w:highlight w:val="none"/>
              </w:rPr>
            </w:pPr>
          </w:p>
        </w:tc>
        <w:tc>
          <w:tcPr>
            <w:tcW w:w="8569" w:type="dxa"/>
          </w:tcPr>
          <w:p w14:paraId="6A21F3D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系统支持科室发起非计划重返入院病例讨论，可以选择不同的讨论类型；可以选择讨论成员，讨论成员可以自动带出职称和手机号；支持主持人、记录者及讨论成员发起电子签名。上报后自动关联发起“非计划再次入院讨论”任务</w:t>
            </w:r>
          </w:p>
        </w:tc>
      </w:tr>
      <w:tr w14:paraId="166D4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882B944">
            <w:pPr>
              <w:rPr>
                <w:rFonts w:ascii="宋体" w:hAnsi="宋体" w:eastAsia="宋体" w:cs="宋体"/>
                <w:color w:val="auto"/>
                <w:sz w:val="20"/>
                <w:szCs w:val="20"/>
                <w:highlight w:val="none"/>
              </w:rPr>
            </w:pPr>
          </w:p>
        </w:tc>
        <w:tc>
          <w:tcPr>
            <w:tcW w:w="8569" w:type="dxa"/>
          </w:tcPr>
          <w:p w14:paraId="4A693BD0">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支持职能部门发起讨论任务，同时能够显示病例讨论进行状态，比如已发起，已完成。在发起后规定时限内未完成则自动生成至待办提醒该提醒功能关联至企业微信个人端。</w:t>
            </w:r>
          </w:p>
        </w:tc>
      </w:tr>
      <w:tr w14:paraId="0E426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3DDF04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1.5.4 住院超期预警管理</w:t>
            </w:r>
          </w:p>
        </w:tc>
        <w:tc>
          <w:tcPr>
            <w:tcW w:w="8569" w:type="dxa"/>
          </w:tcPr>
          <w:p w14:paraId="150EC92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提供住院超期30天、住院超期60天等，自定义住院超期患者明细；</w:t>
            </w:r>
          </w:p>
        </w:tc>
      </w:tr>
      <w:tr w14:paraId="0B95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2A6CAE">
            <w:pPr>
              <w:rPr>
                <w:rFonts w:ascii="宋体" w:hAnsi="宋体" w:eastAsia="宋体" w:cs="宋体"/>
                <w:color w:val="auto"/>
                <w:sz w:val="20"/>
                <w:szCs w:val="20"/>
                <w:highlight w:val="none"/>
              </w:rPr>
            </w:pPr>
          </w:p>
        </w:tc>
        <w:tc>
          <w:tcPr>
            <w:tcW w:w="8569" w:type="dxa"/>
          </w:tcPr>
          <w:p w14:paraId="69F973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提供本次住院科室、患者姓名、住院号、入院次数、住院天数、患者诊断、经治医师、状态等内容，并支持打印导出；</w:t>
            </w:r>
          </w:p>
        </w:tc>
      </w:tr>
      <w:tr w14:paraId="61DC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FB70D39">
            <w:pPr>
              <w:rPr>
                <w:rFonts w:ascii="宋体" w:hAnsi="宋体" w:eastAsia="宋体" w:cs="宋体"/>
                <w:color w:val="auto"/>
                <w:sz w:val="20"/>
                <w:szCs w:val="20"/>
                <w:highlight w:val="none"/>
              </w:rPr>
            </w:pPr>
          </w:p>
        </w:tc>
        <w:tc>
          <w:tcPr>
            <w:tcW w:w="8569" w:type="dxa"/>
          </w:tcPr>
          <w:p w14:paraId="7496606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无需预警上报的患者可进行标记，并取消预警；</w:t>
            </w:r>
          </w:p>
        </w:tc>
      </w:tr>
      <w:tr w14:paraId="07758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5ACA5BE">
            <w:pPr>
              <w:rPr>
                <w:rFonts w:ascii="宋体" w:hAnsi="宋体" w:eastAsia="宋体" w:cs="宋体"/>
                <w:color w:val="auto"/>
                <w:sz w:val="20"/>
                <w:szCs w:val="20"/>
                <w:highlight w:val="none"/>
              </w:rPr>
            </w:pPr>
          </w:p>
        </w:tc>
        <w:tc>
          <w:tcPr>
            <w:tcW w:w="8569" w:type="dxa"/>
          </w:tcPr>
          <w:p w14:paraId="3DA2A3A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提供上报统计记录台账，并可以查看对应住院科室、患者姓名、住院号、性别、年龄、入院时间、住院天数、患者诊断、过度治疗现象、服务流程、医疗缺陷、护理缺陷、上报人、上报时间、状态等；</w:t>
            </w:r>
          </w:p>
        </w:tc>
      </w:tr>
      <w:tr w14:paraId="6B37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3781DC">
            <w:pPr>
              <w:rPr>
                <w:rFonts w:ascii="宋体" w:hAnsi="宋体" w:eastAsia="宋体" w:cs="宋体"/>
                <w:color w:val="auto"/>
                <w:sz w:val="20"/>
                <w:szCs w:val="20"/>
                <w:highlight w:val="none"/>
              </w:rPr>
            </w:pPr>
          </w:p>
        </w:tc>
        <w:tc>
          <w:tcPr>
            <w:tcW w:w="8569" w:type="dxa"/>
          </w:tcPr>
          <w:p w14:paraId="74B78ED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提供住院上报超期统计分析图并支持下载。</w:t>
            </w:r>
          </w:p>
        </w:tc>
      </w:tr>
      <w:tr w14:paraId="1CCAF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B0B75D">
            <w:pPr>
              <w:rPr>
                <w:rFonts w:ascii="宋体" w:hAnsi="宋体" w:eastAsia="宋体" w:cs="宋体"/>
                <w:color w:val="auto"/>
                <w:sz w:val="20"/>
                <w:szCs w:val="20"/>
                <w:highlight w:val="none"/>
              </w:rPr>
            </w:pPr>
          </w:p>
        </w:tc>
        <w:tc>
          <w:tcPr>
            <w:tcW w:w="8569" w:type="dxa"/>
          </w:tcPr>
          <w:p w14:paraId="62B17BC5">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A28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21D12A8">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1.5.5 非计划再次手术管理</w:t>
            </w:r>
          </w:p>
        </w:tc>
        <w:tc>
          <w:tcPr>
            <w:tcW w:w="8569" w:type="dxa"/>
          </w:tcPr>
          <w:p w14:paraId="2C63742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支持再次手术明细查看并可在明细界面直接上报。</w:t>
            </w:r>
          </w:p>
        </w:tc>
      </w:tr>
      <w:tr w14:paraId="08E8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F05D2A8">
            <w:pPr>
              <w:rPr>
                <w:rFonts w:ascii="宋体" w:hAnsi="宋体" w:eastAsia="宋体" w:cs="宋体"/>
                <w:color w:val="auto"/>
                <w:sz w:val="20"/>
                <w:szCs w:val="20"/>
                <w:highlight w:val="none"/>
              </w:rPr>
            </w:pPr>
          </w:p>
        </w:tc>
        <w:tc>
          <w:tcPr>
            <w:tcW w:w="8569" w:type="dxa"/>
          </w:tcPr>
          <w:p w14:paraId="1E8AA40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支持系统自动根据规则抓取非计划再次手术上报信息，并自动产生上报记录，包括患者信息（姓名、性别、患者主索引、住院号、手机号码等）；入院信息（入院日期、住院天数、出院日期、住院科室、床位名称、管床医生、上级医生、住院流水号）；本次手术情况（</w:t>
            </w:r>
            <w:r>
              <w:rPr>
                <w:rStyle w:val="11"/>
                <w:rFonts w:hint="default"/>
                <w:color w:val="auto"/>
                <w:highlight w:val="none"/>
                <w:lang w:bidi="ar"/>
              </w:rPr>
              <w:t>手术主刀、手术一助、</w:t>
            </w:r>
            <w:r>
              <w:rPr>
                <w:rStyle w:val="10"/>
                <w:rFonts w:hint="default"/>
                <w:color w:val="auto"/>
                <w:highlight w:val="none"/>
                <w:lang w:bidi="ar"/>
              </w:rPr>
              <w:t>手术编码、手术名称、院内级别、手术开始时间、手术结束时间、麻醉开始时间、麻醉结束时间）及上次手术情况（</w:t>
            </w:r>
            <w:r>
              <w:rPr>
                <w:rStyle w:val="11"/>
                <w:rFonts w:hint="default"/>
                <w:color w:val="auto"/>
                <w:highlight w:val="none"/>
                <w:lang w:bidi="ar"/>
              </w:rPr>
              <w:t>手术主刀、手术一助、</w:t>
            </w:r>
            <w:r>
              <w:rPr>
                <w:rStyle w:val="10"/>
                <w:rFonts w:hint="default"/>
                <w:color w:val="auto"/>
                <w:highlight w:val="none"/>
                <w:lang w:bidi="ar"/>
              </w:rPr>
              <w:t>手术编码、手术名称、院内级别、手术开始时间、手术结束时间、麻醉开始时间、麻醉结束时间）等信息。与医院集成平台接口：系统需要对接医院集成平台，自动获取患者手术信息。提供上报状态、上报记录等内容，并支持打印导出；</w:t>
            </w:r>
            <w:r>
              <w:rPr>
                <w:rStyle w:val="11"/>
                <w:rFonts w:hint="default"/>
                <w:color w:val="auto"/>
                <w:highlight w:val="none"/>
                <w:lang w:bidi="ar"/>
              </w:rPr>
              <w:t>无法抓取的信息项目（例如不良事件级别，发生时间等内容支持手动人工填写）。</w:t>
            </w:r>
          </w:p>
        </w:tc>
      </w:tr>
      <w:tr w14:paraId="3AF4A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27B0F4">
            <w:pPr>
              <w:rPr>
                <w:rFonts w:ascii="宋体" w:hAnsi="宋体" w:eastAsia="宋体" w:cs="宋体"/>
                <w:color w:val="auto"/>
                <w:sz w:val="20"/>
                <w:szCs w:val="20"/>
                <w:highlight w:val="none"/>
              </w:rPr>
            </w:pPr>
          </w:p>
        </w:tc>
        <w:tc>
          <w:tcPr>
            <w:tcW w:w="8569" w:type="dxa"/>
          </w:tcPr>
          <w:p w14:paraId="0359D1A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无需预警上报的患者可进行标记，并取消预警；</w:t>
            </w:r>
          </w:p>
        </w:tc>
      </w:tr>
      <w:tr w14:paraId="43E9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69E5F6">
            <w:pPr>
              <w:rPr>
                <w:rFonts w:ascii="宋体" w:hAnsi="宋体" w:eastAsia="宋体" w:cs="宋体"/>
                <w:color w:val="auto"/>
                <w:sz w:val="20"/>
                <w:szCs w:val="20"/>
                <w:highlight w:val="none"/>
              </w:rPr>
            </w:pPr>
          </w:p>
        </w:tc>
        <w:tc>
          <w:tcPr>
            <w:tcW w:w="8569" w:type="dxa"/>
          </w:tcPr>
          <w:p w14:paraId="5BC3498D">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提供上报统计记录台账，并可以查看对应住院科室、</w:t>
            </w:r>
            <w:r>
              <w:rPr>
                <w:rStyle w:val="11"/>
                <w:rFonts w:hint="default"/>
                <w:color w:val="auto"/>
                <w:highlight w:val="none"/>
                <w:lang w:bidi="ar"/>
              </w:rPr>
              <w:t>手术科室、</w:t>
            </w:r>
            <w:r>
              <w:rPr>
                <w:rStyle w:val="10"/>
                <w:rFonts w:hint="default"/>
                <w:color w:val="auto"/>
                <w:highlight w:val="none"/>
                <w:lang w:bidi="ar"/>
              </w:rPr>
              <w:t>患者姓名、住院号、入院时间、患者诊断、首次手术时间、首次手术名称、再次手术名称、</w:t>
            </w:r>
            <w:r>
              <w:rPr>
                <w:rStyle w:val="11"/>
                <w:rFonts w:hint="default"/>
                <w:color w:val="auto"/>
                <w:highlight w:val="none"/>
                <w:lang w:bidi="ar"/>
              </w:rPr>
              <w:t>首次主刀姓名、再次主刀姓名、</w:t>
            </w:r>
            <w:r>
              <w:rPr>
                <w:rStyle w:val="10"/>
                <w:rFonts w:hint="default"/>
                <w:color w:val="auto"/>
                <w:highlight w:val="none"/>
                <w:lang w:bidi="ar"/>
              </w:rPr>
              <w:t>间隔时间、上报人、上报时间等；</w:t>
            </w:r>
          </w:p>
        </w:tc>
      </w:tr>
      <w:tr w14:paraId="4CA1B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106D2C">
            <w:pPr>
              <w:rPr>
                <w:rFonts w:ascii="宋体" w:hAnsi="宋体" w:eastAsia="宋体" w:cs="宋体"/>
                <w:color w:val="auto"/>
                <w:sz w:val="20"/>
                <w:szCs w:val="20"/>
                <w:highlight w:val="none"/>
              </w:rPr>
            </w:pPr>
          </w:p>
        </w:tc>
        <w:tc>
          <w:tcPr>
            <w:tcW w:w="8569" w:type="dxa"/>
          </w:tcPr>
          <w:p w14:paraId="4783632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通过间隔时间筛选再次手术到上报的时间，从而督促非计划再次手术上报的及时性；</w:t>
            </w:r>
            <w:r>
              <w:rPr>
                <w:rStyle w:val="11"/>
                <w:rFonts w:hint="default"/>
                <w:color w:val="auto"/>
                <w:highlight w:val="none"/>
                <w:lang w:bidi="ar"/>
              </w:rPr>
              <w:t>通过主刀姓名筛选再次手术病例清单，从而便于从主刀个人层面查阅相关病例。</w:t>
            </w:r>
          </w:p>
        </w:tc>
      </w:tr>
      <w:tr w14:paraId="20223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9EC9576">
            <w:pPr>
              <w:rPr>
                <w:rFonts w:ascii="宋体" w:hAnsi="宋体" w:eastAsia="宋体" w:cs="宋体"/>
                <w:color w:val="auto"/>
                <w:sz w:val="20"/>
                <w:szCs w:val="20"/>
                <w:highlight w:val="none"/>
              </w:rPr>
            </w:pPr>
          </w:p>
        </w:tc>
        <w:tc>
          <w:tcPr>
            <w:tcW w:w="8569" w:type="dxa"/>
          </w:tcPr>
          <w:p w14:paraId="11DD9D75">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提供非计划再次手术</w:t>
            </w:r>
            <w:r>
              <w:rPr>
                <w:rStyle w:val="11"/>
                <w:rFonts w:hint="default"/>
                <w:color w:val="auto"/>
                <w:highlight w:val="none"/>
                <w:lang w:bidi="ar"/>
              </w:rPr>
              <w:t>上报例数、原因分布、手术科室分布、主刀分布、手术院内级别分布、离院方式分布的统计分析图并支持下载。支持按出院时间、手术时间进行筛选及展示。</w:t>
            </w:r>
          </w:p>
        </w:tc>
      </w:tr>
      <w:tr w14:paraId="4F03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709851">
            <w:pPr>
              <w:rPr>
                <w:rFonts w:ascii="宋体" w:hAnsi="宋体" w:eastAsia="宋体" w:cs="宋体"/>
                <w:color w:val="auto"/>
                <w:sz w:val="20"/>
                <w:szCs w:val="20"/>
                <w:highlight w:val="none"/>
              </w:rPr>
            </w:pPr>
          </w:p>
        </w:tc>
        <w:tc>
          <w:tcPr>
            <w:tcW w:w="8569" w:type="dxa"/>
          </w:tcPr>
          <w:p w14:paraId="6B55F857">
            <w:pPr>
              <w:widowControl/>
              <w:textAlignment w:val="top"/>
              <w:rPr>
                <w:rFonts w:hint="eastAsia" w:ascii="Wingdings" w:hAnsi="Wingdings" w:eastAsia="宋体" w:cs="Wingdings"/>
                <w:color w:val="auto"/>
                <w:sz w:val="20"/>
                <w:szCs w:val="20"/>
                <w:highlight w:val="none"/>
              </w:rPr>
            </w:pPr>
            <w:r>
              <w:rPr>
                <w:rStyle w:val="22"/>
                <w:rFonts w:eastAsia="宋体"/>
                <w:color w:val="auto"/>
                <w:highlight w:val="none"/>
                <w:lang w:bidi="ar"/>
              </w:rPr>
              <w:t></w:t>
            </w:r>
            <w:r>
              <w:rPr>
                <w:rStyle w:val="23"/>
                <w:color w:val="auto"/>
                <w:highlight w:val="none"/>
                <w:lang w:bidi="ar"/>
              </w:rPr>
              <w:t>上报后自动关联发起“非计划再次手术病例讨论”任务。</w:t>
            </w:r>
          </w:p>
        </w:tc>
      </w:tr>
      <w:tr w14:paraId="47DDD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8038CA5">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1.5.6 死亡案例讨论上报</w:t>
            </w:r>
          </w:p>
        </w:tc>
        <w:tc>
          <w:tcPr>
            <w:tcW w:w="8569" w:type="dxa"/>
          </w:tcPr>
          <w:p w14:paraId="05A2FA6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支持死亡患者明细，并在明细界面可直接上报；</w:t>
            </w:r>
          </w:p>
        </w:tc>
      </w:tr>
      <w:tr w14:paraId="0D027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E43B21">
            <w:pPr>
              <w:rPr>
                <w:rFonts w:ascii="宋体" w:hAnsi="宋体" w:eastAsia="宋体" w:cs="宋体"/>
                <w:color w:val="auto"/>
                <w:sz w:val="20"/>
                <w:szCs w:val="20"/>
                <w:highlight w:val="none"/>
              </w:rPr>
            </w:pPr>
          </w:p>
        </w:tc>
        <w:tc>
          <w:tcPr>
            <w:tcW w:w="8569" w:type="dxa"/>
          </w:tcPr>
          <w:p w14:paraId="7941431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提供本次住院科室、患者姓名、住院号、性别、年龄、入院时间、主治医生、经治医师、患者诊断、死亡时间、状态等内容，并支持打印导出；</w:t>
            </w:r>
          </w:p>
        </w:tc>
      </w:tr>
      <w:tr w14:paraId="6D3D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434C78">
            <w:pPr>
              <w:rPr>
                <w:rFonts w:ascii="宋体" w:hAnsi="宋体" w:eastAsia="宋体" w:cs="宋体"/>
                <w:color w:val="auto"/>
                <w:sz w:val="20"/>
                <w:szCs w:val="20"/>
                <w:highlight w:val="none"/>
              </w:rPr>
            </w:pPr>
          </w:p>
        </w:tc>
        <w:tc>
          <w:tcPr>
            <w:tcW w:w="8569" w:type="dxa"/>
          </w:tcPr>
          <w:p w14:paraId="01D2883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无需预警上报的患者可进行标记，并取消预警；</w:t>
            </w:r>
          </w:p>
        </w:tc>
      </w:tr>
      <w:tr w14:paraId="22F24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DD3A7AA">
            <w:pPr>
              <w:rPr>
                <w:rFonts w:ascii="宋体" w:hAnsi="宋体" w:eastAsia="宋体" w:cs="宋体"/>
                <w:color w:val="auto"/>
                <w:sz w:val="20"/>
                <w:szCs w:val="20"/>
                <w:highlight w:val="none"/>
              </w:rPr>
            </w:pPr>
          </w:p>
        </w:tc>
        <w:tc>
          <w:tcPr>
            <w:tcW w:w="8569" w:type="dxa"/>
          </w:tcPr>
          <w:p w14:paraId="7AB56EE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提供上报统计记录台账，并可以查看对应住院科室、患者姓名、住院号、入院时间、患者诊断、死亡时间、会议开始时间、间隔时间、上报类型、状态、上报人、上报时间等；</w:t>
            </w:r>
          </w:p>
        </w:tc>
      </w:tr>
      <w:tr w14:paraId="4842E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ED4B6C">
            <w:pPr>
              <w:rPr>
                <w:rFonts w:ascii="宋体" w:hAnsi="宋体" w:eastAsia="宋体" w:cs="宋体"/>
                <w:color w:val="auto"/>
                <w:sz w:val="20"/>
                <w:szCs w:val="20"/>
                <w:highlight w:val="none"/>
              </w:rPr>
            </w:pPr>
          </w:p>
        </w:tc>
        <w:tc>
          <w:tcPr>
            <w:tcW w:w="8569" w:type="dxa"/>
          </w:tcPr>
          <w:p w14:paraId="4A2272F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通过间隔时间筛选患者死亡到开会的时间，从而督促死亡案例及时进行会议；</w:t>
            </w:r>
          </w:p>
        </w:tc>
      </w:tr>
      <w:tr w14:paraId="1806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31EA77C">
            <w:pPr>
              <w:rPr>
                <w:rFonts w:ascii="宋体" w:hAnsi="宋体" w:eastAsia="宋体" w:cs="宋体"/>
                <w:color w:val="auto"/>
                <w:sz w:val="20"/>
                <w:szCs w:val="20"/>
                <w:highlight w:val="none"/>
              </w:rPr>
            </w:pPr>
          </w:p>
        </w:tc>
        <w:tc>
          <w:tcPr>
            <w:tcW w:w="8569" w:type="dxa"/>
          </w:tcPr>
          <w:p w14:paraId="411333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提供死亡案例讨论上报统计分析图并支持下载。</w:t>
            </w:r>
          </w:p>
        </w:tc>
      </w:tr>
      <w:tr w14:paraId="6E13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6F1825">
            <w:pPr>
              <w:rPr>
                <w:rFonts w:ascii="宋体" w:hAnsi="宋体" w:eastAsia="宋体" w:cs="宋体"/>
                <w:color w:val="auto"/>
                <w:sz w:val="20"/>
                <w:szCs w:val="20"/>
                <w:highlight w:val="none"/>
              </w:rPr>
            </w:pPr>
          </w:p>
        </w:tc>
        <w:tc>
          <w:tcPr>
            <w:tcW w:w="8569" w:type="dxa"/>
          </w:tcPr>
          <w:p w14:paraId="17C0C82A">
            <w:pPr>
              <w:widowControl/>
              <w:textAlignment w:val="top"/>
              <w:rPr>
                <w:rFonts w:hint="eastAsia" w:ascii="Wingdings" w:hAnsi="Wingdings" w:eastAsia="宋体" w:cs="Wingdings"/>
                <w:color w:val="auto"/>
                <w:sz w:val="20"/>
                <w:szCs w:val="20"/>
                <w:highlight w:val="none"/>
              </w:rPr>
            </w:pPr>
            <w:r>
              <w:rPr>
                <w:rStyle w:val="22"/>
                <w:rFonts w:eastAsia="宋体"/>
                <w:color w:val="auto"/>
                <w:highlight w:val="none"/>
                <w:lang w:bidi="ar"/>
              </w:rPr>
              <w:t></w:t>
            </w:r>
            <w:r>
              <w:rPr>
                <w:rStyle w:val="23"/>
                <w:color w:val="auto"/>
                <w:highlight w:val="none"/>
                <w:lang w:bidi="ar"/>
              </w:rPr>
              <w:t>上报后自动关联发起“死亡病历讨论”任务</w:t>
            </w:r>
          </w:p>
        </w:tc>
      </w:tr>
      <w:tr w14:paraId="395A8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9" w:type="dxa"/>
            <w:gridSpan w:val="2"/>
            <w:vMerge w:val="restart"/>
            <w:vAlign w:val="center"/>
          </w:tcPr>
          <w:p w14:paraId="3E659749">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1.5.7 疑难病例讨论</w:t>
            </w:r>
          </w:p>
        </w:tc>
        <w:tc>
          <w:tcPr>
            <w:tcW w:w="8569" w:type="dxa"/>
            <w:vAlign w:val="center"/>
          </w:tcPr>
          <w:p w14:paraId="7E013126">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系统支持科室发起疑难病例讨论，可以选择不同的讨论范围和讨论类型；可以选择讨论成员，讨论成员可以自动带出</w:t>
            </w:r>
            <w:r>
              <w:rPr>
                <w:rStyle w:val="16"/>
                <w:color w:val="auto"/>
                <w:highlight w:val="none"/>
                <w:lang w:bidi="ar"/>
              </w:rPr>
              <w:t>所在专科、人员类别（医护技药管）、</w:t>
            </w:r>
            <w:r>
              <w:rPr>
                <w:rStyle w:val="17"/>
                <w:color w:val="auto"/>
                <w:highlight w:val="none"/>
                <w:lang w:bidi="ar"/>
              </w:rPr>
              <w:t>职称和手机号；支持主持人、记录者及讨论成员发起电子签名。</w:t>
            </w:r>
          </w:p>
        </w:tc>
      </w:tr>
      <w:tr w14:paraId="5F3F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A0FD93">
            <w:pPr>
              <w:rPr>
                <w:rFonts w:ascii="宋体" w:hAnsi="宋体" w:eastAsia="宋体" w:cs="宋体"/>
                <w:color w:val="auto"/>
                <w:sz w:val="20"/>
                <w:szCs w:val="20"/>
                <w:highlight w:val="none"/>
              </w:rPr>
            </w:pPr>
          </w:p>
        </w:tc>
        <w:tc>
          <w:tcPr>
            <w:tcW w:w="8569" w:type="dxa"/>
          </w:tcPr>
          <w:p w14:paraId="43A6CC5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支持职能部门发起疑难病例讨论任务，同时能够显示疑难病例讨论进行状态，比如已发起，已完成。在发起后规定时限内未完成则自动生成至待办提醒该提醒功能关联至企业微信个人端。</w:t>
            </w:r>
          </w:p>
        </w:tc>
      </w:tr>
      <w:tr w14:paraId="55E7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9" w:type="dxa"/>
            <w:gridSpan w:val="2"/>
            <w:vMerge w:val="restart"/>
            <w:vAlign w:val="center"/>
          </w:tcPr>
          <w:p w14:paraId="52C0C29C">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1.5.8  术前计论</w:t>
            </w:r>
          </w:p>
        </w:tc>
        <w:tc>
          <w:tcPr>
            <w:tcW w:w="8569" w:type="dxa"/>
            <w:vAlign w:val="center"/>
          </w:tcPr>
          <w:p w14:paraId="5D490DC5">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系统支持科室发起术前讨论，可以选择不同的讨论类型和讨论范围；可以选择讨论成员，讨论成员可以自动带出</w:t>
            </w:r>
            <w:r>
              <w:rPr>
                <w:rStyle w:val="16"/>
                <w:color w:val="auto"/>
                <w:highlight w:val="none"/>
                <w:lang w:bidi="ar"/>
              </w:rPr>
              <w:t>所在专科、人员类别（医护技药管）、</w:t>
            </w:r>
            <w:r>
              <w:rPr>
                <w:rStyle w:val="17"/>
                <w:color w:val="auto"/>
                <w:highlight w:val="none"/>
                <w:lang w:bidi="ar"/>
              </w:rPr>
              <w:t>职称和手机号；支持主持人、记录者及讨论成员发起电子签名。</w:t>
            </w:r>
          </w:p>
        </w:tc>
      </w:tr>
      <w:tr w14:paraId="7FD45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549B76">
            <w:pPr>
              <w:rPr>
                <w:rFonts w:ascii="宋体" w:hAnsi="宋体" w:eastAsia="宋体" w:cs="宋体"/>
                <w:color w:val="auto"/>
                <w:sz w:val="20"/>
                <w:szCs w:val="20"/>
                <w:highlight w:val="none"/>
              </w:rPr>
            </w:pPr>
          </w:p>
        </w:tc>
        <w:tc>
          <w:tcPr>
            <w:tcW w:w="8569" w:type="dxa"/>
          </w:tcPr>
          <w:p w14:paraId="78A28BA5">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支持职能部门发起讨论任务，同时能够显示病例讨论进行状态，比如已发起，已完成。在发起后规定时限内未完成则自动生成至待办提醒该提醒功能关联至企业微信个人端。</w:t>
            </w:r>
          </w:p>
        </w:tc>
      </w:tr>
      <w:tr w14:paraId="15B6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9" w:type="dxa"/>
            <w:gridSpan w:val="2"/>
            <w:vMerge w:val="restart"/>
            <w:vAlign w:val="center"/>
          </w:tcPr>
          <w:p w14:paraId="054F4596">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1.5.9  纠纷病例讨论</w:t>
            </w:r>
          </w:p>
        </w:tc>
        <w:tc>
          <w:tcPr>
            <w:tcW w:w="8569" w:type="dxa"/>
            <w:vAlign w:val="center"/>
          </w:tcPr>
          <w:p w14:paraId="3E150FEC">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系统支持科室发起纠纷病例讨论，可以选择不同的讨论类型；可以选择讨论成员，讨论成员可以自动带出</w:t>
            </w:r>
            <w:r>
              <w:rPr>
                <w:rStyle w:val="16"/>
                <w:color w:val="auto"/>
                <w:highlight w:val="none"/>
                <w:lang w:bidi="ar"/>
              </w:rPr>
              <w:t>所在专科、人员类别（医护技药管）</w:t>
            </w:r>
            <w:r>
              <w:rPr>
                <w:rStyle w:val="17"/>
                <w:color w:val="auto"/>
                <w:highlight w:val="none"/>
                <w:lang w:bidi="ar"/>
              </w:rPr>
              <w:t>、职称和手机号；支持主持人、记录者及讨论成员发起电子签名。</w:t>
            </w:r>
          </w:p>
        </w:tc>
      </w:tr>
      <w:tr w14:paraId="60FA4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892D1A">
            <w:pPr>
              <w:rPr>
                <w:rFonts w:ascii="宋体" w:hAnsi="宋体" w:eastAsia="宋体" w:cs="宋体"/>
                <w:color w:val="auto"/>
                <w:sz w:val="20"/>
                <w:szCs w:val="20"/>
                <w:highlight w:val="none"/>
              </w:rPr>
            </w:pPr>
          </w:p>
        </w:tc>
        <w:tc>
          <w:tcPr>
            <w:tcW w:w="8569" w:type="dxa"/>
          </w:tcPr>
          <w:p w14:paraId="5E0FCD4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支持职能部门发起讨论任务，同时能够显示病例讨论进行状态，比如已发起，已完成。在发起后规定时限内未完成则自动生成至待办提醒该提醒功能关联至企业微信个人端。</w:t>
            </w:r>
          </w:p>
        </w:tc>
      </w:tr>
      <w:tr w14:paraId="3126C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CBA982D">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1.5.10  并发症管理</w:t>
            </w:r>
          </w:p>
        </w:tc>
        <w:tc>
          <w:tcPr>
            <w:tcW w:w="8569" w:type="dxa"/>
          </w:tcPr>
          <w:p w14:paraId="765E60EE">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6"/>
                <w:color w:val="auto"/>
                <w:highlight w:val="none"/>
                <w:lang w:bidi="ar"/>
              </w:rPr>
              <w:t>支持并发症明细查看并可在明细界面直接上报（含手术并发症、非手术并发症）。</w:t>
            </w:r>
          </w:p>
        </w:tc>
      </w:tr>
      <w:tr w14:paraId="56E62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D52A52F">
            <w:pPr>
              <w:rPr>
                <w:rFonts w:ascii="宋体" w:hAnsi="宋体" w:eastAsia="宋体" w:cs="宋体"/>
                <w:color w:val="auto"/>
                <w:sz w:val="20"/>
                <w:szCs w:val="20"/>
                <w:highlight w:val="none"/>
              </w:rPr>
            </w:pPr>
          </w:p>
        </w:tc>
        <w:tc>
          <w:tcPr>
            <w:tcW w:w="8569" w:type="dxa"/>
          </w:tcPr>
          <w:p w14:paraId="03B8D077">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支持系统自动根据国考规则、三甲规则抓取并发症上报信息，并自动产生上报记录，包括患者信息（姓名、性别、患者主索引、住院号、手机号码等）；入院信息（入院日期、住院天数、出院日期、住院科室、床位名称、管床医生、上级医生、住院流水号）；手术情况（手术主刀、手术一助、手术编码、手术名称、院内级别、手术开始时间、手术结束时间、麻醉开始时间、麻醉结束时间）。与医院集成平台接口：系统需要对接医院集成平台，自动获取患者手术信息。提供上报状态、上报记录等内容，并支持打印导出；同时无法抓取的信息项目（例如不良事件级别，发生时间等内容支持手动人工填写）。</w:t>
            </w:r>
          </w:p>
        </w:tc>
      </w:tr>
      <w:tr w14:paraId="3C7B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C26312C">
            <w:pPr>
              <w:rPr>
                <w:rFonts w:ascii="宋体" w:hAnsi="宋体" w:eastAsia="宋体" w:cs="宋体"/>
                <w:color w:val="auto"/>
                <w:sz w:val="20"/>
                <w:szCs w:val="20"/>
                <w:highlight w:val="none"/>
              </w:rPr>
            </w:pPr>
          </w:p>
        </w:tc>
        <w:tc>
          <w:tcPr>
            <w:tcW w:w="8569" w:type="dxa"/>
          </w:tcPr>
          <w:p w14:paraId="3B3230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无需预警上报的患者可进行标记，并取消预警；</w:t>
            </w:r>
          </w:p>
        </w:tc>
      </w:tr>
      <w:tr w14:paraId="1E6FC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799AFF">
            <w:pPr>
              <w:rPr>
                <w:rFonts w:ascii="宋体" w:hAnsi="宋体" w:eastAsia="宋体" w:cs="宋体"/>
                <w:color w:val="auto"/>
                <w:sz w:val="20"/>
                <w:szCs w:val="20"/>
                <w:highlight w:val="none"/>
              </w:rPr>
            </w:pPr>
          </w:p>
        </w:tc>
        <w:tc>
          <w:tcPr>
            <w:tcW w:w="8569" w:type="dxa"/>
          </w:tcPr>
          <w:p w14:paraId="192D0D72">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提供上报统计记录台账，并可以查看对应住院科室、手术科室、患者姓名、住院号、入院时间、患者诊断、手术时间、手术名称、主刀姓名、间隔时间、上报人、上报时间等；</w:t>
            </w:r>
          </w:p>
        </w:tc>
      </w:tr>
      <w:tr w14:paraId="79C3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1299D07">
            <w:pPr>
              <w:rPr>
                <w:rFonts w:ascii="宋体" w:hAnsi="宋体" w:eastAsia="宋体" w:cs="宋体"/>
                <w:color w:val="auto"/>
                <w:sz w:val="20"/>
                <w:szCs w:val="20"/>
                <w:highlight w:val="none"/>
              </w:rPr>
            </w:pPr>
          </w:p>
        </w:tc>
        <w:tc>
          <w:tcPr>
            <w:tcW w:w="8569" w:type="dxa"/>
          </w:tcPr>
          <w:p w14:paraId="722BE9EE">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通过间隔时间筛选标记时间到上报的时间，从而督促并发症上报的及时性；通过主刀姓名筛选手术并发症病例清单，从而便于从主刀个人层面查阅病例。</w:t>
            </w:r>
          </w:p>
        </w:tc>
      </w:tr>
      <w:tr w14:paraId="5014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C43A6F">
            <w:pPr>
              <w:rPr>
                <w:rFonts w:ascii="宋体" w:hAnsi="宋体" w:eastAsia="宋体" w:cs="宋体"/>
                <w:color w:val="auto"/>
                <w:sz w:val="20"/>
                <w:szCs w:val="20"/>
                <w:highlight w:val="none"/>
              </w:rPr>
            </w:pPr>
          </w:p>
        </w:tc>
        <w:tc>
          <w:tcPr>
            <w:tcW w:w="8569" w:type="dxa"/>
          </w:tcPr>
          <w:p w14:paraId="242A272F">
            <w:pPr>
              <w:widowControl/>
              <w:textAlignment w:val="top"/>
              <w:rPr>
                <w:rFonts w:hint="eastAsia" w:ascii="Wingdings" w:hAnsi="Wingdings" w:eastAsia="宋体" w:cs="Wingdings"/>
                <w:color w:val="auto"/>
                <w:sz w:val="20"/>
                <w:szCs w:val="20"/>
                <w:highlight w:val="none"/>
              </w:rPr>
            </w:pPr>
            <w:r>
              <w:rPr>
                <w:rStyle w:val="15"/>
                <w:rFonts w:eastAsia="宋体"/>
                <w:color w:val="auto"/>
                <w:highlight w:val="none"/>
                <w:lang w:bidi="ar"/>
              </w:rPr>
              <w:t></w:t>
            </w:r>
            <w:r>
              <w:rPr>
                <w:rStyle w:val="11"/>
                <w:rFonts w:hint="default"/>
                <w:color w:val="auto"/>
                <w:highlight w:val="none"/>
                <w:lang w:bidi="ar"/>
              </w:rPr>
              <w:t>提供并发症上报例数、原因分布、住院科室分布、手术科室分布、主刀分布、手术院内级别分布、离院方式分布的统计分析图并支持下载。支持按出院时间、手术时间进行筛选及展示。</w:t>
            </w:r>
          </w:p>
        </w:tc>
      </w:tr>
      <w:tr w14:paraId="3280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C1081E0">
            <w:pPr>
              <w:rPr>
                <w:rFonts w:ascii="宋体" w:hAnsi="宋体" w:eastAsia="宋体" w:cs="宋体"/>
                <w:color w:val="auto"/>
                <w:sz w:val="20"/>
                <w:szCs w:val="20"/>
                <w:highlight w:val="none"/>
              </w:rPr>
            </w:pPr>
          </w:p>
        </w:tc>
        <w:tc>
          <w:tcPr>
            <w:tcW w:w="8569" w:type="dxa"/>
          </w:tcPr>
          <w:p w14:paraId="022D140A">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上报后自动关联发起并发症病例讨论提醒任务。由临床判断是否为出现危及生命或造成器官功能严重损伤的并发症，如判断是，则自动关联发起并发症病例讨论提醒任务。</w:t>
            </w:r>
          </w:p>
        </w:tc>
      </w:tr>
      <w:tr w14:paraId="43AC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08F9E7D">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1.5.11 其他业务上报</w:t>
            </w:r>
          </w:p>
        </w:tc>
        <w:tc>
          <w:tcPr>
            <w:tcW w:w="8569" w:type="dxa"/>
          </w:tcPr>
          <w:p w14:paraId="3F46234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支持自定义上报表单并可直接由患者住院号带出患者相关信息等联动操作；</w:t>
            </w:r>
          </w:p>
        </w:tc>
      </w:tr>
      <w:tr w14:paraId="765B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C65EDFF">
            <w:pPr>
              <w:rPr>
                <w:rFonts w:ascii="宋体" w:hAnsi="宋体" w:eastAsia="宋体" w:cs="宋体"/>
                <w:color w:val="auto"/>
                <w:sz w:val="20"/>
                <w:szCs w:val="20"/>
                <w:highlight w:val="none"/>
              </w:rPr>
            </w:pPr>
          </w:p>
        </w:tc>
        <w:tc>
          <w:tcPr>
            <w:tcW w:w="8569" w:type="dxa"/>
          </w:tcPr>
          <w:p w14:paraId="013C304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上报处理：提供上报台账、待处理上报表单、已处理上报表单、我的上报表单；</w:t>
            </w:r>
          </w:p>
        </w:tc>
      </w:tr>
      <w:tr w14:paraId="41C2C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C08B1DB">
            <w:pPr>
              <w:rPr>
                <w:rFonts w:ascii="宋体" w:hAnsi="宋体" w:eastAsia="宋体" w:cs="宋体"/>
                <w:color w:val="auto"/>
                <w:sz w:val="20"/>
                <w:szCs w:val="20"/>
                <w:highlight w:val="none"/>
              </w:rPr>
            </w:pPr>
          </w:p>
        </w:tc>
        <w:tc>
          <w:tcPr>
            <w:tcW w:w="8569" w:type="dxa"/>
          </w:tcPr>
          <w:p w14:paraId="5B980DF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支持对于上报信息进行审批和转科等操作；</w:t>
            </w:r>
          </w:p>
        </w:tc>
      </w:tr>
      <w:tr w14:paraId="4B73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C0C9E3">
            <w:pPr>
              <w:rPr>
                <w:rFonts w:ascii="宋体" w:hAnsi="宋体" w:eastAsia="宋体" w:cs="宋体"/>
                <w:color w:val="auto"/>
                <w:sz w:val="20"/>
                <w:szCs w:val="20"/>
                <w:highlight w:val="none"/>
              </w:rPr>
            </w:pPr>
          </w:p>
        </w:tc>
        <w:tc>
          <w:tcPr>
            <w:tcW w:w="8569" w:type="dxa"/>
          </w:tcPr>
          <w:p w14:paraId="683F4CB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上报查询：可通过表单类型、处理状态、是否出院、上报科室、上报人、上报时间、出院时间、患者姓名、床位号等内容进行上报信息查询；</w:t>
            </w:r>
          </w:p>
        </w:tc>
      </w:tr>
      <w:tr w14:paraId="69A4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3A8220">
            <w:pPr>
              <w:rPr>
                <w:rFonts w:ascii="宋体" w:hAnsi="宋体" w:eastAsia="宋体" w:cs="宋体"/>
                <w:color w:val="auto"/>
                <w:sz w:val="20"/>
                <w:szCs w:val="20"/>
                <w:highlight w:val="none"/>
              </w:rPr>
            </w:pPr>
          </w:p>
        </w:tc>
        <w:tc>
          <w:tcPr>
            <w:tcW w:w="8569" w:type="dxa"/>
          </w:tcPr>
          <w:p w14:paraId="60A3C7C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上报分析：可通过上报类型进行字段的统计等分析，并支持下载打印导出；</w:t>
            </w:r>
          </w:p>
        </w:tc>
      </w:tr>
      <w:tr w14:paraId="747F2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6B04AB7">
            <w:pPr>
              <w:rPr>
                <w:rFonts w:ascii="宋体" w:hAnsi="宋体" w:eastAsia="宋体" w:cs="宋体"/>
                <w:color w:val="auto"/>
                <w:sz w:val="20"/>
                <w:szCs w:val="20"/>
                <w:highlight w:val="none"/>
              </w:rPr>
            </w:pPr>
          </w:p>
        </w:tc>
        <w:tc>
          <w:tcPr>
            <w:tcW w:w="8569" w:type="dxa"/>
          </w:tcPr>
          <w:p w14:paraId="6129946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内容分析：可通过统计时间和图表模式统计项目，各上报表单中每个选项的占比，并进行分析打印；</w:t>
            </w:r>
          </w:p>
        </w:tc>
      </w:tr>
      <w:tr w14:paraId="2DC70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9C7B7BB">
            <w:pPr>
              <w:rPr>
                <w:rFonts w:ascii="宋体" w:hAnsi="宋体" w:eastAsia="宋体" w:cs="宋体"/>
                <w:color w:val="auto"/>
                <w:sz w:val="20"/>
                <w:szCs w:val="20"/>
                <w:highlight w:val="none"/>
              </w:rPr>
            </w:pPr>
          </w:p>
        </w:tc>
        <w:tc>
          <w:tcPr>
            <w:tcW w:w="8569" w:type="dxa"/>
          </w:tcPr>
          <w:p w14:paraId="03ABA5C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操作员管理：支持对于所有上报表单内容进行修改和删除；</w:t>
            </w:r>
          </w:p>
        </w:tc>
      </w:tr>
      <w:tr w14:paraId="72AD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14AC61">
            <w:pPr>
              <w:rPr>
                <w:rFonts w:ascii="宋体" w:hAnsi="宋体" w:eastAsia="宋体" w:cs="宋体"/>
                <w:color w:val="auto"/>
                <w:sz w:val="20"/>
                <w:szCs w:val="20"/>
                <w:highlight w:val="none"/>
              </w:rPr>
            </w:pPr>
          </w:p>
        </w:tc>
        <w:tc>
          <w:tcPr>
            <w:tcW w:w="8569" w:type="dxa"/>
          </w:tcPr>
          <w:p w14:paraId="2636AA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支持在APP上进行上报、编辑、修改、删除等操作。</w:t>
            </w:r>
          </w:p>
        </w:tc>
      </w:tr>
      <w:tr w14:paraId="0B848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C23D1B3">
            <w:pPr>
              <w:rPr>
                <w:rFonts w:ascii="宋体" w:hAnsi="宋体" w:eastAsia="宋体" w:cs="宋体"/>
                <w:color w:val="auto"/>
                <w:sz w:val="20"/>
                <w:szCs w:val="20"/>
                <w:highlight w:val="none"/>
              </w:rPr>
            </w:pPr>
          </w:p>
        </w:tc>
        <w:tc>
          <w:tcPr>
            <w:tcW w:w="8569" w:type="dxa"/>
          </w:tcPr>
          <w:p w14:paraId="01B68AF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386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3A7FC467">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1.6 进修学习管理</w:t>
            </w:r>
          </w:p>
        </w:tc>
      </w:tr>
      <w:tr w14:paraId="78F2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35D1B6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1.6.1 外出进修管理</w:t>
            </w:r>
          </w:p>
        </w:tc>
        <w:tc>
          <w:tcPr>
            <w:tcW w:w="8569" w:type="dxa"/>
          </w:tcPr>
          <w:p w14:paraId="51095C2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发布进修计划，包含不限于发布科室、发布人、发布形式、计划名称、学习/进修内容，学习单位、报名截止时间、学习起止时间、发布时间、学分类型、学分、学时、已报/可报、附件、审批状态等信息；</w:t>
            </w:r>
          </w:p>
        </w:tc>
      </w:tr>
      <w:tr w14:paraId="4C06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5BD95F">
            <w:pPr>
              <w:rPr>
                <w:rFonts w:ascii="宋体" w:hAnsi="宋体" w:eastAsia="宋体" w:cs="宋体"/>
                <w:color w:val="auto"/>
                <w:sz w:val="20"/>
                <w:szCs w:val="20"/>
                <w:highlight w:val="none"/>
              </w:rPr>
            </w:pPr>
          </w:p>
        </w:tc>
        <w:tc>
          <w:tcPr>
            <w:tcW w:w="8569" w:type="dxa"/>
          </w:tcPr>
          <w:p w14:paraId="14D7519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进行进修业务手工授予学分、允许进修后反馈、手工授予学分、开启进修汇报记录、科室权限中隐藏计划添加、学分专业类型的个性化设置；</w:t>
            </w:r>
          </w:p>
        </w:tc>
      </w:tr>
      <w:tr w14:paraId="0AC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03AB46">
            <w:pPr>
              <w:rPr>
                <w:rFonts w:ascii="宋体" w:hAnsi="宋体" w:eastAsia="宋体" w:cs="宋体"/>
                <w:color w:val="auto"/>
                <w:sz w:val="20"/>
                <w:szCs w:val="20"/>
                <w:highlight w:val="none"/>
              </w:rPr>
            </w:pPr>
          </w:p>
        </w:tc>
        <w:tc>
          <w:tcPr>
            <w:tcW w:w="8569" w:type="dxa"/>
          </w:tcPr>
          <w:p w14:paraId="1928FE7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员工可报名参加进修计划，进行汇报、上传附件；</w:t>
            </w:r>
          </w:p>
        </w:tc>
      </w:tr>
      <w:tr w14:paraId="0ADBB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4FF4A7D">
            <w:pPr>
              <w:rPr>
                <w:rFonts w:ascii="宋体" w:hAnsi="宋体" w:eastAsia="宋体" w:cs="宋体"/>
                <w:color w:val="auto"/>
                <w:sz w:val="20"/>
                <w:szCs w:val="20"/>
                <w:highlight w:val="none"/>
              </w:rPr>
            </w:pPr>
          </w:p>
        </w:tc>
        <w:tc>
          <w:tcPr>
            <w:tcW w:w="8569" w:type="dxa"/>
          </w:tcPr>
          <w:p w14:paraId="3A2583B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生成进修记录台账；审批通过后与人员档案联动；</w:t>
            </w:r>
          </w:p>
        </w:tc>
      </w:tr>
      <w:tr w14:paraId="6C4AA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F7E794">
            <w:pPr>
              <w:rPr>
                <w:rFonts w:ascii="宋体" w:hAnsi="宋体" w:eastAsia="宋体" w:cs="宋体"/>
                <w:color w:val="auto"/>
                <w:sz w:val="20"/>
                <w:szCs w:val="20"/>
                <w:highlight w:val="none"/>
              </w:rPr>
            </w:pPr>
          </w:p>
        </w:tc>
        <w:tc>
          <w:tcPr>
            <w:tcW w:w="8569" w:type="dxa"/>
          </w:tcPr>
          <w:p w14:paraId="473FE3B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支持多维度查询、筛选、导出，打印进修记录和计划；</w:t>
            </w:r>
          </w:p>
        </w:tc>
      </w:tr>
      <w:tr w14:paraId="7B69B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725BD3">
            <w:pPr>
              <w:rPr>
                <w:rFonts w:ascii="宋体" w:hAnsi="宋体" w:eastAsia="宋体" w:cs="宋体"/>
                <w:color w:val="auto"/>
                <w:sz w:val="20"/>
                <w:szCs w:val="20"/>
                <w:highlight w:val="none"/>
              </w:rPr>
            </w:pPr>
          </w:p>
        </w:tc>
        <w:tc>
          <w:tcPr>
            <w:tcW w:w="8569" w:type="dxa"/>
          </w:tcPr>
          <w:p w14:paraId="31D5C9A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进修分析：可按年度、季度生成统计图表信息，如：全院人员总学分TOP5、全院科室总学分TOP5、全院人员进修天数TOP5、全院科室进修天数TOP5、全院科室进修总人次等；</w:t>
            </w:r>
          </w:p>
        </w:tc>
      </w:tr>
      <w:tr w14:paraId="510A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8E08CE1">
            <w:pPr>
              <w:rPr>
                <w:rFonts w:ascii="宋体" w:hAnsi="宋体" w:eastAsia="宋体" w:cs="宋体"/>
                <w:color w:val="auto"/>
                <w:sz w:val="20"/>
                <w:szCs w:val="20"/>
                <w:highlight w:val="none"/>
              </w:rPr>
            </w:pPr>
          </w:p>
        </w:tc>
        <w:tc>
          <w:tcPr>
            <w:tcW w:w="8569" w:type="dxa"/>
          </w:tcPr>
          <w:p w14:paraId="7394F42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可在APP端查看进修计划、进修记录，进行报名、汇报等操作。</w:t>
            </w:r>
          </w:p>
        </w:tc>
      </w:tr>
      <w:tr w14:paraId="22122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B1A596">
            <w:pPr>
              <w:rPr>
                <w:rFonts w:ascii="宋体" w:hAnsi="宋体" w:eastAsia="宋体" w:cs="宋体"/>
                <w:color w:val="auto"/>
                <w:sz w:val="20"/>
                <w:szCs w:val="20"/>
                <w:highlight w:val="none"/>
              </w:rPr>
            </w:pPr>
          </w:p>
        </w:tc>
        <w:tc>
          <w:tcPr>
            <w:tcW w:w="8569" w:type="dxa"/>
          </w:tcPr>
          <w:p w14:paraId="7CCBAD4A">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3D3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F51355B">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1.6.2 外出学习管理</w:t>
            </w:r>
          </w:p>
        </w:tc>
        <w:tc>
          <w:tcPr>
            <w:tcW w:w="8569" w:type="dxa"/>
          </w:tcPr>
          <w:p w14:paraId="5509A7E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发布院外学习计划，包含不限于发布科室、发布人、发布形式、计划名称、学习内容，学习单位、报名截止时间、学习起止时间、发布时间、学分类型、学分、学时、已报/可报、附件、审批状态等信息；</w:t>
            </w:r>
          </w:p>
        </w:tc>
      </w:tr>
      <w:tr w14:paraId="46F2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94558A">
            <w:pPr>
              <w:rPr>
                <w:rFonts w:ascii="宋体" w:hAnsi="宋体" w:eastAsia="宋体" w:cs="宋体"/>
                <w:color w:val="auto"/>
                <w:sz w:val="20"/>
                <w:szCs w:val="20"/>
                <w:highlight w:val="none"/>
              </w:rPr>
            </w:pPr>
          </w:p>
        </w:tc>
        <w:tc>
          <w:tcPr>
            <w:tcW w:w="8569" w:type="dxa"/>
          </w:tcPr>
          <w:p w14:paraId="3F88A46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进行学习业务手工授予学分、允许学习后反馈、手工授予学分、开启学习汇报记录、科室权限中隐藏计划添加、学分专业类型的个性化设置；</w:t>
            </w:r>
          </w:p>
        </w:tc>
      </w:tr>
      <w:tr w14:paraId="2E0E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ED24B58">
            <w:pPr>
              <w:rPr>
                <w:rFonts w:ascii="宋体" w:hAnsi="宋体" w:eastAsia="宋体" w:cs="宋体"/>
                <w:color w:val="auto"/>
                <w:sz w:val="20"/>
                <w:szCs w:val="20"/>
                <w:highlight w:val="none"/>
              </w:rPr>
            </w:pPr>
          </w:p>
        </w:tc>
        <w:tc>
          <w:tcPr>
            <w:tcW w:w="8569" w:type="dxa"/>
          </w:tcPr>
          <w:p w14:paraId="23905A0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员工可报名参加学习计划，进行汇报、上传附件；</w:t>
            </w:r>
          </w:p>
        </w:tc>
      </w:tr>
      <w:tr w14:paraId="7EC39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9F1B4D9">
            <w:pPr>
              <w:rPr>
                <w:rFonts w:ascii="宋体" w:hAnsi="宋体" w:eastAsia="宋体" w:cs="宋体"/>
                <w:color w:val="auto"/>
                <w:sz w:val="20"/>
                <w:szCs w:val="20"/>
                <w:highlight w:val="none"/>
              </w:rPr>
            </w:pPr>
          </w:p>
        </w:tc>
        <w:tc>
          <w:tcPr>
            <w:tcW w:w="8569" w:type="dxa"/>
          </w:tcPr>
          <w:p w14:paraId="3626286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生成学习记录台账；审批通过后与人员档案联动；</w:t>
            </w:r>
          </w:p>
        </w:tc>
      </w:tr>
      <w:tr w14:paraId="16A4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D625B56">
            <w:pPr>
              <w:rPr>
                <w:rFonts w:ascii="宋体" w:hAnsi="宋体" w:eastAsia="宋体" w:cs="宋体"/>
                <w:color w:val="auto"/>
                <w:sz w:val="20"/>
                <w:szCs w:val="20"/>
                <w:highlight w:val="none"/>
              </w:rPr>
            </w:pPr>
          </w:p>
        </w:tc>
        <w:tc>
          <w:tcPr>
            <w:tcW w:w="8569" w:type="dxa"/>
          </w:tcPr>
          <w:p w14:paraId="720BDE0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支持多维度查询、筛选、导出，打印学习记录和计划；</w:t>
            </w:r>
          </w:p>
        </w:tc>
      </w:tr>
      <w:tr w14:paraId="20AB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5916F9">
            <w:pPr>
              <w:rPr>
                <w:rFonts w:ascii="宋体" w:hAnsi="宋体" w:eastAsia="宋体" w:cs="宋体"/>
                <w:color w:val="auto"/>
                <w:sz w:val="20"/>
                <w:szCs w:val="20"/>
                <w:highlight w:val="none"/>
              </w:rPr>
            </w:pPr>
          </w:p>
        </w:tc>
        <w:tc>
          <w:tcPr>
            <w:tcW w:w="8569" w:type="dxa"/>
          </w:tcPr>
          <w:p w14:paraId="2DC86D4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学习分析：可按年度、季度生成统计图表信息，如：全院人员总学分TOP5、全院科室总学分TOP5、全院人员进修天数TOP5、全院科室进修天数TOP5、全院科室进修总人次等；</w:t>
            </w:r>
          </w:p>
        </w:tc>
      </w:tr>
      <w:tr w14:paraId="2D0ED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65B260">
            <w:pPr>
              <w:rPr>
                <w:rFonts w:ascii="宋体" w:hAnsi="宋体" w:eastAsia="宋体" w:cs="宋体"/>
                <w:color w:val="auto"/>
                <w:sz w:val="20"/>
                <w:szCs w:val="20"/>
                <w:highlight w:val="none"/>
              </w:rPr>
            </w:pPr>
          </w:p>
        </w:tc>
        <w:tc>
          <w:tcPr>
            <w:tcW w:w="8569" w:type="dxa"/>
          </w:tcPr>
          <w:p w14:paraId="70519EE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可在APP端查看学习计划、学习记录，进行报名、汇报等操作。</w:t>
            </w:r>
          </w:p>
        </w:tc>
      </w:tr>
      <w:tr w14:paraId="5E7D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9C12DFB">
            <w:pPr>
              <w:rPr>
                <w:rFonts w:ascii="宋体" w:hAnsi="宋体" w:eastAsia="宋体" w:cs="宋体"/>
                <w:color w:val="auto"/>
                <w:sz w:val="20"/>
                <w:szCs w:val="20"/>
                <w:highlight w:val="none"/>
              </w:rPr>
            </w:pPr>
          </w:p>
        </w:tc>
        <w:tc>
          <w:tcPr>
            <w:tcW w:w="8569" w:type="dxa"/>
          </w:tcPr>
          <w:p w14:paraId="25A2EEEF">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094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C1BAD6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1.6.3 来院进修医师管理</w:t>
            </w:r>
          </w:p>
        </w:tc>
        <w:tc>
          <w:tcPr>
            <w:tcW w:w="8569" w:type="dxa"/>
          </w:tcPr>
          <w:p w14:paraId="53ABA10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支持进修线上扫码进行报名，管理人员可直接通过和驳回报名信息；</w:t>
            </w:r>
          </w:p>
        </w:tc>
      </w:tr>
      <w:tr w14:paraId="3A67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45C0C7">
            <w:pPr>
              <w:rPr>
                <w:rFonts w:ascii="宋体" w:hAnsi="宋体" w:eastAsia="宋体" w:cs="宋体"/>
                <w:color w:val="auto"/>
                <w:sz w:val="20"/>
                <w:szCs w:val="20"/>
                <w:highlight w:val="none"/>
              </w:rPr>
            </w:pPr>
          </w:p>
        </w:tc>
        <w:tc>
          <w:tcPr>
            <w:tcW w:w="8569" w:type="dxa"/>
          </w:tcPr>
          <w:p w14:paraId="5EBB32A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支持直接添加进修信息，并管理进修人员档案、如：进修人员姓名、性别、职称、来源医院、开始时间、结束时间、学历、执业证编号、联系电话、身份证、紧急联系人、紧急人电话等信息；</w:t>
            </w:r>
          </w:p>
        </w:tc>
      </w:tr>
      <w:tr w14:paraId="7D8B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671A09">
            <w:pPr>
              <w:rPr>
                <w:rFonts w:ascii="宋体" w:hAnsi="宋体" w:eastAsia="宋体" w:cs="宋体"/>
                <w:color w:val="auto"/>
                <w:sz w:val="20"/>
                <w:szCs w:val="20"/>
                <w:highlight w:val="none"/>
              </w:rPr>
            </w:pPr>
          </w:p>
        </w:tc>
        <w:tc>
          <w:tcPr>
            <w:tcW w:w="8569" w:type="dxa"/>
          </w:tcPr>
          <w:p w14:paraId="2EFA0E2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可暂存草稿和直接保存；</w:t>
            </w:r>
          </w:p>
        </w:tc>
      </w:tr>
      <w:tr w14:paraId="6D42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19529B">
            <w:pPr>
              <w:rPr>
                <w:rFonts w:ascii="宋体" w:hAnsi="宋体" w:eastAsia="宋体" w:cs="宋体"/>
                <w:color w:val="auto"/>
                <w:sz w:val="20"/>
                <w:szCs w:val="20"/>
                <w:highlight w:val="none"/>
              </w:rPr>
            </w:pPr>
          </w:p>
        </w:tc>
        <w:tc>
          <w:tcPr>
            <w:tcW w:w="8569" w:type="dxa"/>
          </w:tcPr>
          <w:p w14:paraId="6AEFBA1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直接进行进修和培训科室安排，并和对应科室进行业务联动。</w:t>
            </w:r>
          </w:p>
        </w:tc>
      </w:tr>
      <w:tr w14:paraId="50471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1FD0FC">
            <w:pPr>
              <w:rPr>
                <w:rFonts w:ascii="宋体" w:hAnsi="宋体" w:eastAsia="宋体" w:cs="宋体"/>
                <w:color w:val="auto"/>
                <w:sz w:val="20"/>
                <w:szCs w:val="20"/>
                <w:highlight w:val="none"/>
              </w:rPr>
            </w:pPr>
          </w:p>
        </w:tc>
        <w:tc>
          <w:tcPr>
            <w:tcW w:w="8569" w:type="dxa"/>
          </w:tcPr>
          <w:p w14:paraId="6D03AE7E">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35D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F118372">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1.6.4 对口支援</w:t>
            </w:r>
          </w:p>
        </w:tc>
        <w:tc>
          <w:tcPr>
            <w:tcW w:w="8569" w:type="dxa"/>
          </w:tcPr>
          <w:p w14:paraId="6522AD2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可直接申请对口支援，可管理：申请医师、申请医师科室、支援时间、受援医院、受援医院类型、支援事由、支援证明附件等内容，并可进行编辑、修改、审批等操作；</w:t>
            </w:r>
          </w:p>
        </w:tc>
      </w:tr>
      <w:tr w14:paraId="3F6B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E175C4">
            <w:pPr>
              <w:rPr>
                <w:rFonts w:ascii="宋体" w:hAnsi="宋体" w:eastAsia="宋体" w:cs="宋体"/>
                <w:color w:val="auto"/>
                <w:sz w:val="20"/>
                <w:szCs w:val="20"/>
                <w:highlight w:val="none"/>
              </w:rPr>
            </w:pPr>
          </w:p>
        </w:tc>
        <w:tc>
          <w:tcPr>
            <w:tcW w:w="8569" w:type="dxa"/>
          </w:tcPr>
          <w:p w14:paraId="3137DA9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提供医师支援时长TOP10、受援医院次数TOP10等支持下载；</w:t>
            </w:r>
          </w:p>
        </w:tc>
      </w:tr>
      <w:tr w14:paraId="774E6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DAFE901">
            <w:pPr>
              <w:rPr>
                <w:rFonts w:ascii="宋体" w:hAnsi="宋体" w:eastAsia="宋体" w:cs="宋体"/>
                <w:color w:val="auto"/>
                <w:sz w:val="20"/>
                <w:szCs w:val="20"/>
                <w:highlight w:val="none"/>
              </w:rPr>
            </w:pPr>
          </w:p>
        </w:tc>
        <w:tc>
          <w:tcPr>
            <w:tcW w:w="8569" w:type="dxa"/>
          </w:tcPr>
          <w:p w14:paraId="7E6256E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支援分析：提供受援医院、受援医院类型、支援人数、总计支援天数等分析，并支持导出打印。</w:t>
            </w:r>
          </w:p>
        </w:tc>
      </w:tr>
      <w:tr w14:paraId="64866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740B5C">
            <w:pPr>
              <w:rPr>
                <w:rFonts w:ascii="宋体" w:hAnsi="宋体" w:eastAsia="宋体" w:cs="宋体"/>
                <w:color w:val="auto"/>
                <w:sz w:val="20"/>
                <w:szCs w:val="20"/>
                <w:highlight w:val="none"/>
              </w:rPr>
            </w:pPr>
          </w:p>
        </w:tc>
        <w:tc>
          <w:tcPr>
            <w:tcW w:w="8569" w:type="dxa"/>
          </w:tcPr>
          <w:p w14:paraId="17D33ED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90D9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069C5D5A">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1.7 教育培训考试</w:t>
            </w:r>
          </w:p>
        </w:tc>
      </w:tr>
      <w:tr w14:paraId="4523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13F7D4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1.7.1 资源库维护</w:t>
            </w:r>
          </w:p>
        </w:tc>
        <w:tc>
          <w:tcPr>
            <w:tcW w:w="8569" w:type="dxa"/>
          </w:tcPr>
          <w:p w14:paraId="644D5E3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题库管理：</w:t>
            </w:r>
          </w:p>
        </w:tc>
      </w:tr>
      <w:tr w14:paraId="313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FA34B4B">
            <w:pPr>
              <w:rPr>
                <w:rFonts w:ascii="宋体" w:hAnsi="宋体" w:eastAsia="宋体" w:cs="宋体"/>
                <w:color w:val="auto"/>
                <w:sz w:val="20"/>
                <w:szCs w:val="20"/>
                <w:highlight w:val="none"/>
              </w:rPr>
            </w:pPr>
          </w:p>
        </w:tc>
        <w:tc>
          <w:tcPr>
            <w:tcW w:w="8569" w:type="dxa"/>
          </w:tcPr>
          <w:p w14:paraId="2967064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可自定义的树形题库目录，可添加子目录、插入封面、导入、导出、移动、删除、调整目录顺序、设为私密；</w:t>
            </w:r>
          </w:p>
        </w:tc>
      </w:tr>
      <w:tr w14:paraId="2548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2B0BCD">
            <w:pPr>
              <w:rPr>
                <w:rFonts w:ascii="宋体" w:hAnsi="宋体" w:eastAsia="宋体" w:cs="宋体"/>
                <w:color w:val="auto"/>
                <w:sz w:val="20"/>
                <w:szCs w:val="20"/>
                <w:highlight w:val="none"/>
              </w:rPr>
            </w:pPr>
          </w:p>
        </w:tc>
        <w:tc>
          <w:tcPr>
            <w:tcW w:w="8569" w:type="dxa"/>
          </w:tcPr>
          <w:p w14:paraId="224E8DE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支持Word、excle、文本在线编辑导入题目，生成题库；支持题目导入错误反馈；可导出生成Word文档；</w:t>
            </w:r>
          </w:p>
        </w:tc>
      </w:tr>
      <w:tr w14:paraId="1C4CD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062436">
            <w:pPr>
              <w:rPr>
                <w:rFonts w:ascii="宋体" w:hAnsi="宋体" w:eastAsia="宋体" w:cs="宋体"/>
                <w:color w:val="auto"/>
                <w:sz w:val="20"/>
                <w:szCs w:val="20"/>
                <w:highlight w:val="none"/>
              </w:rPr>
            </w:pPr>
          </w:p>
        </w:tc>
        <w:tc>
          <w:tcPr>
            <w:tcW w:w="8569" w:type="dxa"/>
          </w:tcPr>
          <w:p w14:paraId="08A7FBF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可记录题目的被出题次数、被打错次数、错题率；</w:t>
            </w:r>
          </w:p>
        </w:tc>
      </w:tr>
      <w:tr w14:paraId="6868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D53DCCD">
            <w:pPr>
              <w:rPr>
                <w:rFonts w:ascii="宋体" w:hAnsi="宋体" w:eastAsia="宋体" w:cs="宋体"/>
                <w:color w:val="auto"/>
                <w:sz w:val="20"/>
                <w:szCs w:val="20"/>
                <w:highlight w:val="none"/>
              </w:rPr>
            </w:pPr>
          </w:p>
        </w:tc>
        <w:tc>
          <w:tcPr>
            <w:tcW w:w="8569" w:type="dxa"/>
          </w:tcPr>
          <w:p w14:paraId="30F15A4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设置题目得分规则：完全匹配得分或包括匹配得分、是否允许乱序、简答题关键词得分。</w:t>
            </w:r>
          </w:p>
        </w:tc>
      </w:tr>
      <w:tr w14:paraId="5306F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FA0AAE">
            <w:pPr>
              <w:rPr>
                <w:rFonts w:ascii="宋体" w:hAnsi="宋体" w:eastAsia="宋体" w:cs="宋体"/>
                <w:color w:val="auto"/>
                <w:sz w:val="20"/>
                <w:szCs w:val="20"/>
                <w:highlight w:val="none"/>
              </w:rPr>
            </w:pPr>
          </w:p>
        </w:tc>
        <w:tc>
          <w:tcPr>
            <w:tcW w:w="8569" w:type="dxa"/>
          </w:tcPr>
          <w:p w14:paraId="68BB095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试卷库管理：</w:t>
            </w:r>
          </w:p>
        </w:tc>
      </w:tr>
      <w:tr w14:paraId="5C7BF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28BE40F">
            <w:pPr>
              <w:rPr>
                <w:rFonts w:ascii="宋体" w:hAnsi="宋体" w:eastAsia="宋体" w:cs="宋体"/>
                <w:color w:val="auto"/>
                <w:sz w:val="20"/>
                <w:szCs w:val="20"/>
                <w:highlight w:val="none"/>
              </w:rPr>
            </w:pPr>
          </w:p>
        </w:tc>
        <w:tc>
          <w:tcPr>
            <w:tcW w:w="8569" w:type="dxa"/>
          </w:tcPr>
          <w:p w14:paraId="3E3B791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可从云端题库、本地题库、练习题库中手动选择或随机抽取题目生成固定试卷；</w:t>
            </w:r>
          </w:p>
        </w:tc>
      </w:tr>
      <w:tr w14:paraId="1F7E8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7E4C01">
            <w:pPr>
              <w:rPr>
                <w:rFonts w:ascii="宋体" w:hAnsi="宋体" w:eastAsia="宋体" w:cs="宋体"/>
                <w:color w:val="auto"/>
                <w:sz w:val="20"/>
                <w:szCs w:val="20"/>
                <w:highlight w:val="none"/>
              </w:rPr>
            </w:pPr>
          </w:p>
        </w:tc>
        <w:tc>
          <w:tcPr>
            <w:tcW w:w="8569" w:type="dxa"/>
          </w:tcPr>
          <w:p w14:paraId="1C0C316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系统随机规则出题生成试卷，设置题目类型、题目来源、优先错题率出题，进行批量题数设置，允许添加多个规则；</w:t>
            </w:r>
          </w:p>
        </w:tc>
      </w:tr>
      <w:tr w14:paraId="1D63B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9AEC2B">
            <w:pPr>
              <w:rPr>
                <w:rFonts w:ascii="宋体" w:hAnsi="宋体" w:eastAsia="宋体" w:cs="宋体"/>
                <w:color w:val="auto"/>
                <w:sz w:val="20"/>
                <w:szCs w:val="20"/>
                <w:highlight w:val="none"/>
              </w:rPr>
            </w:pPr>
          </w:p>
        </w:tc>
        <w:tc>
          <w:tcPr>
            <w:tcW w:w="8569" w:type="dxa"/>
          </w:tcPr>
          <w:p w14:paraId="6F7F975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创建随机试卷，从题型、来源、错题率范围、份数等维度设置随机规则，加入固定部分题目，在考试时随机分发题目，现场生产试卷；</w:t>
            </w:r>
          </w:p>
        </w:tc>
      </w:tr>
      <w:tr w14:paraId="53CB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DD17EA">
            <w:pPr>
              <w:rPr>
                <w:rFonts w:ascii="宋体" w:hAnsi="宋体" w:eastAsia="宋体" w:cs="宋体"/>
                <w:color w:val="auto"/>
                <w:sz w:val="20"/>
                <w:szCs w:val="20"/>
                <w:highlight w:val="none"/>
              </w:rPr>
            </w:pPr>
          </w:p>
        </w:tc>
        <w:tc>
          <w:tcPr>
            <w:tcW w:w="8569" w:type="dxa"/>
          </w:tcPr>
          <w:p w14:paraId="7C59B6A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可设置试卷的适用科室、适用层级、适用职称，支持进行私密设置；</w:t>
            </w:r>
          </w:p>
        </w:tc>
      </w:tr>
      <w:tr w14:paraId="6102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32E9EEC">
            <w:pPr>
              <w:rPr>
                <w:rFonts w:ascii="宋体" w:hAnsi="宋体" w:eastAsia="宋体" w:cs="宋体"/>
                <w:color w:val="auto"/>
                <w:sz w:val="20"/>
                <w:szCs w:val="20"/>
                <w:highlight w:val="none"/>
              </w:rPr>
            </w:pPr>
          </w:p>
        </w:tc>
        <w:tc>
          <w:tcPr>
            <w:tcW w:w="8569" w:type="dxa"/>
          </w:tcPr>
          <w:p w14:paraId="78F50D5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生成试卷台账，支持多维度筛选、查询、编辑、删除，查看试卷名称、类型、题数、总分、说明、最近更新时间、创建者、创建科室等信息，可预览试卷，查看答案和解析。</w:t>
            </w:r>
          </w:p>
        </w:tc>
      </w:tr>
      <w:tr w14:paraId="3D7CE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D256D58">
            <w:pPr>
              <w:rPr>
                <w:rFonts w:ascii="宋体" w:hAnsi="宋体" w:eastAsia="宋体" w:cs="宋体"/>
                <w:color w:val="auto"/>
                <w:sz w:val="20"/>
                <w:szCs w:val="20"/>
                <w:highlight w:val="none"/>
              </w:rPr>
            </w:pPr>
          </w:p>
        </w:tc>
        <w:tc>
          <w:tcPr>
            <w:tcW w:w="8569" w:type="dxa"/>
          </w:tcPr>
          <w:p w14:paraId="6534246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课程库管理：</w:t>
            </w:r>
          </w:p>
        </w:tc>
      </w:tr>
      <w:tr w14:paraId="76B44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A05F0D">
            <w:pPr>
              <w:rPr>
                <w:rFonts w:ascii="宋体" w:hAnsi="宋体" w:eastAsia="宋体" w:cs="宋体"/>
                <w:color w:val="auto"/>
                <w:sz w:val="20"/>
                <w:szCs w:val="20"/>
                <w:highlight w:val="none"/>
              </w:rPr>
            </w:pPr>
          </w:p>
        </w:tc>
        <w:tc>
          <w:tcPr>
            <w:tcW w:w="8569" w:type="dxa"/>
          </w:tcPr>
          <w:p w14:paraId="29E2C72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创建视频资源和课件资源，自定义的树形文件夹目录，可添加子目录、插入封面、导入、导出、移动、删除、调整目录顺序、设为私密；</w:t>
            </w:r>
          </w:p>
        </w:tc>
      </w:tr>
      <w:tr w14:paraId="3DCE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CA72B8B">
            <w:pPr>
              <w:rPr>
                <w:rFonts w:ascii="宋体" w:hAnsi="宋体" w:eastAsia="宋体" w:cs="宋体"/>
                <w:color w:val="auto"/>
                <w:sz w:val="20"/>
                <w:szCs w:val="20"/>
                <w:highlight w:val="none"/>
              </w:rPr>
            </w:pPr>
          </w:p>
        </w:tc>
        <w:tc>
          <w:tcPr>
            <w:tcW w:w="8569" w:type="dxa"/>
          </w:tcPr>
          <w:p w14:paraId="0A7187C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在线预览视频、课件，可设置课程资源名称、适用科室、适用层级、创建者、最近修改人/时间、版权来源、视频总时长，支持在线编辑和下载，上传封面图。</w:t>
            </w:r>
          </w:p>
        </w:tc>
      </w:tr>
      <w:tr w14:paraId="4D1C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90A074">
            <w:pPr>
              <w:rPr>
                <w:rFonts w:ascii="宋体" w:hAnsi="宋体" w:eastAsia="宋体" w:cs="宋体"/>
                <w:color w:val="auto"/>
                <w:sz w:val="20"/>
                <w:szCs w:val="20"/>
                <w:highlight w:val="none"/>
              </w:rPr>
            </w:pPr>
          </w:p>
        </w:tc>
        <w:tc>
          <w:tcPr>
            <w:tcW w:w="8569" w:type="dxa"/>
          </w:tcPr>
          <w:p w14:paraId="7B0775B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实操评分表库</w:t>
            </w:r>
          </w:p>
        </w:tc>
      </w:tr>
      <w:tr w14:paraId="28A4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F193E7F">
            <w:pPr>
              <w:rPr>
                <w:rFonts w:ascii="宋体" w:hAnsi="宋体" w:eastAsia="宋体" w:cs="宋体"/>
                <w:color w:val="auto"/>
                <w:sz w:val="20"/>
                <w:szCs w:val="20"/>
                <w:highlight w:val="none"/>
              </w:rPr>
            </w:pPr>
          </w:p>
        </w:tc>
        <w:tc>
          <w:tcPr>
            <w:tcW w:w="8569" w:type="dxa"/>
          </w:tcPr>
          <w:p w14:paraId="10A5BA5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可自定义的评分表树形题库目录，可添加子目录、插入封面、导入、导出、移动、删除、调整目录顺序、设为私密；</w:t>
            </w:r>
          </w:p>
        </w:tc>
      </w:tr>
      <w:tr w14:paraId="214C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04F95B">
            <w:pPr>
              <w:rPr>
                <w:rFonts w:ascii="宋体" w:hAnsi="宋体" w:eastAsia="宋体" w:cs="宋体"/>
                <w:color w:val="auto"/>
                <w:sz w:val="20"/>
                <w:szCs w:val="20"/>
                <w:highlight w:val="none"/>
              </w:rPr>
            </w:pPr>
          </w:p>
        </w:tc>
        <w:tc>
          <w:tcPr>
            <w:tcW w:w="8569" w:type="dxa"/>
          </w:tcPr>
          <w:p w14:paraId="0BDF542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在线预览、编辑、删除考核评分标准、实操技术规范，包括不限于看当前项目数、总分、标准数、评分内容、评分要求、分值、创建者、最近更新时间等信息。</w:t>
            </w:r>
          </w:p>
        </w:tc>
      </w:tr>
      <w:tr w14:paraId="47057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32B127">
            <w:pPr>
              <w:rPr>
                <w:rFonts w:ascii="宋体" w:hAnsi="宋体" w:eastAsia="宋体" w:cs="宋体"/>
                <w:color w:val="auto"/>
                <w:sz w:val="20"/>
                <w:szCs w:val="20"/>
                <w:highlight w:val="none"/>
              </w:rPr>
            </w:pPr>
          </w:p>
        </w:tc>
        <w:tc>
          <w:tcPr>
            <w:tcW w:w="8569" w:type="dxa"/>
          </w:tcPr>
          <w:p w14:paraId="0293453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学习小组管理</w:t>
            </w:r>
          </w:p>
        </w:tc>
      </w:tr>
      <w:tr w14:paraId="7F49D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438B61">
            <w:pPr>
              <w:rPr>
                <w:rFonts w:ascii="宋体" w:hAnsi="宋体" w:eastAsia="宋体" w:cs="宋体"/>
                <w:color w:val="auto"/>
                <w:sz w:val="20"/>
                <w:szCs w:val="20"/>
                <w:highlight w:val="none"/>
              </w:rPr>
            </w:pPr>
          </w:p>
        </w:tc>
        <w:tc>
          <w:tcPr>
            <w:tcW w:w="8569" w:type="dxa"/>
          </w:tcPr>
          <w:p w14:paraId="21E166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可创建、查询、删除学习小组，添、删除加学习小组成员；</w:t>
            </w:r>
          </w:p>
        </w:tc>
      </w:tr>
      <w:tr w14:paraId="4C996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BF75B9C">
            <w:pPr>
              <w:rPr>
                <w:rFonts w:ascii="宋体" w:hAnsi="宋体" w:eastAsia="宋体" w:cs="宋体"/>
                <w:color w:val="auto"/>
                <w:sz w:val="20"/>
                <w:szCs w:val="20"/>
                <w:highlight w:val="none"/>
              </w:rPr>
            </w:pPr>
          </w:p>
        </w:tc>
        <w:tc>
          <w:tcPr>
            <w:tcW w:w="8569" w:type="dxa"/>
          </w:tcPr>
          <w:p w14:paraId="36E77F7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在各类考试、学习计划中选择参与人员时，可快速导选择小组成员。</w:t>
            </w:r>
          </w:p>
        </w:tc>
      </w:tr>
      <w:tr w14:paraId="52DB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EE5F2A5">
            <w:pPr>
              <w:rPr>
                <w:rFonts w:ascii="宋体" w:hAnsi="宋体" w:eastAsia="宋体" w:cs="宋体"/>
                <w:color w:val="auto"/>
                <w:sz w:val="20"/>
                <w:szCs w:val="20"/>
                <w:highlight w:val="none"/>
              </w:rPr>
            </w:pPr>
          </w:p>
        </w:tc>
        <w:tc>
          <w:tcPr>
            <w:tcW w:w="8569" w:type="dxa"/>
          </w:tcPr>
          <w:p w14:paraId="381D2DD2">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02E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2C9CD9E">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1.7.2 教育项目</w:t>
            </w:r>
          </w:p>
        </w:tc>
        <w:tc>
          <w:tcPr>
            <w:tcW w:w="8569" w:type="dxa"/>
          </w:tcPr>
          <w:p w14:paraId="1397906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的项目类别，创建教育项目，生成项目台账，包括不限于项目名称、項目类型、结束日期、时长、教育计划类型范围、私密设置、计划中添加人员权限、备注、参与教育人员名单；支持预存草稿和直接发布；</w:t>
            </w:r>
          </w:p>
        </w:tc>
      </w:tr>
      <w:tr w14:paraId="13675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D18484">
            <w:pPr>
              <w:rPr>
                <w:rFonts w:ascii="宋体" w:hAnsi="宋体" w:eastAsia="宋体" w:cs="宋体"/>
                <w:color w:val="auto"/>
                <w:sz w:val="20"/>
                <w:szCs w:val="20"/>
                <w:highlight w:val="none"/>
              </w:rPr>
            </w:pPr>
          </w:p>
        </w:tc>
        <w:tc>
          <w:tcPr>
            <w:tcW w:w="8569" w:type="dxa"/>
          </w:tcPr>
          <w:p w14:paraId="7B92E02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可编辑、删除、查询项目，查看项目进行状态，各类计划数量、教育总时长统计；</w:t>
            </w:r>
          </w:p>
        </w:tc>
      </w:tr>
      <w:tr w14:paraId="7EFA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4E2496">
            <w:pPr>
              <w:rPr>
                <w:rFonts w:ascii="宋体" w:hAnsi="宋体" w:eastAsia="宋体" w:cs="宋体"/>
                <w:color w:val="auto"/>
                <w:sz w:val="20"/>
                <w:szCs w:val="20"/>
                <w:highlight w:val="none"/>
              </w:rPr>
            </w:pPr>
          </w:p>
        </w:tc>
        <w:tc>
          <w:tcPr>
            <w:tcW w:w="8569" w:type="dxa"/>
          </w:tcPr>
          <w:p w14:paraId="1A971E1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在项目中创建各类学习、考试计划，设置基本基本信息，对不同计划进行个性化教育项目管理；</w:t>
            </w:r>
          </w:p>
        </w:tc>
      </w:tr>
      <w:tr w14:paraId="093F2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0808BAC">
            <w:pPr>
              <w:rPr>
                <w:rFonts w:ascii="宋体" w:hAnsi="宋体" w:eastAsia="宋体" w:cs="宋体"/>
                <w:color w:val="auto"/>
                <w:sz w:val="20"/>
                <w:szCs w:val="20"/>
                <w:highlight w:val="none"/>
              </w:rPr>
            </w:pPr>
          </w:p>
        </w:tc>
        <w:tc>
          <w:tcPr>
            <w:tcW w:w="8569" w:type="dxa"/>
          </w:tcPr>
          <w:p w14:paraId="0E8D9E9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培训学习</w:t>
            </w:r>
          </w:p>
        </w:tc>
      </w:tr>
      <w:tr w14:paraId="1451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49A9F9">
            <w:pPr>
              <w:rPr>
                <w:rFonts w:ascii="宋体" w:hAnsi="宋体" w:eastAsia="宋体" w:cs="宋体"/>
                <w:color w:val="auto"/>
                <w:sz w:val="20"/>
                <w:szCs w:val="20"/>
                <w:highlight w:val="none"/>
              </w:rPr>
            </w:pPr>
          </w:p>
        </w:tc>
        <w:tc>
          <w:tcPr>
            <w:tcW w:w="8569" w:type="dxa"/>
          </w:tcPr>
          <w:p w14:paraId="02F4E72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础设置：可设置计划名称、计划时段、总时长、私密设置、计划备注、培训地址、院内讲师（主持人）、其他讲师（院外）、课件、相关链接、学员查看课件、学分/学术授予规则、是否签到/签退、签到/签退负责人、提前开始考试；</w:t>
            </w:r>
          </w:p>
        </w:tc>
      </w:tr>
      <w:tr w14:paraId="3E7D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146DFE">
            <w:pPr>
              <w:rPr>
                <w:rFonts w:ascii="宋体" w:hAnsi="宋体" w:eastAsia="宋体" w:cs="宋体"/>
                <w:color w:val="auto"/>
                <w:sz w:val="20"/>
                <w:szCs w:val="20"/>
                <w:highlight w:val="none"/>
              </w:rPr>
            </w:pPr>
          </w:p>
        </w:tc>
        <w:tc>
          <w:tcPr>
            <w:tcW w:w="8569" w:type="dxa"/>
          </w:tcPr>
          <w:p w14:paraId="28792E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学员设置：可指定人员和预约报名进行学习，并支持按层级、职称、岗位、院龄、年龄、工号/姓名，灵活选择人员；</w:t>
            </w:r>
          </w:p>
        </w:tc>
      </w:tr>
      <w:tr w14:paraId="48832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A659DE">
            <w:pPr>
              <w:rPr>
                <w:rFonts w:ascii="宋体" w:hAnsi="宋体" w:eastAsia="宋体" w:cs="宋体"/>
                <w:color w:val="auto"/>
                <w:sz w:val="20"/>
                <w:szCs w:val="20"/>
                <w:highlight w:val="none"/>
              </w:rPr>
            </w:pPr>
          </w:p>
        </w:tc>
        <w:tc>
          <w:tcPr>
            <w:tcW w:w="8569" w:type="dxa"/>
          </w:tcPr>
          <w:p w14:paraId="253AD70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随堂考试：可设置培训完后是否需要考试，并支持设置考试规则，如：及格分数、答题时长、允许修改次数、考试结束后是否允许查看成绩、考试结束后是否允许查看错题答案解析、是否开启防作弊、题目乱序、选项乱序、选择考试试题、考前说明等内容设置；</w:t>
            </w:r>
          </w:p>
        </w:tc>
      </w:tr>
      <w:tr w14:paraId="1A59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94C49B">
            <w:pPr>
              <w:rPr>
                <w:rFonts w:ascii="宋体" w:hAnsi="宋体" w:eastAsia="宋体" w:cs="宋体"/>
                <w:color w:val="auto"/>
                <w:sz w:val="20"/>
                <w:szCs w:val="20"/>
                <w:highlight w:val="none"/>
              </w:rPr>
            </w:pPr>
          </w:p>
        </w:tc>
        <w:tc>
          <w:tcPr>
            <w:tcW w:w="8569" w:type="dxa"/>
          </w:tcPr>
          <w:p w14:paraId="2E22FD7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随堂问卷：支持培训完后是否需要问卷调查和可直接设置问卷模板；</w:t>
            </w:r>
          </w:p>
        </w:tc>
      </w:tr>
      <w:tr w14:paraId="2ECAE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2CA58A">
            <w:pPr>
              <w:rPr>
                <w:rFonts w:ascii="宋体" w:hAnsi="宋体" w:eastAsia="宋体" w:cs="宋体"/>
                <w:color w:val="auto"/>
                <w:sz w:val="20"/>
                <w:szCs w:val="20"/>
                <w:highlight w:val="none"/>
              </w:rPr>
            </w:pPr>
          </w:p>
        </w:tc>
        <w:tc>
          <w:tcPr>
            <w:tcW w:w="8569" w:type="dxa"/>
          </w:tcPr>
          <w:p w14:paraId="53829A8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完成度设置：可设置计划完成度的标准，方便进行计划管理；</w:t>
            </w:r>
          </w:p>
        </w:tc>
      </w:tr>
      <w:tr w14:paraId="3D7EB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B56416">
            <w:pPr>
              <w:rPr>
                <w:rFonts w:ascii="宋体" w:hAnsi="宋体" w:eastAsia="宋体" w:cs="宋体"/>
                <w:color w:val="auto"/>
                <w:sz w:val="20"/>
                <w:szCs w:val="20"/>
                <w:highlight w:val="none"/>
              </w:rPr>
            </w:pPr>
          </w:p>
        </w:tc>
        <w:tc>
          <w:tcPr>
            <w:tcW w:w="8569" w:type="dxa"/>
          </w:tcPr>
          <w:p w14:paraId="4CC33E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支持APP上进行培训扫码、学习、报名等操作。</w:t>
            </w:r>
          </w:p>
        </w:tc>
      </w:tr>
      <w:tr w14:paraId="2F0FA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BDFE1C">
            <w:pPr>
              <w:rPr>
                <w:rFonts w:ascii="宋体" w:hAnsi="宋体" w:eastAsia="宋体" w:cs="宋体"/>
                <w:color w:val="auto"/>
                <w:sz w:val="20"/>
                <w:szCs w:val="20"/>
                <w:highlight w:val="none"/>
              </w:rPr>
            </w:pPr>
          </w:p>
        </w:tc>
        <w:tc>
          <w:tcPr>
            <w:tcW w:w="8569" w:type="dxa"/>
          </w:tcPr>
          <w:p w14:paraId="17F5F67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视频课程</w:t>
            </w:r>
          </w:p>
        </w:tc>
      </w:tr>
      <w:tr w14:paraId="286F3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C1D523">
            <w:pPr>
              <w:rPr>
                <w:rFonts w:ascii="宋体" w:hAnsi="宋体" w:eastAsia="宋体" w:cs="宋体"/>
                <w:color w:val="auto"/>
                <w:sz w:val="20"/>
                <w:szCs w:val="20"/>
                <w:highlight w:val="none"/>
              </w:rPr>
            </w:pPr>
          </w:p>
        </w:tc>
        <w:tc>
          <w:tcPr>
            <w:tcW w:w="8569" w:type="dxa"/>
          </w:tcPr>
          <w:p w14:paraId="2EE19BC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基本信息：可设置课程名称、开发时段、时长、私密设置、课程备注、视频课程的选择、学分/学时等管理；</w:t>
            </w:r>
          </w:p>
        </w:tc>
      </w:tr>
      <w:tr w14:paraId="241C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9BFCEE7">
            <w:pPr>
              <w:rPr>
                <w:rFonts w:ascii="宋体" w:hAnsi="宋体" w:eastAsia="宋体" w:cs="宋体"/>
                <w:color w:val="auto"/>
                <w:sz w:val="20"/>
                <w:szCs w:val="20"/>
                <w:highlight w:val="none"/>
              </w:rPr>
            </w:pPr>
          </w:p>
        </w:tc>
        <w:tc>
          <w:tcPr>
            <w:tcW w:w="8569" w:type="dxa"/>
          </w:tcPr>
          <w:p w14:paraId="6CF0B4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学员设置：并支持按层级、职称、岗位、院龄、年龄、工号/姓名，灵活选择人员；</w:t>
            </w:r>
          </w:p>
        </w:tc>
      </w:tr>
      <w:tr w14:paraId="3844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2116B5D">
            <w:pPr>
              <w:rPr>
                <w:rFonts w:ascii="宋体" w:hAnsi="宋体" w:eastAsia="宋体" w:cs="宋体"/>
                <w:color w:val="auto"/>
                <w:sz w:val="20"/>
                <w:szCs w:val="20"/>
                <w:highlight w:val="none"/>
              </w:rPr>
            </w:pPr>
          </w:p>
        </w:tc>
        <w:tc>
          <w:tcPr>
            <w:tcW w:w="8569" w:type="dxa"/>
          </w:tcPr>
          <w:p w14:paraId="6759A59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随访问题设置：可支持设置在播放学习视频时，问题弹出频率和进度以及具体问题的设置，以便督促人员有认真学习视频；</w:t>
            </w:r>
          </w:p>
        </w:tc>
      </w:tr>
      <w:tr w14:paraId="0E070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5CF0F4">
            <w:pPr>
              <w:rPr>
                <w:rFonts w:ascii="宋体" w:hAnsi="宋体" w:eastAsia="宋体" w:cs="宋体"/>
                <w:color w:val="auto"/>
                <w:sz w:val="20"/>
                <w:szCs w:val="20"/>
                <w:highlight w:val="none"/>
              </w:rPr>
            </w:pPr>
          </w:p>
        </w:tc>
        <w:tc>
          <w:tcPr>
            <w:tcW w:w="8569" w:type="dxa"/>
          </w:tcPr>
          <w:p w14:paraId="267A9E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设置：可设置学习完后是否需要考试，并支持设置考试规则，如：及格分数、答题时长、允许修改次数、考试结束后是否允许查看成绩、考试结束后是否允许查看错题答案解析、是否开启防作弊、题目乱序、选项乱序、选择考试试题、考前说明等内容设置；</w:t>
            </w:r>
          </w:p>
        </w:tc>
      </w:tr>
      <w:tr w14:paraId="43FFC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17A59A">
            <w:pPr>
              <w:rPr>
                <w:rFonts w:ascii="宋体" w:hAnsi="宋体" w:eastAsia="宋体" w:cs="宋体"/>
                <w:color w:val="auto"/>
                <w:sz w:val="20"/>
                <w:szCs w:val="20"/>
                <w:highlight w:val="none"/>
              </w:rPr>
            </w:pPr>
          </w:p>
        </w:tc>
        <w:tc>
          <w:tcPr>
            <w:tcW w:w="8569" w:type="dxa"/>
          </w:tcPr>
          <w:p w14:paraId="29F6431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完成度设置：可设置计划完成度的标准，方便进行计划管理；</w:t>
            </w:r>
          </w:p>
        </w:tc>
      </w:tr>
      <w:tr w14:paraId="6E77F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2920B5">
            <w:pPr>
              <w:rPr>
                <w:rFonts w:ascii="宋体" w:hAnsi="宋体" w:eastAsia="宋体" w:cs="宋体"/>
                <w:color w:val="auto"/>
                <w:sz w:val="20"/>
                <w:szCs w:val="20"/>
                <w:highlight w:val="none"/>
              </w:rPr>
            </w:pPr>
          </w:p>
        </w:tc>
        <w:tc>
          <w:tcPr>
            <w:tcW w:w="8569" w:type="dxa"/>
          </w:tcPr>
          <w:p w14:paraId="1C03047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支持APP上进行视频学习、进度查看、考试等操作。</w:t>
            </w:r>
          </w:p>
        </w:tc>
      </w:tr>
      <w:tr w14:paraId="110E6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842084">
            <w:pPr>
              <w:rPr>
                <w:rFonts w:ascii="宋体" w:hAnsi="宋体" w:eastAsia="宋体" w:cs="宋体"/>
                <w:color w:val="auto"/>
                <w:sz w:val="20"/>
                <w:szCs w:val="20"/>
                <w:highlight w:val="none"/>
              </w:rPr>
            </w:pPr>
          </w:p>
        </w:tc>
        <w:tc>
          <w:tcPr>
            <w:tcW w:w="8569" w:type="dxa"/>
          </w:tcPr>
          <w:p w14:paraId="3A43E8F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课件学习</w:t>
            </w:r>
          </w:p>
        </w:tc>
      </w:tr>
      <w:tr w14:paraId="2C6F5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F6125FA">
            <w:pPr>
              <w:rPr>
                <w:rFonts w:ascii="宋体" w:hAnsi="宋体" w:eastAsia="宋体" w:cs="宋体"/>
                <w:color w:val="auto"/>
                <w:sz w:val="20"/>
                <w:szCs w:val="20"/>
                <w:highlight w:val="none"/>
              </w:rPr>
            </w:pPr>
          </w:p>
        </w:tc>
        <w:tc>
          <w:tcPr>
            <w:tcW w:w="8569" w:type="dxa"/>
          </w:tcPr>
          <w:p w14:paraId="1B3A29E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基本信息：可设置课件名称、开发时段、时长、私密设置、课件备注、课件选择、学分/学时、课件预览等管理；</w:t>
            </w:r>
          </w:p>
        </w:tc>
      </w:tr>
      <w:tr w14:paraId="6DA8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7C51F77">
            <w:pPr>
              <w:rPr>
                <w:rFonts w:ascii="宋体" w:hAnsi="宋体" w:eastAsia="宋体" w:cs="宋体"/>
                <w:color w:val="auto"/>
                <w:sz w:val="20"/>
                <w:szCs w:val="20"/>
                <w:highlight w:val="none"/>
              </w:rPr>
            </w:pPr>
          </w:p>
        </w:tc>
        <w:tc>
          <w:tcPr>
            <w:tcW w:w="8569" w:type="dxa"/>
          </w:tcPr>
          <w:p w14:paraId="1E028A5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学员设置：并支持按层级、职称、岗位、院龄、年龄、工号/姓名，灵活选择人员；</w:t>
            </w:r>
          </w:p>
        </w:tc>
      </w:tr>
      <w:tr w14:paraId="5777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7D70B2">
            <w:pPr>
              <w:rPr>
                <w:rFonts w:ascii="宋体" w:hAnsi="宋体" w:eastAsia="宋体" w:cs="宋体"/>
                <w:color w:val="auto"/>
                <w:sz w:val="20"/>
                <w:szCs w:val="20"/>
                <w:highlight w:val="none"/>
              </w:rPr>
            </w:pPr>
          </w:p>
        </w:tc>
        <w:tc>
          <w:tcPr>
            <w:tcW w:w="8569" w:type="dxa"/>
          </w:tcPr>
          <w:p w14:paraId="3382B75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设置：可设置学习完后是否需要考试，并支持设置考试规则，如：及格分数、答题时长、允许修改次数、考试结束后是否允许查看成绩、考试结束后是否允许查看错题答案解析、是否开启防作弊、题目乱序、选项乱序、选择考试试题、考前说明等内容设置；</w:t>
            </w:r>
          </w:p>
        </w:tc>
      </w:tr>
      <w:tr w14:paraId="3EF5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0A4AAF">
            <w:pPr>
              <w:rPr>
                <w:rFonts w:ascii="宋体" w:hAnsi="宋体" w:eastAsia="宋体" w:cs="宋体"/>
                <w:color w:val="auto"/>
                <w:sz w:val="20"/>
                <w:szCs w:val="20"/>
                <w:highlight w:val="none"/>
              </w:rPr>
            </w:pPr>
          </w:p>
        </w:tc>
        <w:tc>
          <w:tcPr>
            <w:tcW w:w="8569" w:type="dxa"/>
          </w:tcPr>
          <w:p w14:paraId="1E65DC6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完成度设置：可设置计划完成度的标准，方便进行计划管理；</w:t>
            </w:r>
          </w:p>
        </w:tc>
      </w:tr>
      <w:tr w14:paraId="5FA4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995B67">
            <w:pPr>
              <w:rPr>
                <w:rFonts w:ascii="宋体" w:hAnsi="宋体" w:eastAsia="宋体" w:cs="宋体"/>
                <w:color w:val="auto"/>
                <w:sz w:val="20"/>
                <w:szCs w:val="20"/>
                <w:highlight w:val="none"/>
              </w:rPr>
            </w:pPr>
          </w:p>
        </w:tc>
        <w:tc>
          <w:tcPr>
            <w:tcW w:w="8569" w:type="dxa"/>
          </w:tcPr>
          <w:p w14:paraId="3E60675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支持APP上进行课件学习、进度查看、考试等操作。</w:t>
            </w:r>
          </w:p>
        </w:tc>
      </w:tr>
      <w:tr w14:paraId="592CB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1EA1FE">
            <w:pPr>
              <w:rPr>
                <w:rFonts w:ascii="宋体" w:hAnsi="宋体" w:eastAsia="宋体" w:cs="宋体"/>
                <w:color w:val="auto"/>
                <w:sz w:val="20"/>
                <w:szCs w:val="20"/>
                <w:highlight w:val="none"/>
              </w:rPr>
            </w:pPr>
          </w:p>
        </w:tc>
        <w:tc>
          <w:tcPr>
            <w:tcW w:w="8569" w:type="dxa"/>
          </w:tcPr>
          <w:p w14:paraId="334688C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试题练习</w:t>
            </w:r>
          </w:p>
        </w:tc>
      </w:tr>
      <w:tr w14:paraId="2BA77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02A362">
            <w:pPr>
              <w:rPr>
                <w:rFonts w:ascii="宋体" w:hAnsi="宋体" w:eastAsia="宋体" w:cs="宋体"/>
                <w:color w:val="auto"/>
                <w:sz w:val="20"/>
                <w:szCs w:val="20"/>
                <w:highlight w:val="none"/>
              </w:rPr>
            </w:pPr>
          </w:p>
        </w:tc>
        <w:tc>
          <w:tcPr>
            <w:tcW w:w="8569" w:type="dxa"/>
          </w:tcPr>
          <w:p w14:paraId="4EB0BDC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基础设置：可设置计划名称、计划时段、总时长、私密设置、计划备注；</w:t>
            </w:r>
          </w:p>
        </w:tc>
      </w:tr>
      <w:tr w14:paraId="277A0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C6DFF80">
            <w:pPr>
              <w:rPr>
                <w:rFonts w:ascii="宋体" w:hAnsi="宋体" w:eastAsia="宋体" w:cs="宋体"/>
                <w:color w:val="auto"/>
                <w:sz w:val="20"/>
                <w:szCs w:val="20"/>
                <w:highlight w:val="none"/>
              </w:rPr>
            </w:pPr>
          </w:p>
        </w:tc>
        <w:tc>
          <w:tcPr>
            <w:tcW w:w="8569" w:type="dxa"/>
          </w:tcPr>
          <w:p w14:paraId="0C5AECB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习题设置：可选择固定练习题、随机练习题、按书（章节）练习，从而设置练习计划范围；</w:t>
            </w:r>
          </w:p>
        </w:tc>
      </w:tr>
      <w:tr w14:paraId="72381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24D37E">
            <w:pPr>
              <w:rPr>
                <w:rFonts w:ascii="宋体" w:hAnsi="宋体" w:eastAsia="宋体" w:cs="宋体"/>
                <w:color w:val="auto"/>
                <w:sz w:val="20"/>
                <w:szCs w:val="20"/>
                <w:highlight w:val="none"/>
              </w:rPr>
            </w:pPr>
          </w:p>
        </w:tc>
        <w:tc>
          <w:tcPr>
            <w:tcW w:w="8569" w:type="dxa"/>
          </w:tcPr>
          <w:p w14:paraId="1CD9C16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人员设置：支持按层级、职称、岗位、院龄、年龄、工号/姓名，灵活选择人员；</w:t>
            </w:r>
          </w:p>
        </w:tc>
      </w:tr>
      <w:tr w14:paraId="4C82E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0C119ED">
            <w:pPr>
              <w:rPr>
                <w:rFonts w:ascii="宋体" w:hAnsi="宋体" w:eastAsia="宋体" w:cs="宋体"/>
                <w:color w:val="auto"/>
                <w:sz w:val="20"/>
                <w:szCs w:val="20"/>
                <w:highlight w:val="none"/>
              </w:rPr>
            </w:pPr>
          </w:p>
        </w:tc>
        <w:tc>
          <w:tcPr>
            <w:tcW w:w="8569" w:type="dxa"/>
          </w:tcPr>
          <w:p w14:paraId="676917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完成度设置：可设置计划完成度的标准，方便进行计划管理；</w:t>
            </w:r>
          </w:p>
        </w:tc>
      </w:tr>
      <w:tr w14:paraId="7DDF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52561C">
            <w:pPr>
              <w:rPr>
                <w:rFonts w:ascii="宋体" w:hAnsi="宋体" w:eastAsia="宋体" w:cs="宋体"/>
                <w:color w:val="auto"/>
                <w:sz w:val="20"/>
                <w:szCs w:val="20"/>
                <w:highlight w:val="none"/>
              </w:rPr>
            </w:pPr>
          </w:p>
        </w:tc>
        <w:tc>
          <w:tcPr>
            <w:tcW w:w="8569" w:type="dxa"/>
          </w:tcPr>
          <w:p w14:paraId="7C74E8C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支持APP上进行习题计划的练习、错题练习、进度查看等操作。</w:t>
            </w:r>
          </w:p>
        </w:tc>
      </w:tr>
      <w:tr w14:paraId="7818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667EBE2">
            <w:pPr>
              <w:rPr>
                <w:rFonts w:ascii="宋体" w:hAnsi="宋体" w:eastAsia="宋体" w:cs="宋体"/>
                <w:color w:val="auto"/>
                <w:sz w:val="20"/>
                <w:szCs w:val="20"/>
                <w:highlight w:val="none"/>
              </w:rPr>
            </w:pPr>
          </w:p>
        </w:tc>
        <w:tc>
          <w:tcPr>
            <w:tcW w:w="8569" w:type="dxa"/>
          </w:tcPr>
          <w:p w14:paraId="1D84754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理论考试</w:t>
            </w:r>
          </w:p>
        </w:tc>
      </w:tr>
      <w:tr w14:paraId="09A4A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DF4BAD">
            <w:pPr>
              <w:rPr>
                <w:rFonts w:ascii="宋体" w:hAnsi="宋体" w:eastAsia="宋体" w:cs="宋体"/>
                <w:color w:val="auto"/>
                <w:sz w:val="20"/>
                <w:szCs w:val="20"/>
                <w:highlight w:val="none"/>
              </w:rPr>
            </w:pPr>
          </w:p>
        </w:tc>
        <w:tc>
          <w:tcPr>
            <w:tcW w:w="8569" w:type="dxa"/>
          </w:tcPr>
          <w:p w14:paraId="68BF2C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计划设置：可设置计划名称、计划时段、总时长、私密设置、计划备注；</w:t>
            </w:r>
          </w:p>
        </w:tc>
      </w:tr>
      <w:tr w14:paraId="2EA7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DDDF51">
            <w:pPr>
              <w:rPr>
                <w:rFonts w:ascii="宋体" w:hAnsi="宋体" w:eastAsia="宋体" w:cs="宋体"/>
                <w:color w:val="auto"/>
                <w:sz w:val="20"/>
                <w:szCs w:val="20"/>
                <w:highlight w:val="none"/>
              </w:rPr>
            </w:pPr>
          </w:p>
        </w:tc>
        <w:tc>
          <w:tcPr>
            <w:tcW w:w="8569" w:type="dxa"/>
          </w:tcPr>
          <w:p w14:paraId="0FFE359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设置：并支持设置考试规则，如：及格分数、答题时长、允许修改次数、考试结束后是否允许查看成绩、考试结束后是否允许查看错题答案解析、是否开启防作弊、题目乱序、选项乱序、选择考试试题、考前说明、可分批进行考试安排、并设置是否需要签到等内容设置；</w:t>
            </w:r>
          </w:p>
        </w:tc>
      </w:tr>
      <w:tr w14:paraId="1F35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B928DE">
            <w:pPr>
              <w:rPr>
                <w:rFonts w:ascii="宋体" w:hAnsi="宋体" w:eastAsia="宋体" w:cs="宋体"/>
                <w:color w:val="auto"/>
                <w:sz w:val="20"/>
                <w:szCs w:val="20"/>
                <w:highlight w:val="none"/>
              </w:rPr>
            </w:pPr>
          </w:p>
        </w:tc>
        <w:tc>
          <w:tcPr>
            <w:tcW w:w="8569" w:type="dxa"/>
          </w:tcPr>
          <w:p w14:paraId="310815E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人员设置：可自定义考生、预约报名、扫码考试，并支持按层级、职称、岗位、院龄、年龄、工号/姓名，灵活选择人员；也可以设置每个批次对应监考老师；</w:t>
            </w:r>
          </w:p>
        </w:tc>
      </w:tr>
      <w:tr w14:paraId="4466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92A261">
            <w:pPr>
              <w:rPr>
                <w:rFonts w:ascii="宋体" w:hAnsi="宋体" w:eastAsia="宋体" w:cs="宋体"/>
                <w:color w:val="auto"/>
                <w:sz w:val="20"/>
                <w:szCs w:val="20"/>
                <w:highlight w:val="none"/>
              </w:rPr>
            </w:pPr>
          </w:p>
        </w:tc>
        <w:tc>
          <w:tcPr>
            <w:tcW w:w="8569" w:type="dxa"/>
          </w:tcPr>
          <w:p w14:paraId="22E6E37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完成度设置：可设置计划完成度的标准，方便进行计划管理；</w:t>
            </w:r>
          </w:p>
        </w:tc>
      </w:tr>
      <w:tr w14:paraId="4FD6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28BDE3">
            <w:pPr>
              <w:rPr>
                <w:rFonts w:ascii="宋体" w:hAnsi="宋体" w:eastAsia="宋体" w:cs="宋体"/>
                <w:color w:val="auto"/>
                <w:sz w:val="20"/>
                <w:szCs w:val="20"/>
                <w:highlight w:val="none"/>
              </w:rPr>
            </w:pPr>
          </w:p>
        </w:tc>
        <w:tc>
          <w:tcPr>
            <w:tcW w:w="8569" w:type="dxa"/>
          </w:tcPr>
          <w:p w14:paraId="25C39C0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支持APP上进行考试扫码、考试报名、考试答题等操作。</w:t>
            </w:r>
          </w:p>
        </w:tc>
      </w:tr>
      <w:tr w14:paraId="65D2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EF3C8DF">
            <w:pPr>
              <w:rPr>
                <w:rFonts w:ascii="宋体" w:hAnsi="宋体" w:eastAsia="宋体" w:cs="宋体"/>
                <w:color w:val="auto"/>
                <w:sz w:val="20"/>
                <w:szCs w:val="20"/>
                <w:highlight w:val="none"/>
              </w:rPr>
            </w:pPr>
          </w:p>
        </w:tc>
        <w:tc>
          <w:tcPr>
            <w:tcW w:w="8569" w:type="dxa"/>
          </w:tcPr>
          <w:p w14:paraId="0198A7D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实操考试</w:t>
            </w:r>
          </w:p>
        </w:tc>
      </w:tr>
      <w:tr w14:paraId="6E3C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8033CF">
            <w:pPr>
              <w:rPr>
                <w:rFonts w:ascii="宋体" w:hAnsi="宋体" w:eastAsia="宋体" w:cs="宋体"/>
                <w:color w:val="auto"/>
                <w:sz w:val="20"/>
                <w:szCs w:val="20"/>
                <w:highlight w:val="none"/>
              </w:rPr>
            </w:pPr>
          </w:p>
        </w:tc>
        <w:tc>
          <w:tcPr>
            <w:tcW w:w="8569" w:type="dxa"/>
          </w:tcPr>
          <w:p w14:paraId="335D28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计划设置：可设置计划名称、计划时段、总时长、私密设置、计划备注；</w:t>
            </w:r>
          </w:p>
        </w:tc>
      </w:tr>
      <w:tr w14:paraId="457F9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D59B81">
            <w:pPr>
              <w:rPr>
                <w:rFonts w:ascii="宋体" w:hAnsi="宋体" w:eastAsia="宋体" w:cs="宋体"/>
                <w:color w:val="auto"/>
                <w:sz w:val="20"/>
                <w:szCs w:val="20"/>
                <w:highlight w:val="none"/>
              </w:rPr>
            </w:pPr>
          </w:p>
        </w:tc>
        <w:tc>
          <w:tcPr>
            <w:tcW w:w="8569" w:type="dxa"/>
          </w:tcPr>
          <w:p w14:paraId="71DFB78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设置：并支持设置考试规则，如：及格分数、答题时长、允许修改次数、考试结束后是否允许查看成绩、考试结束后是否允许查看错题答案解析、是否开启防作弊、题目乱序、选项乱序、选择评分表、考前说明、可分批进行考试安排、并设置是否需要签到等内容设置；</w:t>
            </w:r>
          </w:p>
        </w:tc>
      </w:tr>
      <w:tr w14:paraId="256C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A239DC">
            <w:pPr>
              <w:rPr>
                <w:rFonts w:ascii="宋体" w:hAnsi="宋体" w:eastAsia="宋体" w:cs="宋体"/>
                <w:color w:val="auto"/>
                <w:sz w:val="20"/>
                <w:szCs w:val="20"/>
                <w:highlight w:val="none"/>
              </w:rPr>
            </w:pPr>
          </w:p>
        </w:tc>
        <w:tc>
          <w:tcPr>
            <w:tcW w:w="8569" w:type="dxa"/>
          </w:tcPr>
          <w:p w14:paraId="0952D3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人员设置：可自定义考生、预约报名、扫码考试，并支持按层级、职称、岗位、院龄、年龄、工号/姓名，灵活选择人员；也可以设置每个批次对应监考老师；</w:t>
            </w:r>
          </w:p>
        </w:tc>
      </w:tr>
      <w:tr w14:paraId="3DB0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82637EF">
            <w:pPr>
              <w:rPr>
                <w:rFonts w:ascii="宋体" w:hAnsi="宋体" w:eastAsia="宋体" w:cs="宋体"/>
                <w:color w:val="auto"/>
                <w:sz w:val="20"/>
                <w:szCs w:val="20"/>
                <w:highlight w:val="none"/>
              </w:rPr>
            </w:pPr>
          </w:p>
        </w:tc>
        <w:tc>
          <w:tcPr>
            <w:tcW w:w="8569" w:type="dxa"/>
          </w:tcPr>
          <w:p w14:paraId="135FB5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支持APP上进行实操考试打分、结果和进度查看等操作。</w:t>
            </w:r>
          </w:p>
        </w:tc>
      </w:tr>
      <w:tr w14:paraId="64F3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AFF902">
            <w:pPr>
              <w:rPr>
                <w:rFonts w:ascii="宋体" w:hAnsi="宋体" w:eastAsia="宋体" w:cs="宋体"/>
                <w:color w:val="auto"/>
                <w:sz w:val="20"/>
                <w:szCs w:val="20"/>
                <w:highlight w:val="none"/>
              </w:rPr>
            </w:pPr>
          </w:p>
        </w:tc>
        <w:tc>
          <w:tcPr>
            <w:tcW w:w="8569" w:type="dxa"/>
          </w:tcPr>
          <w:p w14:paraId="6D076C8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查看项目里所有类型的计划台账，并进行筛选、查看、删除、编辑、发送通知、结果分析等操作；</w:t>
            </w:r>
          </w:p>
        </w:tc>
      </w:tr>
      <w:tr w14:paraId="2BD30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2CA0D3">
            <w:pPr>
              <w:rPr>
                <w:rFonts w:ascii="宋体" w:hAnsi="宋体" w:eastAsia="宋体" w:cs="宋体"/>
                <w:color w:val="auto"/>
                <w:sz w:val="20"/>
                <w:szCs w:val="20"/>
                <w:highlight w:val="none"/>
              </w:rPr>
            </w:pPr>
          </w:p>
        </w:tc>
        <w:tc>
          <w:tcPr>
            <w:tcW w:w="8569" w:type="dxa"/>
          </w:tcPr>
          <w:p w14:paraId="499BCC2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可快捷添加培训学习计划、视频课程计划、课件学习计划、试题练习计划、理论考试计划、实操考核计划，并支持在运用历史计划在其基础上直接修改，并发布计划；</w:t>
            </w:r>
          </w:p>
        </w:tc>
      </w:tr>
      <w:tr w14:paraId="53B94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858411">
            <w:pPr>
              <w:rPr>
                <w:rFonts w:ascii="宋体" w:hAnsi="宋体" w:eastAsia="宋体" w:cs="宋体"/>
                <w:color w:val="auto"/>
                <w:sz w:val="20"/>
                <w:szCs w:val="20"/>
                <w:highlight w:val="none"/>
              </w:rPr>
            </w:pPr>
          </w:p>
        </w:tc>
        <w:tc>
          <w:tcPr>
            <w:tcW w:w="8569" w:type="dxa"/>
          </w:tcPr>
          <w:p w14:paraId="0D5C23C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可设置考试及格分数、答题时长限制、考试结束后允许查看成绩与否、考试结束后允许查看错题答案解析、考前说明，支持人工阅卷或智能阅卷；</w:t>
            </w:r>
          </w:p>
        </w:tc>
      </w:tr>
      <w:tr w14:paraId="6CA1C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70D6A0">
            <w:pPr>
              <w:rPr>
                <w:rFonts w:ascii="宋体" w:hAnsi="宋体" w:eastAsia="宋体" w:cs="宋体"/>
                <w:color w:val="auto"/>
                <w:sz w:val="20"/>
                <w:szCs w:val="20"/>
                <w:highlight w:val="none"/>
              </w:rPr>
            </w:pPr>
          </w:p>
        </w:tc>
        <w:tc>
          <w:tcPr>
            <w:tcW w:w="8569" w:type="dxa"/>
          </w:tcPr>
          <w:p w14:paraId="05E6E28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支持考试地点、考试有效时间、考试批次、试卷、题库、发题等设置；</w:t>
            </w:r>
          </w:p>
        </w:tc>
      </w:tr>
      <w:tr w14:paraId="2393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CD03E2F">
            <w:pPr>
              <w:rPr>
                <w:rFonts w:ascii="宋体" w:hAnsi="宋体" w:eastAsia="宋体" w:cs="宋体"/>
                <w:color w:val="auto"/>
                <w:sz w:val="20"/>
                <w:szCs w:val="20"/>
                <w:highlight w:val="none"/>
              </w:rPr>
            </w:pPr>
          </w:p>
        </w:tc>
        <w:tc>
          <w:tcPr>
            <w:tcW w:w="8569" w:type="dxa"/>
          </w:tcPr>
          <w:p w14:paraId="43228ED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考试防作弊设置：可限制考试离开答题页面次数，超过后自动交卷；可设置题目乱序、选项乱序；</w:t>
            </w:r>
          </w:p>
        </w:tc>
      </w:tr>
      <w:tr w14:paraId="1675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ADFC53">
            <w:pPr>
              <w:rPr>
                <w:rFonts w:ascii="宋体" w:hAnsi="宋体" w:eastAsia="宋体" w:cs="宋体"/>
                <w:color w:val="auto"/>
                <w:sz w:val="20"/>
                <w:szCs w:val="20"/>
                <w:highlight w:val="none"/>
              </w:rPr>
            </w:pPr>
          </w:p>
        </w:tc>
        <w:tc>
          <w:tcPr>
            <w:tcW w:w="8569" w:type="dxa"/>
          </w:tcPr>
          <w:p w14:paraId="3134759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可通过自定义添加人员、预约报名、扫码考试等多个方式参与考试，支持扫码签到，随到随考，可设置扫码方式；</w:t>
            </w:r>
          </w:p>
        </w:tc>
      </w:tr>
      <w:tr w14:paraId="53E3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AF53A2E">
            <w:pPr>
              <w:rPr>
                <w:rFonts w:ascii="宋体" w:hAnsi="宋体" w:eastAsia="宋体" w:cs="宋体"/>
                <w:color w:val="auto"/>
                <w:sz w:val="20"/>
                <w:szCs w:val="20"/>
                <w:highlight w:val="none"/>
              </w:rPr>
            </w:pPr>
          </w:p>
        </w:tc>
        <w:tc>
          <w:tcPr>
            <w:tcW w:w="8569" w:type="dxa"/>
          </w:tcPr>
          <w:p w14:paraId="060010B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支持考官出示临时人员考试二维码，分享链接，临时人员扫码打开链接，通过手机验证后，进行考试；</w:t>
            </w:r>
          </w:p>
        </w:tc>
      </w:tr>
      <w:tr w14:paraId="7D5D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56EDF9">
            <w:pPr>
              <w:rPr>
                <w:rFonts w:ascii="宋体" w:hAnsi="宋体" w:eastAsia="宋体" w:cs="宋体"/>
                <w:color w:val="auto"/>
                <w:sz w:val="20"/>
                <w:szCs w:val="20"/>
                <w:highlight w:val="none"/>
              </w:rPr>
            </w:pPr>
          </w:p>
        </w:tc>
        <w:tc>
          <w:tcPr>
            <w:tcW w:w="8569" w:type="dxa"/>
          </w:tcPr>
          <w:p w14:paraId="79094D2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员工可在APP上查看考试、培训计划，参与考试、培训、进行试题练习。</w:t>
            </w:r>
          </w:p>
        </w:tc>
      </w:tr>
      <w:tr w14:paraId="06FD6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0A9B45">
            <w:pPr>
              <w:rPr>
                <w:rFonts w:ascii="宋体" w:hAnsi="宋体" w:eastAsia="宋体" w:cs="宋体"/>
                <w:color w:val="auto"/>
                <w:sz w:val="20"/>
                <w:szCs w:val="20"/>
                <w:highlight w:val="none"/>
              </w:rPr>
            </w:pPr>
          </w:p>
        </w:tc>
        <w:tc>
          <w:tcPr>
            <w:tcW w:w="8569" w:type="dxa"/>
          </w:tcPr>
          <w:p w14:paraId="5718A4BE">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73E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FEC475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1.7.3 医师教培查询</w:t>
            </w:r>
          </w:p>
        </w:tc>
        <w:tc>
          <w:tcPr>
            <w:tcW w:w="8569" w:type="dxa"/>
          </w:tcPr>
          <w:p w14:paraId="0162AB8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可查询系统内课件学习、试题练习、视频课程、培训学习、实操考核、理论考试计划数据信息，进行统计、排名、分享等操作；</w:t>
            </w:r>
          </w:p>
        </w:tc>
      </w:tr>
      <w:tr w14:paraId="374C3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9A7EC83">
            <w:pPr>
              <w:rPr>
                <w:rFonts w:ascii="宋体" w:hAnsi="宋体" w:eastAsia="宋体" w:cs="宋体"/>
                <w:color w:val="auto"/>
                <w:sz w:val="20"/>
                <w:szCs w:val="20"/>
                <w:highlight w:val="none"/>
              </w:rPr>
            </w:pPr>
          </w:p>
        </w:tc>
        <w:tc>
          <w:tcPr>
            <w:tcW w:w="8569" w:type="dxa"/>
          </w:tcPr>
          <w:p w14:paraId="324C8A3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询、删除、导出、打印学习、考试计划台账，包括不限于以下信息：计划名称、所属项目、开始时间、结束时间、持续时长、已完成人数/总人数、完成度、发布人、发布科室、发布日期、私密设置、课件信息、视频信息、培训信息、随堂考试信息、备注、参与人员名单、计划完成度、考试规则、考题设置、监考信息等学习、考试信息；</w:t>
            </w:r>
          </w:p>
        </w:tc>
      </w:tr>
      <w:tr w14:paraId="2043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EDBBEB0">
            <w:pPr>
              <w:rPr>
                <w:rFonts w:ascii="宋体" w:hAnsi="宋体" w:eastAsia="宋体" w:cs="宋体"/>
                <w:color w:val="auto"/>
                <w:sz w:val="20"/>
                <w:szCs w:val="20"/>
                <w:highlight w:val="none"/>
              </w:rPr>
            </w:pPr>
          </w:p>
        </w:tc>
        <w:tc>
          <w:tcPr>
            <w:tcW w:w="8569" w:type="dxa"/>
          </w:tcPr>
          <w:p w14:paraId="6153B92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结果分析：</w:t>
            </w:r>
          </w:p>
        </w:tc>
      </w:tr>
      <w:tr w14:paraId="6C66D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1EAC3E">
            <w:pPr>
              <w:rPr>
                <w:rFonts w:ascii="宋体" w:hAnsi="宋体" w:eastAsia="宋体" w:cs="宋体"/>
                <w:color w:val="auto"/>
                <w:sz w:val="20"/>
                <w:szCs w:val="20"/>
                <w:highlight w:val="none"/>
              </w:rPr>
            </w:pPr>
          </w:p>
        </w:tc>
        <w:tc>
          <w:tcPr>
            <w:tcW w:w="8569" w:type="dxa"/>
          </w:tcPr>
          <w:p w14:paraId="6E68D81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课件学习结果分析：查看每个课件参加学习人数、已学习人数、未学习人数，生成课件学习花名册，显示学员的学习状态、阅读时长、历史阅读记录等信息；生成考试汇总台账，显示参与考试人数、不及格人数、未考试人数，学员的考试成绩、答题用时、交卷状态、考试试卷预览等信息。</w:t>
            </w:r>
          </w:p>
        </w:tc>
      </w:tr>
      <w:tr w14:paraId="71A5A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56822E">
            <w:pPr>
              <w:rPr>
                <w:rFonts w:ascii="宋体" w:hAnsi="宋体" w:eastAsia="宋体" w:cs="宋体"/>
                <w:color w:val="auto"/>
                <w:sz w:val="20"/>
                <w:szCs w:val="20"/>
                <w:highlight w:val="none"/>
              </w:rPr>
            </w:pPr>
          </w:p>
        </w:tc>
        <w:tc>
          <w:tcPr>
            <w:tcW w:w="8569" w:type="dxa"/>
          </w:tcPr>
          <w:p w14:paraId="20A5CF3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视频学习结果分析：查看每个视频参加学习人数、完整播放人数、未完整播放人数，生成课件学习花名册，显示学员的学习进度、播放状态、学习总时长、历史阅读记录等信息；生成考试汇总台账，显示参与考试人数、不及格人数、未考试人数，学员的考试成绩、答题用时、交卷状态、考试试卷预览等信息。</w:t>
            </w:r>
          </w:p>
        </w:tc>
      </w:tr>
      <w:tr w14:paraId="6016F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45C24D">
            <w:pPr>
              <w:rPr>
                <w:rFonts w:ascii="宋体" w:hAnsi="宋体" w:eastAsia="宋体" w:cs="宋体"/>
                <w:color w:val="auto"/>
                <w:sz w:val="20"/>
                <w:szCs w:val="20"/>
                <w:highlight w:val="none"/>
              </w:rPr>
            </w:pPr>
          </w:p>
        </w:tc>
        <w:tc>
          <w:tcPr>
            <w:tcW w:w="8569" w:type="dxa"/>
          </w:tcPr>
          <w:p w14:paraId="00F67BB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练习结果分析：显示参加练习人数、练习进度100%人数、练习进度50%~100%人数，练习进度不足50%人数；生成人员花名册，可查看学员的练习进度、做题总次数、错题次数、正确率、练习总时长等信息；</w:t>
            </w:r>
          </w:p>
        </w:tc>
      </w:tr>
      <w:tr w14:paraId="098F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FD7700">
            <w:pPr>
              <w:rPr>
                <w:rFonts w:ascii="宋体" w:hAnsi="宋体" w:eastAsia="宋体" w:cs="宋体"/>
                <w:color w:val="auto"/>
                <w:sz w:val="20"/>
                <w:szCs w:val="20"/>
                <w:highlight w:val="none"/>
              </w:rPr>
            </w:pPr>
          </w:p>
        </w:tc>
        <w:tc>
          <w:tcPr>
            <w:tcW w:w="8569" w:type="dxa"/>
          </w:tcPr>
          <w:p w14:paraId="2C936F7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培训结果分析：统计参加培训人数、签到人数、为签到人数、迟到人数，显示学员信息台账，包括学员签到时间、签到状况、签退时间、签退状况；生成考试汇总台账，可提交反馈、总结报告、现场活动文件等，支持导出、打印；</w:t>
            </w:r>
          </w:p>
        </w:tc>
      </w:tr>
      <w:tr w14:paraId="0B62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8AE234">
            <w:pPr>
              <w:rPr>
                <w:rFonts w:ascii="宋体" w:hAnsi="宋体" w:eastAsia="宋体" w:cs="宋体"/>
                <w:color w:val="auto"/>
                <w:sz w:val="20"/>
                <w:szCs w:val="20"/>
                <w:highlight w:val="none"/>
              </w:rPr>
            </w:pPr>
          </w:p>
        </w:tc>
        <w:tc>
          <w:tcPr>
            <w:tcW w:w="8569" w:type="dxa"/>
          </w:tcPr>
          <w:p w14:paraId="415B2FF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考试考核结果分析：统计完成考试人数、不及格人数、及格人数，生成考核成绩台账，可查询参与人员的所属批次、考核表、考评用时、备注等信息；评价分析，查看扣分明细、扣分和扣分说明，可对不及格考生一键开启补考。自动统计生成个人品均分 TOP5、科室品均分 TOP5图表，查看个人/科室平均分排名明细。</w:t>
            </w:r>
          </w:p>
        </w:tc>
      </w:tr>
      <w:tr w14:paraId="67DB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E3EB5C1">
            <w:pPr>
              <w:rPr>
                <w:rFonts w:ascii="宋体" w:hAnsi="宋体" w:eastAsia="宋体" w:cs="宋体"/>
                <w:color w:val="auto"/>
                <w:sz w:val="20"/>
                <w:szCs w:val="20"/>
                <w:highlight w:val="none"/>
              </w:rPr>
            </w:pPr>
          </w:p>
        </w:tc>
        <w:tc>
          <w:tcPr>
            <w:tcW w:w="8569" w:type="dxa"/>
          </w:tcPr>
          <w:p w14:paraId="2B21B36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线预览习题，显示题目来源、显示答案和解析，支持导出Word文档、打印；对题目总数和类型进行分类的数据统计；按刷题积分生成全院积分排名，支持导出、打印；查询、查看错题分析台账，可查看错题的类型、标题、错题总次数、错题总人数、答案解析、题目来源、创建人、修改人。将最容易答错的题目置顶；</w:t>
            </w:r>
          </w:p>
        </w:tc>
      </w:tr>
      <w:tr w14:paraId="3E4D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680B18">
            <w:pPr>
              <w:rPr>
                <w:rFonts w:ascii="宋体" w:hAnsi="宋体" w:eastAsia="宋体" w:cs="宋体"/>
                <w:color w:val="auto"/>
                <w:sz w:val="20"/>
                <w:szCs w:val="20"/>
                <w:highlight w:val="none"/>
              </w:rPr>
            </w:pPr>
          </w:p>
        </w:tc>
        <w:tc>
          <w:tcPr>
            <w:tcW w:w="8569" w:type="dxa"/>
          </w:tcPr>
          <w:p w14:paraId="6C92BB1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授课老师分析：可查询授课老师台账，查看授课老师类型、名称、授课场次、总授课时长等信息，并按规律进行排序；</w:t>
            </w:r>
          </w:p>
        </w:tc>
      </w:tr>
      <w:tr w14:paraId="6A93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65337D">
            <w:pPr>
              <w:rPr>
                <w:rFonts w:ascii="宋体" w:hAnsi="宋体" w:eastAsia="宋体" w:cs="宋体"/>
                <w:color w:val="auto"/>
                <w:sz w:val="20"/>
                <w:szCs w:val="20"/>
                <w:highlight w:val="none"/>
              </w:rPr>
            </w:pPr>
          </w:p>
        </w:tc>
        <w:tc>
          <w:tcPr>
            <w:tcW w:w="8569" w:type="dxa"/>
          </w:tcPr>
          <w:p w14:paraId="625C6AA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培训分析：自动统计生成个人参培率平均值 TOP5、科室参培率平均值 TOP5图表；按全院生成统计报表，包括参与人数、迟到人数、参培率、迟到率、合计品均值等；按个人生成统计报表，包括所查培训场次、应参与场次、实际参与场次（签到）、迟到场次、实际参培率、迟到率等；可自定义设置迟到条件。</w:t>
            </w:r>
          </w:p>
        </w:tc>
      </w:tr>
      <w:tr w14:paraId="23364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CE5FD0">
            <w:pPr>
              <w:rPr>
                <w:rFonts w:ascii="宋体" w:hAnsi="宋体" w:eastAsia="宋体" w:cs="宋体"/>
                <w:color w:val="auto"/>
                <w:sz w:val="20"/>
                <w:szCs w:val="20"/>
                <w:highlight w:val="none"/>
              </w:rPr>
            </w:pPr>
          </w:p>
        </w:tc>
        <w:tc>
          <w:tcPr>
            <w:tcW w:w="8569" w:type="dxa"/>
          </w:tcPr>
          <w:p w14:paraId="7781BA1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A60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AB77A5C">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1.7.4 成绩录入管理</w:t>
            </w:r>
          </w:p>
        </w:tc>
        <w:tc>
          <w:tcPr>
            <w:tcW w:w="8569" w:type="dxa"/>
          </w:tcPr>
          <w:p w14:paraId="165BF89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支持直接录入管理理论考试和实操考试成绩；</w:t>
            </w:r>
          </w:p>
        </w:tc>
      </w:tr>
      <w:tr w14:paraId="7C4BB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CA81E0E">
            <w:pPr>
              <w:rPr>
                <w:rFonts w:ascii="宋体" w:hAnsi="宋体" w:eastAsia="宋体" w:cs="宋体"/>
                <w:color w:val="auto"/>
                <w:sz w:val="20"/>
                <w:szCs w:val="20"/>
                <w:highlight w:val="none"/>
              </w:rPr>
            </w:pPr>
          </w:p>
        </w:tc>
        <w:tc>
          <w:tcPr>
            <w:tcW w:w="8569" w:type="dxa"/>
          </w:tcPr>
          <w:p w14:paraId="49A586C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允许批量导入、新增、编辑、删除历史考试信息，包括考试内容、考试名称、考试时间、考试人员、考试成绩；</w:t>
            </w:r>
          </w:p>
        </w:tc>
      </w:tr>
      <w:tr w14:paraId="172D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1CC8488">
            <w:pPr>
              <w:rPr>
                <w:rFonts w:ascii="宋体" w:hAnsi="宋体" w:eastAsia="宋体" w:cs="宋体"/>
                <w:color w:val="auto"/>
                <w:sz w:val="20"/>
                <w:szCs w:val="20"/>
                <w:highlight w:val="none"/>
              </w:rPr>
            </w:pPr>
          </w:p>
        </w:tc>
        <w:tc>
          <w:tcPr>
            <w:tcW w:w="8569" w:type="dxa"/>
          </w:tcPr>
          <w:p w14:paraId="1BE28B3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联动对应人员档案，并会在档案考试成绩内显示；</w:t>
            </w:r>
          </w:p>
        </w:tc>
      </w:tr>
      <w:tr w14:paraId="402FE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9F2883C">
            <w:pPr>
              <w:rPr>
                <w:rFonts w:ascii="宋体" w:hAnsi="宋体" w:eastAsia="宋体" w:cs="宋体"/>
                <w:color w:val="auto"/>
                <w:sz w:val="20"/>
                <w:szCs w:val="20"/>
                <w:highlight w:val="none"/>
              </w:rPr>
            </w:pPr>
          </w:p>
        </w:tc>
        <w:tc>
          <w:tcPr>
            <w:tcW w:w="8569" w:type="dxa"/>
          </w:tcPr>
          <w:p w14:paraId="4BCDE62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支持导出、打印</w:t>
            </w:r>
          </w:p>
        </w:tc>
      </w:tr>
      <w:tr w14:paraId="30CB7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6702A8">
            <w:pPr>
              <w:rPr>
                <w:rFonts w:ascii="宋体" w:hAnsi="宋体" w:eastAsia="宋体" w:cs="宋体"/>
                <w:color w:val="auto"/>
                <w:sz w:val="20"/>
                <w:szCs w:val="20"/>
                <w:highlight w:val="none"/>
              </w:rPr>
            </w:pPr>
          </w:p>
        </w:tc>
        <w:tc>
          <w:tcPr>
            <w:tcW w:w="8569" w:type="dxa"/>
          </w:tcPr>
          <w:p w14:paraId="637F92EF">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DDC6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5343C52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1.7.5 院内学习管理</w:t>
            </w:r>
          </w:p>
        </w:tc>
        <w:tc>
          <w:tcPr>
            <w:tcW w:w="8569" w:type="dxa"/>
          </w:tcPr>
          <w:p w14:paraId="4B9747F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可是安排医师到其他科室进行学习，并设置本次学习主题、学习时间、学习可是、学分类型、学分、学时、学习资料等内容；</w:t>
            </w:r>
          </w:p>
        </w:tc>
      </w:tr>
      <w:tr w14:paraId="5877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60BEE39">
            <w:pPr>
              <w:rPr>
                <w:rFonts w:ascii="宋体" w:hAnsi="宋体" w:eastAsia="宋体" w:cs="宋体"/>
                <w:color w:val="auto"/>
                <w:sz w:val="20"/>
                <w:szCs w:val="20"/>
                <w:highlight w:val="none"/>
              </w:rPr>
            </w:pPr>
          </w:p>
        </w:tc>
        <w:tc>
          <w:tcPr>
            <w:tcW w:w="8569" w:type="dxa"/>
          </w:tcPr>
          <w:p w14:paraId="0EAF982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支持学习结束后上传学习总结等管理；</w:t>
            </w:r>
          </w:p>
        </w:tc>
      </w:tr>
      <w:tr w14:paraId="7240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7CA792A">
            <w:pPr>
              <w:rPr>
                <w:rFonts w:ascii="宋体" w:hAnsi="宋体" w:eastAsia="宋体" w:cs="宋体"/>
                <w:color w:val="auto"/>
                <w:sz w:val="20"/>
                <w:szCs w:val="20"/>
                <w:highlight w:val="none"/>
              </w:rPr>
            </w:pPr>
          </w:p>
        </w:tc>
        <w:tc>
          <w:tcPr>
            <w:tcW w:w="8569" w:type="dxa"/>
          </w:tcPr>
          <w:p w14:paraId="7E65BF0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院内学习管理联动排班等业务，人员可直接到学习科室操作正常业务；</w:t>
            </w:r>
          </w:p>
        </w:tc>
      </w:tr>
      <w:tr w14:paraId="7AA8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99174D">
            <w:pPr>
              <w:rPr>
                <w:rFonts w:ascii="宋体" w:hAnsi="宋体" w:eastAsia="宋体" w:cs="宋体"/>
                <w:color w:val="auto"/>
                <w:sz w:val="20"/>
                <w:szCs w:val="20"/>
                <w:highlight w:val="none"/>
              </w:rPr>
            </w:pPr>
          </w:p>
        </w:tc>
        <w:tc>
          <w:tcPr>
            <w:tcW w:w="8569" w:type="dxa"/>
          </w:tcPr>
          <w:p w14:paraId="38C256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支持在APP上进行学习管理。</w:t>
            </w:r>
          </w:p>
        </w:tc>
      </w:tr>
      <w:tr w14:paraId="3C4BD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55335C">
            <w:pPr>
              <w:rPr>
                <w:rFonts w:ascii="宋体" w:hAnsi="宋体" w:eastAsia="宋体" w:cs="宋体"/>
                <w:color w:val="auto"/>
                <w:sz w:val="20"/>
                <w:szCs w:val="20"/>
                <w:highlight w:val="none"/>
              </w:rPr>
            </w:pPr>
          </w:p>
        </w:tc>
        <w:tc>
          <w:tcPr>
            <w:tcW w:w="8569" w:type="dxa"/>
          </w:tcPr>
          <w:p w14:paraId="3B9AC6D8">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2060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780BD9BC">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1.8 医德医风事务</w:t>
            </w:r>
          </w:p>
        </w:tc>
      </w:tr>
      <w:tr w14:paraId="5EEA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8FDB228">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1.8.1 医德医风承诺书</w:t>
            </w:r>
          </w:p>
        </w:tc>
        <w:tc>
          <w:tcPr>
            <w:tcW w:w="8569" w:type="dxa"/>
          </w:tcPr>
          <w:p w14:paraId="591F1C2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可自定义承诺书模版，如：承诺书名称、承诺书说明、承诺书信息字段功能、对应员工的自定义填入字段和员工签名、医院盖章、承诺书签署流程等内容，并支持预览；</w:t>
            </w:r>
          </w:p>
        </w:tc>
      </w:tr>
      <w:tr w14:paraId="3082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22A19D">
            <w:pPr>
              <w:rPr>
                <w:rFonts w:ascii="宋体" w:hAnsi="宋体" w:eastAsia="宋体" w:cs="宋体"/>
                <w:color w:val="auto"/>
                <w:sz w:val="20"/>
                <w:szCs w:val="20"/>
                <w:highlight w:val="none"/>
              </w:rPr>
            </w:pPr>
          </w:p>
        </w:tc>
        <w:tc>
          <w:tcPr>
            <w:tcW w:w="8569" w:type="dxa"/>
          </w:tcPr>
          <w:p w14:paraId="14573C2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支持对全院人员进行承诺书的发起与管理，如：任务名称、发布日期、任务备注、承诺书名称、本次任务签署人员等内容；</w:t>
            </w:r>
          </w:p>
        </w:tc>
      </w:tr>
      <w:tr w14:paraId="1E59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FBD097">
            <w:pPr>
              <w:rPr>
                <w:rFonts w:ascii="宋体" w:hAnsi="宋体" w:eastAsia="宋体" w:cs="宋体"/>
                <w:color w:val="auto"/>
                <w:sz w:val="20"/>
                <w:szCs w:val="20"/>
                <w:highlight w:val="none"/>
              </w:rPr>
            </w:pPr>
          </w:p>
        </w:tc>
        <w:tc>
          <w:tcPr>
            <w:tcW w:w="8569" w:type="dxa"/>
          </w:tcPr>
          <w:p w14:paraId="234A051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提供承诺书发布台账并支持查看承诺书发布情况，发布份数、已签订、待签订等，并支持打印导出；</w:t>
            </w:r>
          </w:p>
        </w:tc>
      </w:tr>
      <w:tr w14:paraId="2C4D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88E66E">
            <w:pPr>
              <w:rPr>
                <w:rFonts w:ascii="宋体" w:hAnsi="宋体" w:eastAsia="宋体" w:cs="宋体"/>
                <w:color w:val="auto"/>
                <w:sz w:val="20"/>
                <w:szCs w:val="20"/>
                <w:highlight w:val="none"/>
              </w:rPr>
            </w:pPr>
          </w:p>
        </w:tc>
        <w:tc>
          <w:tcPr>
            <w:tcW w:w="8569" w:type="dxa"/>
          </w:tcPr>
          <w:p w14:paraId="7A82C01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全院所有人员支持在APP内进行对应流程的签署操作。</w:t>
            </w:r>
          </w:p>
        </w:tc>
      </w:tr>
      <w:tr w14:paraId="4579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CF14EF">
            <w:pPr>
              <w:rPr>
                <w:rFonts w:ascii="宋体" w:hAnsi="宋体" w:eastAsia="宋体" w:cs="宋体"/>
                <w:color w:val="auto"/>
                <w:sz w:val="20"/>
                <w:szCs w:val="20"/>
                <w:highlight w:val="none"/>
              </w:rPr>
            </w:pPr>
          </w:p>
        </w:tc>
        <w:tc>
          <w:tcPr>
            <w:tcW w:w="8569" w:type="dxa"/>
          </w:tcPr>
          <w:p w14:paraId="02A05DE6">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DCAD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5B264EC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1.8.2 医德医风上报</w:t>
            </w:r>
          </w:p>
        </w:tc>
        <w:tc>
          <w:tcPr>
            <w:tcW w:w="8569" w:type="dxa"/>
          </w:tcPr>
          <w:p w14:paraId="0E98A1A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支持所有人员进行医德医风上报管理，包括：上报日期、上报人、当事科室、当事人、证明人、收礼时间、类型、金额、数值、照片证明、备注等内容管理；</w:t>
            </w:r>
          </w:p>
        </w:tc>
      </w:tr>
      <w:tr w14:paraId="328E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DCEB019">
            <w:pPr>
              <w:rPr>
                <w:rFonts w:ascii="宋体" w:hAnsi="宋体" w:eastAsia="宋体" w:cs="宋体"/>
                <w:color w:val="auto"/>
                <w:sz w:val="20"/>
                <w:szCs w:val="20"/>
                <w:highlight w:val="none"/>
              </w:rPr>
            </w:pPr>
          </w:p>
        </w:tc>
        <w:tc>
          <w:tcPr>
            <w:tcW w:w="8569" w:type="dxa"/>
          </w:tcPr>
          <w:p w14:paraId="0253A1E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可自定义管理医德医风上报字典，包括上报是否需要证明人、上传类型、是否需要填写金额、积分分值、得分上限设置等；</w:t>
            </w:r>
          </w:p>
        </w:tc>
      </w:tr>
      <w:tr w14:paraId="36EC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BF1E4C">
            <w:pPr>
              <w:rPr>
                <w:rFonts w:ascii="宋体" w:hAnsi="宋体" w:eastAsia="宋体" w:cs="宋体"/>
                <w:color w:val="auto"/>
                <w:sz w:val="20"/>
                <w:szCs w:val="20"/>
                <w:highlight w:val="none"/>
              </w:rPr>
            </w:pPr>
          </w:p>
        </w:tc>
        <w:tc>
          <w:tcPr>
            <w:tcW w:w="8569" w:type="dxa"/>
          </w:tcPr>
          <w:p w14:paraId="165639E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可由设置自动得出上报积分情况，也可在该基础上进行手动分数调整，并形成对应调整记录；</w:t>
            </w:r>
          </w:p>
        </w:tc>
      </w:tr>
      <w:tr w14:paraId="08774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E633C6D">
            <w:pPr>
              <w:rPr>
                <w:rFonts w:ascii="宋体" w:hAnsi="宋体" w:eastAsia="宋体" w:cs="宋体"/>
                <w:color w:val="auto"/>
                <w:sz w:val="20"/>
                <w:szCs w:val="20"/>
                <w:highlight w:val="none"/>
              </w:rPr>
            </w:pPr>
          </w:p>
        </w:tc>
        <w:tc>
          <w:tcPr>
            <w:tcW w:w="8569" w:type="dxa"/>
          </w:tcPr>
          <w:p w14:paraId="7AC5A9E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提供上报积分统计，如：科室、当事人、医德医风上报情况（类型/数量/金额）、上报数量汇总、自动得分、分值调整、实际得分等内容；</w:t>
            </w:r>
          </w:p>
        </w:tc>
      </w:tr>
      <w:tr w14:paraId="0E44D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2AFCC13">
            <w:pPr>
              <w:rPr>
                <w:rFonts w:ascii="宋体" w:hAnsi="宋体" w:eastAsia="宋体" w:cs="宋体"/>
                <w:color w:val="auto"/>
                <w:sz w:val="20"/>
                <w:szCs w:val="20"/>
                <w:highlight w:val="none"/>
              </w:rPr>
            </w:pPr>
          </w:p>
        </w:tc>
        <w:tc>
          <w:tcPr>
            <w:tcW w:w="8569" w:type="dxa"/>
          </w:tcPr>
          <w:p w14:paraId="1B070D0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支持在APP上进行医德医风上报、编辑、统计等操作。</w:t>
            </w:r>
          </w:p>
        </w:tc>
      </w:tr>
      <w:tr w14:paraId="7E009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C8826B">
            <w:pPr>
              <w:rPr>
                <w:rFonts w:ascii="宋体" w:hAnsi="宋体" w:eastAsia="宋体" w:cs="宋体"/>
                <w:color w:val="auto"/>
                <w:sz w:val="20"/>
                <w:szCs w:val="20"/>
                <w:highlight w:val="none"/>
              </w:rPr>
            </w:pPr>
          </w:p>
        </w:tc>
        <w:tc>
          <w:tcPr>
            <w:tcW w:w="8569" w:type="dxa"/>
          </w:tcPr>
          <w:p w14:paraId="22F6A569">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8D3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71D4B9F">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1.8.3 医德医风统计</w:t>
            </w:r>
          </w:p>
        </w:tc>
        <w:tc>
          <w:tcPr>
            <w:tcW w:w="8569" w:type="dxa"/>
          </w:tcPr>
          <w:p w14:paraId="5452CD5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提供每个科室的医德医风统计情况，如：锦旗数量、红包数量和金额、购物卡数量和金额、水果篮数量和金额、感谢信、投诉情况、患者回访、问题追踪、患者回访追踪情况、问卷追踪情况等医德医风内容；</w:t>
            </w:r>
          </w:p>
        </w:tc>
      </w:tr>
      <w:tr w14:paraId="443D2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D80DB10">
            <w:pPr>
              <w:rPr>
                <w:rFonts w:ascii="宋体" w:hAnsi="宋体" w:eastAsia="宋体" w:cs="宋体"/>
                <w:color w:val="auto"/>
                <w:sz w:val="20"/>
                <w:szCs w:val="20"/>
                <w:highlight w:val="none"/>
              </w:rPr>
            </w:pPr>
          </w:p>
        </w:tc>
        <w:tc>
          <w:tcPr>
            <w:tcW w:w="8569" w:type="dxa"/>
          </w:tcPr>
          <w:p w14:paraId="7B79C60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可按年份按列内容显示，并支持打印导出；</w:t>
            </w:r>
          </w:p>
        </w:tc>
      </w:tr>
      <w:tr w14:paraId="04FA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08155C4">
            <w:pPr>
              <w:rPr>
                <w:rFonts w:ascii="宋体" w:hAnsi="宋体" w:eastAsia="宋体" w:cs="宋体"/>
                <w:color w:val="auto"/>
                <w:sz w:val="20"/>
                <w:szCs w:val="20"/>
                <w:highlight w:val="none"/>
              </w:rPr>
            </w:pPr>
          </w:p>
        </w:tc>
        <w:tc>
          <w:tcPr>
            <w:tcW w:w="8569" w:type="dxa"/>
          </w:tcPr>
          <w:p w14:paraId="0A96358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支持数据模式和百分比模式切换追踪情况查看模式；</w:t>
            </w:r>
          </w:p>
        </w:tc>
      </w:tr>
      <w:tr w14:paraId="6F16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23D4AA">
            <w:pPr>
              <w:rPr>
                <w:rFonts w:ascii="宋体" w:hAnsi="宋体" w:eastAsia="宋体" w:cs="宋体"/>
                <w:color w:val="auto"/>
                <w:sz w:val="20"/>
                <w:szCs w:val="20"/>
                <w:highlight w:val="none"/>
              </w:rPr>
            </w:pPr>
          </w:p>
        </w:tc>
        <w:tc>
          <w:tcPr>
            <w:tcW w:w="8569" w:type="dxa"/>
          </w:tcPr>
          <w:p w14:paraId="3E39C22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1510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C485979">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1.8.4 患者回访管理</w:t>
            </w:r>
          </w:p>
        </w:tc>
        <w:tc>
          <w:tcPr>
            <w:tcW w:w="8569" w:type="dxa"/>
          </w:tcPr>
          <w:p w14:paraId="58B1FA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对于已出院患者可以电话回访，支持日常查询随意抽查和按要求随机抽查进行对应患者的回访；</w:t>
            </w:r>
          </w:p>
        </w:tc>
      </w:tr>
      <w:tr w14:paraId="60484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E0AD048">
            <w:pPr>
              <w:rPr>
                <w:rFonts w:ascii="宋体" w:hAnsi="宋体" w:eastAsia="宋体" w:cs="宋体"/>
                <w:color w:val="auto"/>
                <w:sz w:val="20"/>
                <w:szCs w:val="20"/>
                <w:highlight w:val="none"/>
              </w:rPr>
            </w:pPr>
          </w:p>
        </w:tc>
        <w:tc>
          <w:tcPr>
            <w:tcW w:w="8569" w:type="dxa"/>
          </w:tcPr>
          <w:p w14:paraId="2C0D79A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提供出院患者名单的就诊科室、患者姓名、住院号、床位号、性别、年龄、出院日期、住院天数、疾病诊断、主管医师、医疗费用、患者电话、回访历史记录等；</w:t>
            </w:r>
          </w:p>
        </w:tc>
      </w:tr>
      <w:tr w14:paraId="42008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25152EC">
            <w:pPr>
              <w:rPr>
                <w:rFonts w:ascii="宋体" w:hAnsi="宋体" w:eastAsia="宋体" w:cs="宋体"/>
                <w:color w:val="auto"/>
                <w:sz w:val="20"/>
                <w:szCs w:val="20"/>
                <w:highlight w:val="none"/>
              </w:rPr>
            </w:pPr>
          </w:p>
        </w:tc>
        <w:tc>
          <w:tcPr>
            <w:tcW w:w="8569" w:type="dxa"/>
          </w:tcPr>
          <w:p w14:paraId="6DD4C60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回访操作中可记录回访日期、回访内容、是否需要问题整改、指派责任人、反馈问题 ；</w:t>
            </w:r>
          </w:p>
        </w:tc>
      </w:tr>
      <w:tr w14:paraId="43201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10F7D7">
            <w:pPr>
              <w:rPr>
                <w:rFonts w:ascii="宋体" w:hAnsi="宋体" w:eastAsia="宋体" w:cs="宋体"/>
                <w:color w:val="auto"/>
                <w:sz w:val="20"/>
                <w:szCs w:val="20"/>
                <w:highlight w:val="none"/>
              </w:rPr>
            </w:pPr>
          </w:p>
        </w:tc>
        <w:tc>
          <w:tcPr>
            <w:tcW w:w="8569" w:type="dxa"/>
          </w:tcPr>
          <w:p w14:paraId="7C4AD6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将所有回访操作形成台账，并可进行反馈问题、责任人、整改回复、追踪人、追踪结果的管理。</w:t>
            </w:r>
          </w:p>
        </w:tc>
      </w:tr>
      <w:tr w14:paraId="4231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1EC9AF">
            <w:pPr>
              <w:rPr>
                <w:rFonts w:ascii="宋体" w:hAnsi="宋体" w:eastAsia="宋体" w:cs="宋体"/>
                <w:color w:val="auto"/>
                <w:sz w:val="20"/>
                <w:szCs w:val="20"/>
                <w:highlight w:val="none"/>
              </w:rPr>
            </w:pPr>
          </w:p>
        </w:tc>
        <w:tc>
          <w:tcPr>
            <w:tcW w:w="8569" w:type="dxa"/>
          </w:tcPr>
          <w:p w14:paraId="75EEB142">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DE6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EC9B791">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1.8.5 患者回访整改</w:t>
            </w:r>
          </w:p>
        </w:tc>
        <w:tc>
          <w:tcPr>
            <w:tcW w:w="8569" w:type="dxa"/>
          </w:tcPr>
          <w:p w14:paraId="38CF1E9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提供患者回访指派给对应用户的清单，并支持在回复对应问题的整改措施，并支持打印导出明细；</w:t>
            </w:r>
          </w:p>
        </w:tc>
      </w:tr>
      <w:tr w14:paraId="1E7D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34B553">
            <w:pPr>
              <w:rPr>
                <w:rFonts w:ascii="宋体" w:hAnsi="宋体" w:eastAsia="宋体" w:cs="宋体"/>
                <w:color w:val="auto"/>
                <w:sz w:val="20"/>
                <w:szCs w:val="20"/>
                <w:highlight w:val="none"/>
              </w:rPr>
            </w:pPr>
          </w:p>
        </w:tc>
        <w:tc>
          <w:tcPr>
            <w:tcW w:w="8569" w:type="dxa"/>
          </w:tcPr>
          <w:p w14:paraId="71F6273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也可在APP上进行反馈问题的整改措施回访。</w:t>
            </w:r>
          </w:p>
        </w:tc>
      </w:tr>
      <w:tr w14:paraId="7E2D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F5E425">
            <w:pPr>
              <w:rPr>
                <w:rFonts w:ascii="宋体" w:hAnsi="宋体" w:eastAsia="宋体" w:cs="宋体"/>
                <w:color w:val="auto"/>
                <w:sz w:val="20"/>
                <w:szCs w:val="20"/>
                <w:highlight w:val="none"/>
              </w:rPr>
            </w:pPr>
          </w:p>
        </w:tc>
        <w:tc>
          <w:tcPr>
            <w:tcW w:w="8569" w:type="dxa"/>
          </w:tcPr>
          <w:p w14:paraId="6DE44309">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0B74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01A6E7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1.8.6 行风培训记录</w:t>
            </w:r>
          </w:p>
        </w:tc>
        <w:tc>
          <w:tcPr>
            <w:tcW w:w="8569" w:type="dxa"/>
          </w:tcPr>
          <w:p w14:paraId="25D09C3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行风会议记录：可管理发起和补录，行风会议信息如：主持人科室、主持人、会议类型、会议结束日期、会议主题、会议地点、会议内容、会议资料等内容；</w:t>
            </w:r>
          </w:p>
        </w:tc>
      </w:tr>
      <w:tr w14:paraId="2532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96183A3">
            <w:pPr>
              <w:rPr>
                <w:rFonts w:ascii="宋体" w:hAnsi="宋体" w:eastAsia="宋体" w:cs="宋体"/>
                <w:color w:val="auto"/>
                <w:sz w:val="20"/>
                <w:szCs w:val="20"/>
                <w:highlight w:val="none"/>
              </w:rPr>
            </w:pPr>
          </w:p>
        </w:tc>
        <w:tc>
          <w:tcPr>
            <w:tcW w:w="8569" w:type="dxa"/>
          </w:tcPr>
          <w:p w14:paraId="4FA74F7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支持指定具体参会人和扫码报名、可快捷选择小组成员，管理签到、会护总结、参会报告等。</w:t>
            </w:r>
          </w:p>
        </w:tc>
      </w:tr>
      <w:tr w14:paraId="6E6DD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9091E2">
            <w:pPr>
              <w:rPr>
                <w:rFonts w:ascii="宋体" w:hAnsi="宋体" w:eastAsia="宋体" w:cs="宋体"/>
                <w:color w:val="auto"/>
                <w:sz w:val="20"/>
                <w:szCs w:val="20"/>
                <w:highlight w:val="none"/>
              </w:rPr>
            </w:pPr>
          </w:p>
        </w:tc>
        <w:tc>
          <w:tcPr>
            <w:tcW w:w="8569" w:type="dxa"/>
          </w:tcPr>
          <w:p w14:paraId="56982BA3">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BDCB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3402309">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1.8.7 积分奖惩登记</w:t>
            </w:r>
          </w:p>
        </w:tc>
        <w:tc>
          <w:tcPr>
            <w:tcW w:w="8569" w:type="dxa"/>
          </w:tcPr>
          <w:p w14:paraId="7CBB5BA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支持自定义奖惩的规则，通过奖惩原因自动联动奖惩类别、奖惩类型、奖惩分值；</w:t>
            </w:r>
          </w:p>
        </w:tc>
      </w:tr>
      <w:tr w14:paraId="4E17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33C473">
            <w:pPr>
              <w:rPr>
                <w:rFonts w:ascii="宋体" w:hAnsi="宋体" w:eastAsia="宋体" w:cs="宋体"/>
                <w:color w:val="auto"/>
                <w:sz w:val="20"/>
                <w:szCs w:val="20"/>
                <w:highlight w:val="none"/>
              </w:rPr>
            </w:pPr>
          </w:p>
        </w:tc>
        <w:tc>
          <w:tcPr>
            <w:tcW w:w="8569" w:type="dxa"/>
          </w:tcPr>
          <w:p w14:paraId="52B6C48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可记录所有医师的奖惩内容，如：医师科室、医师姓名、医师工号、奖惩原因、奖惩类别、奖惩类型、奖惩分值、奖惩说明、奖惩附件证明；</w:t>
            </w:r>
          </w:p>
        </w:tc>
      </w:tr>
      <w:tr w14:paraId="6A29B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36771C">
            <w:pPr>
              <w:rPr>
                <w:rFonts w:ascii="宋体" w:hAnsi="宋体" w:eastAsia="宋体" w:cs="宋体"/>
                <w:color w:val="auto"/>
                <w:sz w:val="20"/>
                <w:szCs w:val="20"/>
                <w:highlight w:val="none"/>
              </w:rPr>
            </w:pPr>
          </w:p>
        </w:tc>
        <w:tc>
          <w:tcPr>
            <w:tcW w:w="8569" w:type="dxa"/>
          </w:tcPr>
          <w:p w14:paraId="2548A6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可在APP上进行奖惩内容的记录、编辑、管理等操作。</w:t>
            </w:r>
          </w:p>
        </w:tc>
      </w:tr>
      <w:tr w14:paraId="07C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E907DE">
            <w:pPr>
              <w:rPr>
                <w:rFonts w:ascii="宋体" w:hAnsi="宋体" w:eastAsia="宋体" w:cs="宋体"/>
                <w:color w:val="auto"/>
                <w:sz w:val="20"/>
                <w:szCs w:val="20"/>
                <w:highlight w:val="none"/>
              </w:rPr>
            </w:pPr>
          </w:p>
        </w:tc>
        <w:tc>
          <w:tcPr>
            <w:tcW w:w="8569" w:type="dxa"/>
          </w:tcPr>
          <w:p w14:paraId="75077982">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52F3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991AFCE">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1.8.8 医疗投诉管理</w:t>
            </w:r>
          </w:p>
        </w:tc>
        <w:tc>
          <w:tcPr>
            <w:tcW w:w="8569" w:type="dxa"/>
          </w:tcPr>
          <w:p w14:paraId="430B30A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记录和管理投诉信息，如：被投诉单位信息、投诉日期、被投诉当事人科室、被投诉当事人、患者信息、患者姓名、患者住院号、投诉人信息、投诉人姓名、投诉人电话、投诉人类型、投诉简述、投诉详情、添加附件、插入证明人签名等内容；</w:t>
            </w:r>
          </w:p>
        </w:tc>
      </w:tr>
      <w:tr w14:paraId="3B0C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201DFD">
            <w:pPr>
              <w:rPr>
                <w:rFonts w:ascii="宋体" w:hAnsi="宋体" w:eastAsia="宋体" w:cs="宋体"/>
                <w:color w:val="auto"/>
                <w:sz w:val="20"/>
                <w:szCs w:val="20"/>
                <w:highlight w:val="none"/>
              </w:rPr>
            </w:pPr>
          </w:p>
        </w:tc>
        <w:tc>
          <w:tcPr>
            <w:tcW w:w="8569" w:type="dxa"/>
          </w:tcPr>
          <w:p w14:paraId="3C8DABF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提供匿名投诉功能；</w:t>
            </w:r>
          </w:p>
        </w:tc>
      </w:tr>
      <w:tr w14:paraId="78083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7A43E2">
            <w:pPr>
              <w:rPr>
                <w:rFonts w:ascii="宋体" w:hAnsi="宋体" w:eastAsia="宋体" w:cs="宋体"/>
                <w:color w:val="auto"/>
                <w:sz w:val="20"/>
                <w:szCs w:val="20"/>
                <w:highlight w:val="none"/>
              </w:rPr>
            </w:pPr>
          </w:p>
        </w:tc>
        <w:tc>
          <w:tcPr>
            <w:tcW w:w="8569" w:type="dxa"/>
          </w:tcPr>
          <w:p w14:paraId="62CB100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支持在APP内进行投诉记录、编辑、管理等操作；</w:t>
            </w:r>
          </w:p>
        </w:tc>
      </w:tr>
      <w:tr w14:paraId="724F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EF91663">
            <w:pPr>
              <w:rPr>
                <w:rFonts w:ascii="宋体" w:hAnsi="宋体" w:eastAsia="宋体" w:cs="宋体"/>
                <w:color w:val="auto"/>
                <w:sz w:val="20"/>
                <w:szCs w:val="20"/>
                <w:highlight w:val="none"/>
              </w:rPr>
            </w:pPr>
          </w:p>
        </w:tc>
        <w:tc>
          <w:tcPr>
            <w:tcW w:w="8569" w:type="dxa"/>
          </w:tcPr>
          <w:p w14:paraId="31FB914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支持投诉流程自定义。</w:t>
            </w:r>
          </w:p>
        </w:tc>
      </w:tr>
      <w:tr w14:paraId="7B781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F56DE0">
            <w:pPr>
              <w:rPr>
                <w:rFonts w:ascii="宋体" w:hAnsi="宋体" w:eastAsia="宋体" w:cs="宋体"/>
                <w:color w:val="auto"/>
                <w:sz w:val="20"/>
                <w:szCs w:val="20"/>
                <w:highlight w:val="none"/>
              </w:rPr>
            </w:pPr>
          </w:p>
        </w:tc>
        <w:tc>
          <w:tcPr>
            <w:tcW w:w="8569" w:type="dxa"/>
          </w:tcPr>
          <w:p w14:paraId="5869432B">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1BE4E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0138" w:type="dxa"/>
            <w:gridSpan w:val="3"/>
            <w:shd w:val="clear" w:color="auto" w:fill="FFFF00"/>
            <w:vAlign w:val="center"/>
          </w:tcPr>
          <w:p w14:paraId="20372F31">
            <w:pPr>
              <w:widowControl/>
              <w:jc w:val="center"/>
              <w:textAlignment w:val="center"/>
              <w:rPr>
                <w:rFonts w:ascii="宋体" w:hAnsi="宋体" w:eastAsia="宋体" w:cs="宋体"/>
                <w:b/>
                <w:bCs/>
                <w:color w:val="auto"/>
                <w:sz w:val="20"/>
                <w:szCs w:val="20"/>
                <w:highlight w:val="none"/>
              </w:rPr>
            </w:pPr>
            <w:r>
              <w:rPr>
                <w:rStyle w:val="24"/>
                <w:rFonts w:hint="default"/>
                <w:color w:val="auto"/>
                <w:highlight w:val="none"/>
                <w:lang w:bidi="ar"/>
              </w:rPr>
              <w:t xml:space="preserve">1.9 </w:t>
            </w:r>
            <w:r>
              <w:rPr>
                <w:rStyle w:val="25"/>
                <w:rFonts w:hint="default"/>
                <w:color w:val="auto"/>
                <w:highlight w:val="none"/>
                <w:lang w:bidi="ar"/>
              </w:rPr>
              <w:t>院科两级质量管理（名称有改动）</w:t>
            </w:r>
          </w:p>
        </w:tc>
      </w:tr>
      <w:tr w14:paraId="0912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58A4BA2">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1.9.1 组织架构管理</w:t>
            </w:r>
          </w:p>
        </w:tc>
        <w:tc>
          <w:tcPr>
            <w:tcW w:w="8569" w:type="dxa"/>
          </w:tcPr>
          <w:p w14:paraId="15FA72B0">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质量管理</w:t>
            </w:r>
            <w:r>
              <w:rPr>
                <w:rStyle w:val="10"/>
                <w:rFonts w:hint="default"/>
                <w:color w:val="auto"/>
                <w:highlight w:val="none"/>
                <w:lang w:bidi="ar"/>
              </w:rPr>
              <w:t>小组组织管理：维护全院院科两级的小组名单，方便后面开计划随时快速拉取小组名单；含申请、审批、变更、考核。支持科室、人员自动化对接医院架构及人工维护。</w:t>
            </w:r>
          </w:p>
        </w:tc>
      </w:tr>
      <w:tr w14:paraId="40A27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F32E5F">
            <w:pPr>
              <w:rPr>
                <w:rFonts w:ascii="宋体" w:hAnsi="宋体" w:eastAsia="宋体" w:cs="宋体"/>
                <w:color w:val="auto"/>
                <w:sz w:val="20"/>
                <w:szCs w:val="20"/>
                <w:highlight w:val="none"/>
              </w:rPr>
            </w:pPr>
          </w:p>
        </w:tc>
        <w:tc>
          <w:tcPr>
            <w:tcW w:w="8569" w:type="dxa"/>
            <w:vAlign w:val="center"/>
          </w:tcPr>
          <w:p w14:paraId="64D5F62E">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活动记录：</w:t>
            </w:r>
            <w:r>
              <w:rPr>
                <w:rStyle w:val="17"/>
                <w:rFonts w:hint="eastAsia"/>
                <w:color w:val="auto"/>
                <w:highlight w:val="none"/>
                <w:lang w:bidi="ar"/>
              </w:rPr>
              <w:t>会议记录、质量培训记录、科室质量管理小组会议记录、持续改进记录（1.科室组织架构持续改进；2.培训记录持续改进，可自动关联会议记录；3.科室质量考核持续改进，可自动关联质量考核评分；4.核心制度持续改进，可自动关联核心制度的检查结果；5.其他持续改进）、工作计划、总结等，包含记录、审批、查看。</w:t>
            </w:r>
          </w:p>
        </w:tc>
      </w:tr>
      <w:tr w14:paraId="0315B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8604A6B">
            <w:pPr>
              <w:rPr>
                <w:rFonts w:ascii="宋体" w:hAnsi="宋体" w:eastAsia="宋体" w:cs="宋体"/>
                <w:color w:val="auto"/>
                <w:sz w:val="20"/>
                <w:szCs w:val="20"/>
                <w:highlight w:val="none"/>
              </w:rPr>
            </w:pPr>
          </w:p>
        </w:tc>
        <w:tc>
          <w:tcPr>
            <w:tcW w:w="8569" w:type="dxa"/>
          </w:tcPr>
          <w:p w14:paraId="6F2E341B">
            <w:pPr>
              <w:widowControl/>
              <w:textAlignment w:val="top"/>
              <w:rPr>
                <w:rStyle w:val="14"/>
                <w:rFonts w:eastAsia="宋体"/>
                <w:color w:val="auto"/>
                <w:highlight w:val="none"/>
                <w:lang w:bidi="ar"/>
              </w:rPr>
            </w:pPr>
            <w:r>
              <w:rPr>
                <w:rStyle w:val="14"/>
                <w:rFonts w:eastAsia="宋体"/>
                <w:color w:val="auto"/>
                <w:highlight w:val="none"/>
                <w:lang w:bidi="ar"/>
              </w:rPr>
              <w:t></w:t>
            </w:r>
            <w:r>
              <w:rPr>
                <w:rStyle w:val="14"/>
                <w:rFonts w:hint="eastAsia" w:eastAsia="宋体"/>
                <w:color w:val="auto"/>
                <w:highlight w:val="none"/>
                <w:lang w:bidi="ar"/>
              </w:rPr>
              <w:t>文件制度管理</w:t>
            </w:r>
            <w:r>
              <w:rPr>
                <w:rStyle w:val="17"/>
                <w:color w:val="auto"/>
                <w:highlight w:val="none"/>
                <w:lang w:bidi="ar"/>
              </w:rPr>
              <w:t>：</w:t>
            </w:r>
            <w:r>
              <w:rPr>
                <w:rStyle w:val="14"/>
                <w:rFonts w:hint="eastAsia" w:eastAsia="宋体"/>
                <w:color w:val="auto"/>
                <w:highlight w:val="none"/>
                <w:lang w:val="en-US" w:eastAsia="zh-CN" w:bidi="ar"/>
              </w:rPr>
              <w:t>对文件可进行目录建立、文档上传、下载、在线浏览等。文件目录建立、上传下载、文件权限管理、文件在线预览。</w:t>
            </w:r>
          </w:p>
        </w:tc>
      </w:tr>
      <w:tr w14:paraId="0389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796B3C">
            <w:pPr>
              <w:rPr>
                <w:rFonts w:ascii="宋体" w:hAnsi="宋体" w:eastAsia="宋体" w:cs="宋体"/>
                <w:color w:val="auto"/>
                <w:sz w:val="20"/>
                <w:szCs w:val="20"/>
                <w:highlight w:val="none"/>
              </w:rPr>
            </w:pPr>
          </w:p>
        </w:tc>
        <w:tc>
          <w:tcPr>
            <w:tcW w:w="8569" w:type="dxa"/>
          </w:tcPr>
          <w:p w14:paraId="4E581442">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管理任务发布：工作计划及工作总结，自定义按月度、季度、年度分配院科两级任务计划、科室质量管理计划，展示完成进度，年底可生成总结。</w:t>
            </w:r>
            <w:r>
              <w:rPr>
                <w:rStyle w:val="17"/>
                <w:rFonts w:hint="eastAsia"/>
                <w:color w:val="auto"/>
                <w:highlight w:val="none"/>
                <w:lang w:bidi="ar"/>
              </w:rPr>
              <w:t>对医院质量计划进行管理，包含院级计划，科室自己定义本科室计划。对年度质量工作进行总结分析。</w:t>
            </w:r>
          </w:p>
        </w:tc>
      </w:tr>
      <w:tr w14:paraId="5A3D6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1DBDEA">
            <w:pPr>
              <w:rPr>
                <w:rFonts w:ascii="宋体" w:hAnsi="宋体" w:eastAsia="宋体" w:cs="宋体"/>
                <w:color w:val="auto"/>
                <w:sz w:val="20"/>
                <w:szCs w:val="20"/>
                <w:highlight w:val="none"/>
              </w:rPr>
            </w:pPr>
          </w:p>
        </w:tc>
        <w:tc>
          <w:tcPr>
            <w:tcW w:w="8569" w:type="dxa"/>
          </w:tcPr>
          <w:p w14:paraId="7A94D7EA">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质控类型维护：支持自由配置PDCA质控管理流程，为后面质控计划匹配挂载对应的流程，如新增编辑质控类型、质控分级、是否整改、启用追踪条件、是否需要PDCA循环、提交计划是否审核等条件设置；</w:t>
            </w:r>
          </w:p>
        </w:tc>
      </w:tr>
      <w:tr w14:paraId="64219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26948EF">
            <w:pPr>
              <w:rPr>
                <w:rFonts w:ascii="宋体" w:hAnsi="宋体" w:eastAsia="宋体" w:cs="宋体"/>
                <w:color w:val="auto"/>
                <w:sz w:val="20"/>
                <w:szCs w:val="20"/>
                <w:highlight w:val="none"/>
              </w:rPr>
            </w:pPr>
          </w:p>
        </w:tc>
        <w:tc>
          <w:tcPr>
            <w:tcW w:w="8569" w:type="dxa"/>
          </w:tcPr>
          <w:p w14:paraId="1BF9376D">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质控业务参数：可设置管理计划、质控类型、小组、组长、成员、时段；</w:t>
            </w:r>
          </w:p>
        </w:tc>
      </w:tr>
      <w:tr w14:paraId="018EC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B5DAB70">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1.9.2 质控报表统计</w:t>
            </w:r>
            <w:r>
              <w:rPr>
                <w:rFonts w:hint="eastAsia" w:ascii="宋体" w:hAnsi="宋体" w:eastAsia="宋体" w:cs="宋体"/>
                <w:color w:val="auto"/>
                <w:kern w:val="0"/>
                <w:sz w:val="20"/>
                <w:szCs w:val="20"/>
                <w:highlight w:val="none"/>
                <w:lang w:bidi="ar"/>
              </w:rPr>
              <w:br w:type="textWrapping"/>
            </w:r>
            <w:r>
              <w:rPr>
                <w:rFonts w:hint="eastAsia" w:ascii="宋体" w:hAnsi="宋体" w:eastAsia="宋体" w:cs="宋体"/>
                <w:color w:val="auto"/>
                <w:kern w:val="0"/>
                <w:sz w:val="20"/>
                <w:szCs w:val="20"/>
                <w:highlight w:val="none"/>
                <w:lang w:bidi="ar"/>
              </w:rPr>
              <w:t>指标数据（至少包括国考中质量相关指标、三甲指标）</w:t>
            </w:r>
          </w:p>
        </w:tc>
        <w:tc>
          <w:tcPr>
            <w:tcW w:w="8569" w:type="dxa"/>
          </w:tcPr>
          <w:p w14:paraId="6057BFD9">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指标分类查询：实现对系统内所有指标体系、指标分类、层级的查询。</w:t>
            </w:r>
          </w:p>
        </w:tc>
      </w:tr>
      <w:tr w14:paraId="5956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0E5599">
            <w:pPr>
              <w:rPr>
                <w:rFonts w:ascii="宋体" w:hAnsi="宋体" w:eastAsia="宋体" w:cs="宋体"/>
                <w:color w:val="auto"/>
                <w:sz w:val="20"/>
                <w:szCs w:val="20"/>
                <w:highlight w:val="none"/>
              </w:rPr>
            </w:pPr>
          </w:p>
        </w:tc>
        <w:tc>
          <w:tcPr>
            <w:tcW w:w="8569" w:type="dxa"/>
          </w:tcPr>
          <w:p w14:paraId="0E640CF2">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指标设置：实现对指标编码、指标名称、指标口径、数据来源等进行定义，包括新增、修改、删除指标。</w:t>
            </w:r>
          </w:p>
        </w:tc>
      </w:tr>
      <w:tr w14:paraId="5F7F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03AF1D9">
            <w:pPr>
              <w:rPr>
                <w:rFonts w:ascii="宋体" w:hAnsi="宋体" w:eastAsia="宋体" w:cs="宋体"/>
                <w:color w:val="auto"/>
                <w:sz w:val="20"/>
                <w:szCs w:val="20"/>
                <w:highlight w:val="none"/>
              </w:rPr>
            </w:pPr>
          </w:p>
        </w:tc>
        <w:tc>
          <w:tcPr>
            <w:tcW w:w="8569" w:type="dxa"/>
          </w:tcPr>
          <w:p w14:paraId="3168073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标准字典应用管理：</w:t>
            </w:r>
            <w:r>
              <w:rPr>
                <w:rStyle w:val="17"/>
                <w:rFonts w:hint="eastAsia"/>
                <w:color w:val="auto"/>
                <w:highlight w:val="none"/>
                <w:lang w:bidi="ar"/>
              </w:rPr>
              <w:t>指标范围：2025版《三级医院评审标准（2025年版）》国卫医政发〔2025〕4号、《国家三级公立医院绩效监测操作手册（2025版）》</w:t>
            </w:r>
            <w:r>
              <w:rPr>
                <w:rStyle w:val="17"/>
                <w:color w:val="auto"/>
                <w:highlight w:val="none"/>
                <w:lang w:bidi="ar"/>
              </w:rPr>
              <w:t>、</w:t>
            </w:r>
            <w:r>
              <w:rPr>
                <w:rStyle w:val="17"/>
                <w:rFonts w:hint="eastAsia"/>
                <w:color w:val="auto"/>
                <w:highlight w:val="none"/>
                <w:lang w:bidi="ar"/>
              </w:rPr>
              <w:t>国家十大安全目标。</w:t>
            </w:r>
            <w:r>
              <w:rPr>
                <w:rStyle w:val="17"/>
                <w:color w:val="auto"/>
                <w:highlight w:val="none"/>
                <w:lang w:bidi="ar"/>
              </w:rPr>
              <w:t>提供系统需字典（例如四级手术目录、单病种目录等）的维护管理功能，需要定义字典分类、名称、版本、试用的指标、适用的统计周期。字典要素含指标定义（分子、分母、计算公式）、指标来源、指标属性、指标等级、计量单位、指标导向、监测目标值/阈值、指标类型（结构、过程、结果、过程和结果）、指标等级、监测范围、指标解释部门（科室）、指标责任人、数据采集科室、督导科室、数据收集及分析频率、数据验证人、指标更新时间等。指标修改日志及痕迹可追溯查看。</w:t>
            </w:r>
          </w:p>
        </w:tc>
      </w:tr>
      <w:tr w14:paraId="06AA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91B727">
            <w:pPr>
              <w:rPr>
                <w:rFonts w:ascii="宋体" w:hAnsi="宋体" w:eastAsia="宋体" w:cs="宋体"/>
                <w:color w:val="auto"/>
                <w:sz w:val="20"/>
                <w:szCs w:val="20"/>
                <w:highlight w:val="none"/>
              </w:rPr>
            </w:pPr>
          </w:p>
        </w:tc>
        <w:tc>
          <w:tcPr>
            <w:tcW w:w="8569" w:type="dxa"/>
          </w:tcPr>
          <w:p w14:paraId="39F4916C">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数据采集：数据交换平台，提供自动化数据抽取功能，支持按日、月、季、年从院内系统数据库直接抽取汇总各级数据和明细数据（可分全院、院区、专科、病区、治疗组、医师展示）。</w:t>
            </w:r>
          </w:p>
        </w:tc>
      </w:tr>
      <w:tr w14:paraId="5BE5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B0C8228">
            <w:pPr>
              <w:rPr>
                <w:rFonts w:ascii="宋体" w:hAnsi="宋体" w:eastAsia="宋体" w:cs="宋体"/>
                <w:color w:val="auto"/>
                <w:sz w:val="20"/>
                <w:szCs w:val="20"/>
                <w:highlight w:val="none"/>
              </w:rPr>
            </w:pPr>
          </w:p>
        </w:tc>
        <w:tc>
          <w:tcPr>
            <w:tcW w:w="8569" w:type="dxa"/>
          </w:tcPr>
          <w:p w14:paraId="53F0422D">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数据查询：用户查询各机构在各类指标体系下的指标统计数据，可按照院级/科室、时间维度查询。支持自选时间及科室查阅。支持钻取/旋转操作。钻取包括上钻、下钻、以及穿透钻取，其中上钻、下钻功能适用于表、交叉表、图表，穿透钻取只适用于图表。图表钻取时会影响其它组件数据联动。实现二三级穿透功能，可追溯分子、分母、统计口径等其明细数据，包括下钻跳转至科室、医生层级查看数据。系统加载细节数据，无需事先汇总。整个过程可实现秒级响应。</w:t>
            </w:r>
          </w:p>
        </w:tc>
      </w:tr>
      <w:tr w14:paraId="08A5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0EB3FCC">
            <w:pPr>
              <w:rPr>
                <w:rFonts w:ascii="宋体" w:hAnsi="宋体" w:eastAsia="宋体" w:cs="宋体"/>
                <w:color w:val="auto"/>
                <w:sz w:val="20"/>
                <w:szCs w:val="20"/>
                <w:highlight w:val="none"/>
              </w:rPr>
            </w:pPr>
          </w:p>
        </w:tc>
        <w:tc>
          <w:tcPr>
            <w:tcW w:w="8569" w:type="dxa"/>
          </w:tcPr>
          <w:p w14:paraId="4E0D7E3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指标监测管理：进行自定义创建监测任务配置，对指标进行年度、月度不同频率进行监测，并支持监控消息推送人配置，并接收监测消息提醒。可对监控任务配置进行启动、停用、删除操作.</w:t>
            </w:r>
          </w:p>
        </w:tc>
      </w:tr>
      <w:tr w14:paraId="1C84B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66D5310">
            <w:pPr>
              <w:rPr>
                <w:rFonts w:ascii="宋体" w:hAnsi="宋体" w:eastAsia="宋体" w:cs="宋体"/>
                <w:color w:val="auto"/>
                <w:sz w:val="20"/>
                <w:szCs w:val="20"/>
                <w:highlight w:val="none"/>
              </w:rPr>
            </w:pPr>
          </w:p>
        </w:tc>
        <w:tc>
          <w:tcPr>
            <w:tcW w:w="8569" w:type="dxa"/>
          </w:tcPr>
          <w:p w14:paraId="58680B1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数据核对管理：对核对后的指标明细数据进行整体复核，可以拒绝或接受剔除的数据。对复核后的数据进行校正操作。用于配置数据核对、复核人员的权限，可精确到具体的指标。</w:t>
            </w:r>
          </w:p>
        </w:tc>
      </w:tr>
      <w:tr w14:paraId="5BEB9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B5A3686">
            <w:pPr>
              <w:rPr>
                <w:rFonts w:ascii="宋体" w:hAnsi="宋体" w:eastAsia="宋体" w:cs="宋体"/>
                <w:color w:val="auto"/>
                <w:sz w:val="20"/>
                <w:szCs w:val="20"/>
                <w:highlight w:val="none"/>
              </w:rPr>
            </w:pPr>
          </w:p>
        </w:tc>
        <w:tc>
          <w:tcPr>
            <w:tcW w:w="8569" w:type="dxa"/>
          </w:tcPr>
          <w:p w14:paraId="63E8BEBC">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填报管理：配置和定义填报表单内容，使用自定义表单功能。填报模式支持手工填报、批量导入填报等多种模式。发起任务给责任科室的人员进行数据填报。接受填报任务，开展数据填报，支持手工填报和数据导入填报。支持自定义填报、审批、归档流程。</w:t>
            </w:r>
          </w:p>
        </w:tc>
      </w:tr>
      <w:tr w14:paraId="3970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A0284C">
            <w:pPr>
              <w:rPr>
                <w:rFonts w:ascii="宋体" w:hAnsi="宋体" w:eastAsia="宋体" w:cs="宋体"/>
                <w:color w:val="auto"/>
                <w:sz w:val="20"/>
                <w:szCs w:val="20"/>
                <w:highlight w:val="none"/>
              </w:rPr>
            </w:pPr>
          </w:p>
        </w:tc>
        <w:tc>
          <w:tcPr>
            <w:tcW w:w="8569" w:type="dxa"/>
          </w:tcPr>
          <w:p w14:paraId="7C7FC1F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预警：通过对指定的业务指标设置预警条件，用户可随时掌握业务指标的异常情况，及时处理应对。根据用户自定义的条件，当业务数据大于、小于、等于某个值，或处于某个数值范围内时，系统会将该业务数据的情况，通过 pc 端消息中心、app 端消息中心、邮件、或者企业微信，推送给指定用户，实现业务指标的实时监测、动态预警。可按照指标、监测频率、监测单元、目标达成状态进行消息的查询和消息的跟踪。支持根据规则系统自定义指标阈值，对于低于目标值、呈负性趋势超阈值下限等指标标红并触发预警提醒重点关注。</w:t>
            </w:r>
            <w:r>
              <w:rPr>
                <w:rFonts w:hint="eastAsia" w:ascii="宋体" w:hAnsi="宋体" w:eastAsia="宋体" w:cs="宋体"/>
                <w:i w:val="0"/>
                <w:iCs w:val="0"/>
                <w:color w:val="auto"/>
                <w:kern w:val="0"/>
                <w:sz w:val="20"/>
                <w:szCs w:val="20"/>
                <w:u w:val="none"/>
                <w:lang w:val="en-US" w:eastAsia="zh-CN" w:bidi="ar"/>
              </w:rPr>
              <w:t>根据对指标上下限值的维护</w:t>
            </w:r>
            <w:r>
              <w:rPr>
                <w:rFonts w:hint="eastAsia" w:ascii="宋体" w:hAnsi="宋体" w:cs="宋体"/>
                <w:i w:val="0"/>
                <w:iCs w:val="0"/>
                <w:color w:val="auto"/>
                <w:kern w:val="0"/>
                <w:sz w:val="20"/>
                <w:szCs w:val="20"/>
                <w:u w:val="none"/>
                <w:lang w:val="en-US" w:eastAsia="zh-CN" w:bidi="ar"/>
              </w:rPr>
              <w:t>（医院可根据管理需求自行维护）</w:t>
            </w:r>
            <w:r>
              <w:rPr>
                <w:rFonts w:hint="eastAsia" w:ascii="宋体" w:hAnsi="宋体" w:eastAsia="宋体" w:cs="宋体"/>
                <w:i w:val="0"/>
                <w:iCs w:val="0"/>
                <w:color w:val="000000"/>
                <w:kern w:val="0"/>
                <w:sz w:val="20"/>
                <w:szCs w:val="20"/>
                <w:u w:val="none"/>
                <w:lang w:val="en-US" w:eastAsia="zh-CN" w:bidi="ar"/>
              </w:rPr>
              <w:t>，定期生成异常数据（如取数错误、超出合理范围等）进行预警提示，提醒相关人员进行核实与处理</w:t>
            </w:r>
            <w:r>
              <w:rPr>
                <w:rFonts w:hint="eastAsia" w:ascii="宋体" w:hAnsi="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highlight w:val="none"/>
                <w:u w:val="none"/>
                <w:lang w:val="en-US" w:eastAsia="zh-CN" w:bidi="ar"/>
              </w:rPr>
              <w:t>并且对三个月不达标或者低于均值、目标值的数据形成数据分析报告</w:t>
            </w:r>
            <w:r>
              <w:rPr>
                <w:rFonts w:hint="eastAsia" w:ascii="宋体" w:hAnsi="宋体" w:eastAsia="宋体" w:cs="宋体"/>
                <w:i w:val="0"/>
                <w:iCs w:val="0"/>
                <w:color w:val="000000"/>
                <w:kern w:val="0"/>
                <w:sz w:val="20"/>
                <w:szCs w:val="20"/>
                <w:u w:val="none"/>
                <w:lang w:val="en-US" w:eastAsia="zh-CN" w:bidi="ar"/>
              </w:rPr>
              <w:t>。</w:t>
            </w:r>
            <w:r>
              <w:rPr>
                <w:rStyle w:val="17"/>
                <w:color w:val="auto"/>
                <w:highlight w:val="none"/>
                <w:lang w:bidi="ar"/>
              </w:rPr>
              <w:t>管理部门可发起PDCA改进，关联PDCA/PDSA任务。</w:t>
            </w:r>
          </w:p>
        </w:tc>
      </w:tr>
      <w:tr w14:paraId="4CA2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ABB7A7">
            <w:pPr>
              <w:rPr>
                <w:rFonts w:ascii="宋体" w:hAnsi="宋体" w:eastAsia="宋体" w:cs="宋体"/>
                <w:color w:val="auto"/>
                <w:sz w:val="20"/>
                <w:szCs w:val="20"/>
                <w:highlight w:val="none"/>
              </w:rPr>
            </w:pPr>
          </w:p>
        </w:tc>
        <w:tc>
          <w:tcPr>
            <w:tcW w:w="8569" w:type="dxa"/>
          </w:tcPr>
          <w:p w14:paraId="72DB39A8">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数据集成展示：实现手工填报功能，手工填报数据与系统抓取数据集成于一个院内重点监测指标数据报表展示。支持自定义图表展示形式，可一键切换样式。系统中的仪表盘以丰富和可交互的可视化界面为数据提供更好的使用体验。表格、柱状图、折线图、散点图、地图、热力图、饼图等各种各样的图表样式，满足不同的分析需求，服务不同的业务场景。用户可通过拖拽维度与指标生成交叉分析表，并支持切片、旋转等操作。点击图表数据点可层层下钻，</w:t>
            </w:r>
            <w:r>
              <w:rPr>
                <w:rFonts w:hint="eastAsia" w:ascii="宋体" w:hAnsi="宋体" w:eastAsia="宋体" w:cs="宋体"/>
                <w:i w:val="0"/>
                <w:iCs w:val="0"/>
                <w:color w:val="000000"/>
                <w:kern w:val="0"/>
                <w:sz w:val="20"/>
                <w:szCs w:val="20"/>
                <w:u w:val="none"/>
                <w:lang w:val="en-US" w:eastAsia="zh-CN" w:bidi="ar"/>
              </w:rPr>
              <w:t>指标快速切换:在固定的时间范围内，可通过缩放时间轴进行不同时间颗粒度的快速切换，支持 周、月、季。</w:t>
            </w:r>
            <w:r>
              <w:rPr>
                <w:rStyle w:val="17"/>
                <w:color w:val="auto"/>
                <w:highlight w:val="none"/>
                <w:lang w:bidi="ar"/>
              </w:rPr>
              <w:t>快速定位问题根源。</w:t>
            </w:r>
          </w:p>
        </w:tc>
      </w:tr>
      <w:tr w14:paraId="5E209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80F6E6E">
            <w:pPr>
              <w:rPr>
                <w:rFonts w:ascii="宋体" w:hAnsi="宋体" w:eastAsia="宋体" w:cs="宋体"/>
                <w:color w:val="auto"/>
                <w:sz w:val="20"/>
                <w:szCs w:val="20"/>
                <w:highlight w:val="none"/>
              </w:rPr>
            </w:pPr>
          </w:p>
        </w:tc>
        <w:tc>
          <w:tcPr>
            <w:tcW w:w="8569" w:type="dxa"/>
          </w:tcPr>
          <w:p w14:paraId="4E8D39B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指标数据结构化导出：支持自定义项目导出。支持图片、Excel、PDF、csv格式等多种格式导出。支持审批流程自定义，支持项目结构化自定义导出。系统化后审批结果实时联动更新。</w:t>
            </w:r>
          </w:p>
        </w:tc>
      </w:tr>
      <w:tr w14:paraId="1F0C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4297D5">
            <w:pPr>
              <w:rPr>
                <w:rFonts w:ascii="宋体" w:hAnsi="宋体" w:eastAsia="宋体" w:cs="宋体"/>
                <w:color w:val="auto"/>
                <w:sz w:val="20"/>
                <w:szCs w:val="20"/>
                <w:highlight w:val="none"/>
              </w:rPr>
            </w:pPr>
          </w:p>
        </w:tc>
        <w:tc>
          <w:tcPr>
            <w:tcW w:w="8569" w:type="dxa"/>
          </w:tcPr>
          <w:p w14:paraId="13C21275">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权限设置：临床科室仅查看院级与本科室数据。</w:t>
            </w:r>
          </w:p>
        </w:tc>
      </w:tr>
      <w:tr w14:paraId="59085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7D6DD7D">
            <w:pPr>
              <w:rPr>
                <w:rFonts w:ascii="宋体" w:hAnsi="宋体" w:eastAsia="宋体" w:cs="宋体"/>
                <w:color w:val="auto"/>
                <w:sz w:val="20"/>
                <w:szCs w:val="20"/>
                <w:highlight w:val="none"/>
              </w:rPr>
            </w:pPr>
          </w:p>
        </w:tc>
        <w:tc>
          <w:tcPr>
            <w:tcW w:w="8569" w:type="dxa"/>
          </w:tcPr>
          <w:p w14:paraId="28C2D50A">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数据采集访问监控：支持统计各类填报表单的填写完成情况。</w:t>
            </w:r>
          </w:p>
        </w:tc>
      </w:tr>
      <w:tr w14:paraId="55618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45AFE1">
            <w:pPr>
              <w:rPr>
                <w:rFonts w:ascii="宋体" w:hAnsi="宋体" w:eastAsia="宋体" w:cs="宋体"/>
                <w:color w:val="auto"/>
                <w:sz w:val="20"/>
                <w:szCs w:val="20"/>
                <w:highlight w:val="none"/>
              </w:rPr>
            </w:pPr>
          </w:p>
        </w:tc>
        <w:tc>
          <w:tcPr>
            <w:tcW w:w="8569" w:type="dxa"/>
          </w:tcPr>
          <w:p w14:paraId="450129B5">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指标 BI 分析：系统通过拖拽式可视化技术实现基于大数据的大屏页面快速组装与设计，支持页面布局设计、页面预览与发布、数据组件关联、可视化组件库等核心功能。系统内置丰富的可视化组件库，包括各种图表、图形、过滤器、仪表、富文本等，能够满足业务人员对于领导驾舱及大屏页面的多样化呈现需求。无论是数据对比、趋势分析还是异常监控，系统都能提供合适的可视化组件，使数据展示更加直观、易于理解。用户通过拖拽，即可快速生成二维表，同样，在交叉表中也支持高亮、渲染等操作。不同主题、字体、布局设置支持。支持图形间的数据联动分析，，通过拖拽式零代码开发模式为业务人员提供指标的辅助分析。</w:t>
            </w:r>
          </w:p>
        </w:tc>
      </w:tr>
      <w:tr w14:paraId="3791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62D629">
            <w:pPr>
              <w:rPr>
                <w:rFonts w:ascii="宋体" w:hAnsi="宋体" w:eastAsia="宋体" w:cs="宋体"/>
                <w:color w:val="auto"/>
                <w:sz w:val="20"/>
                <w:szCs w:val="20"/>
                <w:highlight w:val="none"/>
              </w:rPr>
            </w:pPr>
          </w:p>
        </w:tc>
        <w:tc>
          <w:tcPr>
            <w:tcW w:w="8569" w:type="dxa"/>
          </w:tcPr>
          <w:p w14:paraId="7EF9B8A0">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AI智能建模分析：提供多种手段的数据分析工具和方法，包括数据排序、统计算法、趋势线、目标线、深度分析算法、数据联动、聚焦缩放等，实现多维度灵活的数据分析。系统集成了机器学习算法，支持趋势预测、异常检测等功能。例如，基于历史数据自动生成预测曲线，并识别数据异常点。系统支持数据接入、可视化探索、数据预处理、建模训练及模型评估等全生命周期智能建模过程，依托机器学习与深度学习技术，通过拖拽式零代码开发模式为业务人员提供灵活易用的挖掘分析手段。</w:t>
            </w:r>
          </w:p>
        </w:tc>
      </w:tr>
      <w:tr w14:paraId="0FC5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569" w:type="dxa"/>
            <w:gridSpan w:val="2"/>
            <w:shd w:val="clear" w:color="auto" w:fill="auto"/>
            <w:vAlign w:val="center"/>
          </w:tcPr>
          <w:p w14:paraId="74C1D625">
            <w:pP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sz w:val="20"/>
                <w:szCs w:val="20"/>
                <w:highlight w:val="none"/>
                <w:lang w:eastAsia="zh-CN"/>
              </w:rPr>
              <w:t>驾驶舱</w:t>
            </w:r>
          </w:p>
        </w:tc>
        <w:tc>
          <w:tcPr>
            <w:tcW w:w="8569" w:type="dxa"/>
            <w:shd w:val="clear" w:color="auto" w:fill="auto"/>
            <w:vAlign w:val="top"/>
          </w:tcPr>
          <w:p w14:paraId="508C68C4">
            <w:pPr>
              <w:widowControl/>
              <w:numPr>
                <w:ilvl w:val="0"/>
                <w:numId w:val="1"/>
              </w:numP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展示内容：设计直观、美观、易懂的数据大屏。</w:t>
            </w:r>
            <w:r>
              <w:rPr>
                <w:rFonts w:hint="eastAsia" w:ascii="宋体" w:hAnsi="宋体" w:cs="宋体"/>
                <w:i w:val="0"/>
                <w:iCs w:val="0"/>
                <w:color w:val="000000"/>
                <w:sz w:val="20"/>
                <w:szCs w:val="20"/>
                <w:u w:val="none"/>
                <w:lang w:val="en-US" w:eastAsia="zh-CN"/>
              </w:rPr>
              <w:t>质控科驾驶舱是聚焦于医疗质量与安全闭环管理的专项数据决策平台，为质控科管理者及医院质量安全管理委员会提供实时监控、精准预警、深度分析、持续改进的核心工具。其建设内容需紧紧围绕国家政策要求（等级评审、公立医院绩</w:t>
            </w:r>
            <w:r>
              <w:rPr>
                <w:rFonts w:hint="eastAsia" w:ascii="宋体" w:hAnsi="宋体" w:eastAsia="宋体" w:cs="宋体"/>
                <w:i w:val="0"/>
                <w:iCs w:val="0"/>
                <w:color w:val="000000"/>
                <w:sz w:val="20"/>
                <w:szCs w:val="20"/>
                <w:u w:val="none"/>
                <w:lang w:val="en-US" w:eastAsia="zh-CN"/>
              </w:rPr>
              <w:t>效考核）、核心制度落实、关键质控指标、风险预警与改进闭环展开，具备高度的 强制性、过程性、追溯性、闭环性。指标内容涵盖病案首页质量、医疗安全与不良事件、医院感染防控、合理用药与用药安全、临床核心制度执行、诊疗规范与效果、评审评价对标等，实现核心KPI全景仪表盘（安全、院感、合理用药、病案、制度、效果）</w:t>
            </w:r>
          </w:p>
          <w:p w14:paraId="2B125614">
            <w:pPr>
              <w:widowControl/>
              <w:numPr>
                <w:ilvl w:val="0"/>
                <w:numId w:val="1"/>
              </w:numP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定制需求：支持用户根据实际需求对大屏进行定制，如调整展示内容、布局、颜色等，打造个性化的大屏展示效果。</w:t>
            </w:r>
          </w:p>
          <w:p w14:paraId="57F3C94F">
            <w:pPr>
              <w:widowControl/>
              <w:numPr>
                <w:ilvl w:val="0"/>
                <w:numId w:val="1"/>
              </w:numPr>
              <w:textAlignment w:val="top"/>
              <w:rPr>
                <w:rFonts w:hint="eastAsia" w:asciiTheme="minorHAnsi" w:hAnsiTheme="minorHAnsi" w:eastAsiaTheme="minorEastAsia" w:cstheme="minorBidi"/>
                <w:kern w:val="2"/>
                <w:sz w:val="21"/>
                <w:szCs w:val="24"/>
                <w:lang w:val="en-US" w:eastAsia="zh-CN" w:bidi="ar-SA"/>
              </w:rPr>
            </w:pPr>
            <w:r>
              <w:rPr>
                <w:rFonts w:hint="eastAsia" w:ascii="宋体" w:hAnsi="宋体" w:eastAsia="宋体" w:cs="宋体"/>
                <w:i w:val="0"/>
                <w:iCs w:val="0"/>
                <w:color w:val="000000"/>
                <w:kern w:val="0"/>
                <w:sz w:val="20"/>
                <w:szCs w:val="20"/>
                <w:u w:val="none"/>
                <w:lang w:val="en-US" w:eastAsia="zh-CN" w:bidi="ar"/>
              </w:rPr>
              <w:t>多屏联动：大屏支持多屏联动展示，可同时在会议室、办公区域、领导办公室等不同场所展示，满足不同场景下的数据展示需求。</w:t>
            </w:r>
          </w:p>
        </w:tc>
      </w:tr>
      <w:tr w14:paraId="1FB5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569" w:type="dxa"/>
            <w:gridSpan w:val="2"/>
            <w:vMerge w:val="restart"/>
            <w:vAlign w:val="center"/>
          </w:tcPr>
          <w:p w14:paraId="5FA250F8">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1.9.3 质量考评管理</w:t>
            </w:r>
          </w:p>
        </w:tc>
        <w:tc>
          <w:tcPr>
            <w:tcW w:w="8569" w:type="dxa"/>
          </w:tcPr>
          <w:p w14:paraId="3FFA1223">
            <w:pPr>
              <w:widowControl/>
              <w:textAlignment w:val="top"/>
              <w:rPr>
                <w:rStyle w:val="10"/>
                <w:rFonts w:hint="default"/>
                <w:color w:val="auto"/>
                <w:highlight w:val="none"/>
                <w:lang w:bidi="ar"/>
              </w:rPr>
            </w:pPr>
            <w:r>
              <w:rPr>
                <w:rStyle w:val="14"/>
                <w:rFonts w:eastAsia="宋体"/>
                <w:color w:val="auto"/>
                <w:highlight w:val="none"/>
                <w:lang w:bidi="ar"/>
              </w:rPr>
              <w:t></w:t>
            </w:r>
            <w:r>
              <w:rPr>
                <w:rStyle w:val="10"/>
                <w:rFonts w:hint="default"/>
                <w:color w:val="auto"/>
                <w:highlight w:val="none"/>
                <w:lang w:bidi="ar"/>
              </w:rPr>
              <w:t>建立重点质控指标监测驾驶仓（每年更新）：</w:t>
            </w:r>
          </w:p>
          <w:p w14:paraId="473D7A92">
            <w:pPr>
              <w:widowControl/>
              <w:numPr>
                <w:ilvl w:val="0"/>
                <w:numId w:val="2"/>
              </w:numPr>
              <w:textAlignment w:val="top"/>
              <w:rPr>
                <w:rStyle w:val="10"/>
                <w:rFonts w:hint="default"/>
                <w:color w:val="auto"/>
                <w:highlight w:val="none"/>
                <w:lang w:bidi="ar"/>
              </w:rPr>
            </w:pPr>
            <w:r>
              <w:rPr>
                <w:rStyle w:val="10"/>
                <w:rFonts w:hint="default"/>
                <w:color w:val="auto"/>
                <w:highlight w:val="none"/>
                <w:lang w:bidi="ar"/>
              </w:rPr>
              <w:t>驾驶舱分为院科两级展示，根据角色不同，展示指标范围不同。</w:t>
            </w:r>
          </w:p>
          <w:p w14:paraId="332585CF">
            <w:pPr>
              <w:widowControl/>
              <w:numPr>
                <w:ilvl w:val="0"/>
                <w:numId w:val="2"/>
              </w:numPr>
              <w:ind w:left="0" w:leftChars="0" w:firstLine="0" w:firstLineChars="0"/>
              <w:textAlignment w:val="top"/>
              <w:rPr>
                <w:rStyle w:val="10"/>
                <w:rFonts w:hint="default"/>
                <w:color w:val="auto"/>
                <w:highlight w:val="none"/>
                <w:lang w:bidi="ar"/>
              </w:rPr>
            </w:pPr>
            <w:r>
              <w:rPr>
                <w:rStyle w:val="10"/>
                <w:rFonts w:hint="default"/>
                <w:color w:val="auto"/>
                <w:highlight w:val="none"/>
                <w:lang w:bidi="ar"/>
              </w:rPr>
              <w:t>支持通过图表显示本年度指标的院科两级达标情况（个数、率），查看包括按系列（支持自定义术科、非术科、医技平台等）、按管理部门主管指标，查询时间及范围，支持自定义、指标达标情况：总个数、达标率（达标个数）分布状态、指标评价分布状态、指标分布状态及指标数值（最高值、均值、中位数值、最低值）、指标导向、指标主管部门、指标联系人等信息。有异常标志或提示。</w:t>
            </w:r>
          </w:p>
          <w:p w14:paraId="7139E94D">
            <w:pPr>
              <w:widowControl/>
              <w:numPr>
                <w:ilvl w:val="0"/>
                <w:numId w:val="2"/>
              </w:numPr>
              <w:textAlignment w:val="top"/>
              <w:rPr>
                <w:rStyle w:val="10"/>
                <w:rFonts w:hint="eastAsia"/>
                <w:color w:val="auto"/>
                <w:highlight w:val="none"/>
                <w:lang w:bidi="ar"/>
              </w:rPr>
            </w:pPr>
            <w:r>
              <w:rPr>
                <w:rFonts w:hint="eastAsia" w:ascii="宋体" w:hAnsi="宋体" w:eastAsia="宋体" w:cs="宋体"/>
                <w:i w:val="0"/>
                <w:iCs w:val="0"/>
                <w:color w:val="000000"/>
                <w:kern w:val="0"/>
                <w:sz w:val="20"/>
                <w:szCs w:val="20"/>
                <w:u w:val="none"/>
                <w:lang w:val="en-US" w:eastAsia="zh-CN" w:bidi="ar"/>
              </w:rPr>
              <w:t>形成科室年度主要质量指标完成情况：内容包括指标名称、年度目标值、年度实际值、达标情况等。</w:t>
            </w:r>
          </w:p>
        </w:tc>
      </w:tr>
      <w:tr w14:paraId="1398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248DEE">
            <w:pPr>
              <w:rPr>
                <w:rFonts w:ascii="宋体" w:hAnsi="宋体" w:eastAsia="宋体" w:cs="宋体"/>
                <w:color w:val="auto"/>
                <w:sz w:val="20"/>
                <w:szCs w:val="20"/>
                <w:highlight w:val="none"/>
              </w:rPr>
            </w:pPr>
          </w:p>
        </w:tc>
        <w:tc>
          <w:tcPr>
            <w:tcW w:w="8569" w:type="dxa"/>
          </w:tcPr>
          <w:p w14:paraId="16EC3FFA">
            <w:pPr>
              <w:widowControl/>
              <w:numPr>
                <w:ilvl w:val="-1"/>
                <w:numId w:val="0"/>
              </w:numPr>
              <w:tabs>
                <w:tab w:val="left" w:pos="2377"/>
              </w:tabs>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考核指标管理：</w:t>
            </w:r>
          </w:p>
          <w:p w14:paraId="2B14C2CA">
            <w:pPr>
              <w:widowControl/>
              <w:numPr>
                <w:ilvl w:val="0"/>
                <w:numId w:val="3"/>
              </w:numPr>
              <w:tabs>
                <w:tab w:val="left" w:pos="2377"/>
              </w:tabs>
              <w:textAlignment w:val="top"/>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周期与层级覆盖：支持创建年度、月度、季度不同周期的考核指标体系，涵盖院级、科室、职能科室等多层级指标</w:t>
            </w:r>
          </w:p>
          <w:p w14:paraId="03536BF2">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目标值设置：指标可灵活设置目标值，支持文本、数值等多种数据类型。</w:t>
            </w:r>
          </w:p>
          <w:p w14:paraId="750E7737">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分类管理：提供指标分类管理，如按业务领域（医疗质量、服务质量、运营管理等）、考核主体（医院、科室、组别）等维度分类，方便快速查找与管理。</w:t>
            </w:r>
          </w:p>
          <w:p w14:paraId="3C912057">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细化补充：职能科室可对负责考核指标进行细化与补充，完善考核指标体系。操作与记录：允许对指标进行增删改查操作，历史变更记录需完整保留，便于追溯指标演变过程。</w:t>
            </w:r>
          </w:p>
          <w:p w14:paraId="3A1ECE7A">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细则制定：为每个考核指标制定详细的考核细则，明确评分标准、扣分项、加分项等内容，支持文本、表格等多种形式呈现。标准录入管理用于录入各类政策、办法、管理文档。提供Excel格式、PDF格式2种导入格式。Excel导入时，需要按照模板格式导入，进行结构化存储；PDF导入时，整个文件存储。</w:t>
            </w:r>
          </w:p>
          <w:p w14:paraId="7BFCC642">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差异化设置：考核细则可按不同考核周期、不同考核对象进行差异化设置，满足多样化考核需求。</w:t>
            </w:r>
          </w:p>
          <w:p w14:paraId="7944E8CB">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数据源对接：能够与医院信息系统（HIS）、单病种系统、人力资源系统等现有数据源无缝对接，自动获取考核所需数据。</w:t>
            </w:r>
          </w:p>
          <w:p w14:paraId="4B411C49">
            <w:pPr>
              <w:widowControl/>
              <w:numPr>
                <w:ilvl w:val="0"/>
                <w:numId w:val="3"/>
              </w:numPr>
              <w:tabs>
                <w:tab w:val="left" w:pos="2377"/>
              </w:tabs>
              <w:textAlignment w:val="top"/>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历史考核数据维护：支持历史数据的查询</w:t>
            </w:r>
            <w:r>
              <w:rPr>
                <w:rFonts w:hint="eastAsia" w:ascii="宋体" w:hAnsi="宋体" w:cs="宋体"/>
                <w:i w:val="0"/>
                <w:iCs w:val="0"/>
                <w:color w:val="000000"/>
                <w:kern w:val="0"/>
                <w:sz w:val="20"/>
                <w:szCs w:val="20"/>
                <w:u w:val="none"/>
                <w:lang w:val="en-US" w:eastAsia="zh-CN" w:bidi="ar"/>
              </w:rPr>
              <w:t>。</w:t>
            </w:r>
          </w:p>
          <w:p w14:paraId="686909CD">
            <w:pPr>
              <w:widowControl/>
              <w:numPr>
                <w:ilvl w:val="-1"/>
                <w:numId w:val="0"/>
              </w:numPr>
              <w:tabs>
                <w:tab w:val="left" w:pos="2377"/>
              </w:tabs>
              <w:textAlignment w:val="top"/>
              <w:rPr>
                <w:rStyle w:val="14"/>
                <w:rFonts w:eastAsia="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9、手动录入补充：对于无法直接取数的指标，提供手动录入数据的入口，并记录数据录入时间、录入人等信息，确保数据来源可追溯。</w:t>
            </w:r>
          </w:p>
          <w:p w14:paraId="4B78FBF2">
            <w:pPr>
              <w:widowControl/>
              <w:numPr>
                <w:ilvl w:val="0"/>
                <w:numId w:val="0"/>
              </w:numPr>
              <w:tabs>
                <w:tab w:val="left" w:pos="2377"/>
              </w:tabs>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10、锁定功能：指标体系或赋分细则锁定后科室不能修改，公示期内或正式启用前可解锁修改。启用功能：用户可选择考核期间，自行启用指标体系或赋分细则，正式启用后禁止修改。</w:t>
            </w:r>
          </w:p>
          <w:p w14:paraId="3A53AA3E">
            <w:pPr>
              <w:widowControl/>
              <w:numPr>
                <w:ilvl w:val="0"/>
                <w:numId w:val="0"/>
              </w:numPr>
              <w:tabs>
                <w:tab w:val="left" w:pos="2377"/>
              </w:tabs>
              <w:textAlignment w:val="top"/>
              <w:rPr>
                <w:rStyle w:val="10"/>
                <w:rFonts w:hint="default"/>
                <w:color w:val="auto"/>
                <w:highlight w:val="none"/>
                <w:lang w:bidi="ar"/>
              </w:rPr>
            </w:pPr>
            <w:r>
              <w:rPr>
                <w:rFonts w:hint="eastAsia" w:ascii="宋体" w:hAnsi="宋体" w:eastAsia="宋体" w:cs="宋体"/>
                <w:i w:val="0"/>
                <w:iCs w:val="0"/>
                <w:color w:val="000000"/>
                <w:kern w:val="0"/>
                <w:sz w:val="20"/>
                <w:szCs w:val="20"/>
                <w:u w:val="none"/>
                <w:lang w:val="en-US" w:eastAsia="zh-CN" w:bidi="ar"/>
              </w:rPr>
              <w:t>11</w:t>
            </w:r>
            <w:r>
              <w:rPr>
                <w:rStyle w:val="14"/>
                <w:rFonts w:hint="eastAsia" w:eastAsia="宋体"/>
                <w:color w:val="auto"/>
                <w:sz w:val="20"/>
                <w:szCs w:val="20"/>
                <w:highlight w:val="none"/>
                <w:lang w:val="en-US" w:eastAsia="zh-CN" w:bidi="ar"/>
              </w:rPr>
              <w:t>、</w:t>
            </w:r>
            <w:r>
              <w:rPr>
                <w:rStyle w:val="10"/>
                <w:rFonts w:hint="default"/>
                <w:color w:val="auto"/>
                <w:highlight w:val="none"/>
                <w:lang w:bidi="ar"/>
              </w:rPr>
              <w:t>新建目标任务：依托权限管理功能，用户可通过新建目标任务，维护任务的基本信息、管理科室、指标联系人、指标导向、考核指标权重、考核指标考评细则和目标管理任务有效期。自定义添加需要纳入综合目标管理的指标。支持管理部门分配指标适用范围到科级，系统可支持自定义推送范围</w:t>
            </w:r>
            <w:r>
              <w:rPr>
                <w:rStyle w:val="10"/>
                <w:rFonts w:hint="eastAsia" w:eastAsia="宋体"/>
                <w:color w:val="auto"/>
                <w:highlight w:val="none"/>
                <w:lang w:eastAsia="zh-CN" w:bidi="ar"/>
              </w:rPr>
              <w:t>，支持配置考核规则，支持excel上传</w:t>
            </w:r>
            <w:r>
              <w:rPr>
                <w:rStyle w:val="10"/>
                <w:rFonts w:hint="default"/>
                <w:color w:val="auto"/>
                <w:highlight w:val="none"/>
                <w:lang w:bidi="ar"/>
              </w:rPr>
              <w:t>。其中考核指标需有本年度考评规则查看功能。任务流程可利用上述任务督导管理模块功能。</w:t>
            </w:r>
          </w:p>
          <w:p w14:paraId="497BF7B6">
            <w:pPr>
              <w:widowControl/>
              <w:textAlignment w:val="top"/>
              <w:rPr>
                <w:rFonts w:hint="eastAsia" w:ascii="Wingdings" w:hAnsi="Wingdings" w:eastAsia="宋体" w:cs="Wingdings"/>
                <w:color w:val="auto"/>
                <w:sz w:val="20"/>
                <w:szCs w:val="20"/>
                <w:highlight w:val="none"/>
              </w:rPr>
            </w:pPr>
            <w:r>
              <w:rPr>
                <w:rStyle w:val="10"/>
                <w:rFonts w:hint="eastAsia" w:eastAsia="宋体"/>
                <w:color w:val="auto"/>
                <w:highlight w:val="none"/>
                <w:lang w:val="en-US" w:eastAsia="zh-CN" w:bidi="ar"/>
              </w:rPr>
              <w:t>12、</w:t>
            </w:r>
            <w:r>
              <w:rPr>
                <w:rStyle w:val="10"/>
                <w:rFonts w:hint="default"/>
                <w:color w:val="auto"/>
                <w:highlight w:val="none"/>
                <w:lang w:bidi="ar"/>
              </w:rPr>
              <w:t>建立考核方案，提供历史版本存档</w:t>
            </w:r>
            <w:r>
              <w:rPr>
                <w:rStyle w:val="10"/>
                <w:rFonts w:hint="eastAsia" w:eastAsia="宋体"/>
                <w:color w:val="auto"/>
                <w:highlight w:val="none"/>
                <w:lang w:eastAsia="zh-CN" w:bidi="ar"/>
              </w:rPr>
              <w:t>。</w:t>
            </w:r>
          </w:p>
        </w:tc>
      </w:tr>
      <w:tr w14:paraId="3BF7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B5A9FB">
            <w:pPr>
              <w:rPr>
                <w:rFonts w:ascii="宋体" w:hAnsi="宋体" w:eastAsia="宋体" w:cs="宋体"/>
                <w:color w:val="auto"/>
                <w:sz w:val="20"/>
                <w:szCs w:val="20"/>
                <w:highlight w:val="none"/>
              </w:rPr>
            </w:pPr>
          </w:p>
        </w:tc>
        <w:tc>
          <w:tcPr>
            <w:tcW w:w="8569" w:type="dxa"/>
          </w:tcPr>
          <w:p w14:paraId="537E27E8">
            <w:pPr>
              <w:widowControl/>
              <w:textAlignment w:val="top"/>
              <w:rPr>
                <w:rStyle w:val="10"/>
                <w:rFonts w:hint="default"/>
                <w:color w:val="auto"/>
                <w:highlight w:val="none"/>
                <w:lang w:bidi="ar"/>
              </w:rPr>
            </w:pPr>
            <w:r>
              <w:rPr>
                <w:rStyle w:val="14"/>
                <w:rFonts w:eastAsia="宋体"/>
                <w:color w:val="auto"/>
                <w:highlight w:val="none"/>
                <w:lang w:bidi="ar"/>
              </w:rPr>
              <w:t></w:t>
            </w:r>
            <w:r>
              <w:rPr>
                <w:rStyle w:val="10"/>
                <w:rFonts w:hint="default"/>
                <w:color w:val="auto"/>
                <w:highlight w:val="none"/>
                <w:lang w:bidi="ar"/>
              </w:rPr>
              <w:t>目标值管理：</w:t>
            </w:r>
          </w:p>
          <w:p w14:paraId="4ABBBA09">
            <w:pPr>
              <w:widowControl/>
              <w:numPr>
                <w:ilvl w:val="0"/>
                <w:numId w:val="4"/>
              </w:numPr>
              <w:textAlignment w:val="top"/>
              <w:rPr>
                <w:rStyle w:val="10"/>
                <w:rFonts w:hint="default"/>
                <w:color w:val="auto"/>
                <w:highlight w:val="none"/>
                <w:lang w:bidi="ar"/>
              </w:rPr>
            </w:pPr>
            <w:r>
              <w:rPr>
                <w:rStyle w:val="10"/>
                <w:rFonts w:hint="default"/>
                <w:color w:val="auto"/>
                <w:highlight w:val="none"/>
                <w:lang w:bidi="ar"/>
              </w:rPr>
              <w:t>医院对定量指标进行目标设定，支持按照科室、时间维度进行目标值设置。</w:t>
            </w:r>
          </w:p>
          <w:p w14:paraId="4744E49D">
            <w:pPr>
              <w:widowControl/>
              <w:numPr>
                <w:ilvl w:val="0"/>
                <w:numId w:val="4"/>
              </w:numPr>
              <w:ind w:left="0" w:leftChars="0" w:firstLine="0" w:firstLineChars="0"/>
              <w:textAlignment w:val="top"/>
              <w:rPr>
                <w:rStyle w:val="10"/>
                <w:rFonts w:hint="default"/>
                <w:color w:val="auto"/>
                <w:highlight w:val="none"/>
                <w:lang w:bidi="ar"/>
              </w:rPr>
            </w:pPr>
            <w:r>
              <w:rPr>
                <w:rStyle w:val="10"/>
                <w:rFonts w:hint="default"/>
                <w:color w:val="auto"/>
                <w:highlight w:val="none"/>
                <w:lang w:bidi="ar"/>
              </w:rPr>
              <w:t>支持目标责任书的模板管理，创建模板、预览模板、删除模板等；</w:t>
            </w:r>
          </w:p>
          <w:p w14:paraId="3ED91235">
            <w:pPr>
              <w:widowControl/>
              <w:numPr>
                <w:ilvl w:val="0"/>
                <w:numId w:val="4"/>
              </w:numPr>
              <w:ind w:left="0" w:leftChars="0" w:firstLine="0" w:firstLineChars="0"/>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院级考核指标目标值分解功能：将院级考核指标按照业务关联性、科室职责等因素，精准分解到各科室，明确科室在院级目标达成中的责任与任务。分解过程支持手动调整与系统智能推荐相结合，确保分解结果的科学性和合理性。分解后的科室指标自动关联到科室考核体系中，实时更新科室考核指标状态。</w:t>
            </w:r>
          </w:p>
          <w:p w14:paraId="4FE799EF">
            <w:pPr>
              <w:widowControl/>
              <w:numPr>
                <w:ilvl w:val="0"/>
                <w:numId w:val="4"/>
              </w:numPr>
              <w:ind w:left="0" w:leftChars="0" w:firstLine="0" w:firstLineChars="0"/>
              <w:textAlignment w:val="top"/>
              <w:rPr>
                <w:rFonts w:hint="eastAsia" w:ascii="宋体" w:hAnsi="宋体" w:eastAsia="宋体" w:cs="宋体"/>
                <w:i w:val="0"/>
                <w:iCs w:val="0"/>
                <w:color w:val="000000"/>
                <w:kern w:val="0"/>
                <w:sz w:val="22"/>
                <w:szCs w:val="22"/>
                <w:u w:val="none"/>
                <w:lang w:val="en-US" w:eastAsia="zh-CN" w:bidi="ar"/>
              </w:rPr>
            </w:pPr>
            <w:r>
              <w:rPr>
                <w:rStyle w:val="10"/>
                <w:rFonts w:hint="default"/>
                <w:color w:val="auto"/>
                <w:highlight w:val="none"/>
                <w:lang w:bidi="ar"/>
              </w:rPr>
              <w:t>目标值维护需要支持指标不同维度层级的目标值，如时间层级(年、季、月)和组织层级(院、科)。系统</w:t>
            </w:r>
            <w:r>
              <w:rPr>
                <w:rStyle w:val="10"/>
                <w:rFonts w:hint="eastAsia" w:eastAsia="宋体"/>
                <w:color w:val="auto"/>
                <w:highlight w:val="none"/>
                <w:lang w:eastAsia="zh-CN" w:bidi="ar"/>
              </w:rPr>
              <w:t>支持</w:t>
            </w:r>
            <w:r>
              <w:rPr>
                <w:rStyle w:val="10"/>
                <w:rFonts w:hint="default"/>
                <w:color w:val="auto"/>
                <w:highlight w:val="none"/>
                <w:lang w:bidi="ar"/>
              </w:rPr>
              <w:t>配置目标值制定规则，支持按照管理部门目标值规则（如三年均值、三年均值*105%）预设原始目标值。管理部门可自填原始目标值或手动修改系统预设修改原始目标值</w:t>
            </w:r>
            <w:r>
              <w:rPr>
                <w:rStyle w:val="10"/>
                <w:rFonts w:hint="eastAsia" w:eastAsia="宋体"/>
                <w:color w:val="auto"/>
                <w:highlight w:val="none"/>
                <w:lang w:eastAsia="zh-CN" w:bidi="ar"/>
              </w:rPr>
              <w:t>，</w:t>
            </w:r>
            <w:r>
              <w:rPr>
                <w:rStyle w:val="10"/>
                <w:rFonts w:hint="default"/>
                <w:color w:val="auto"/>
                <w:highlight w:val="none"/>
                <w:lang w:bidi="ar"/>
              </w:rPr>
              <w:t>支持</w:t>
            </w:r>
            <w:r>
              <w:rPr>
                <w:rStyle w:val="10"/>
                <w:rFonts w:hint="eastAsia" w:eastAsia="宋体"/>
                <w:color w:val="auto"/>
                <w:highlight w:val="none"/>
                <w:lang w:eastAsia="zh-CN" w:bidi="ar"/>
              </w:rPr>
              <w:t>按照规定模板</w:t>
            </w:r>
            <w:r>
              <w:rPr>
                <w:rStyle w:val="10"/>
                <w:rFonts w:hint="default"/>
                <w:color w:val="auto"/>
                <w:highlight w:val="none"/>
                <w:lang w:bidi="ar"/>
              </w:rPr>
              <w:t>excel</w:t>
            </w:r>
            <w:r>
              <w:rPr>
                <w:rStyle w:val="10"/>
                <w:rFonts w:hint="eastAsia" w:eastAsia="宋体"/>
                <w:color w:val="auto"/>
                <w:highlight w:val="none"/>
                <w:lang w:eastAsia="zh-CN" w:bidi="ar"/>
              </w:rPr>
              <w:t>表</w:t>
            </w:r>
            <w:r>
              <w:rPr>
                <w:rStyle w:val="10"/>
                <w:rFonts w:hint="default"/>
                <w:color w:val="auto"/>
                <w:highlight w:val="none"/>
                <w:lang w:bidi="ar"/>
              </w:rPr>
              <w:t>上传目标值。支持科室自评及新增反馈目标值意见流程，和医院管理部门最后确定目标值，双方确定原则归档保存，生成目标值档案。</w:t>
            </w:r>
            <w:r>
              <w:rPr>
                <w:rFonts w:hint="eastAsia" w:ascii="宋体" w:hAnsi="宋体" w:eastAsia="宋体" w:cs="宋体"/>
                <w:i w:val="0"/>
                <w:iCs w:val="0"/>
                <w:color w:val="000000"/>
                <w:kern w:val="0"/>
                <w:sz w:val="20"/>
                <w:szCs w:val="20"/>
                <w:u w:val="none"/>
                <w:lang w:val="en-US" w:eastAsia="zh-CN" w:bidi="ar"/>
              </w:rPr>
              <w:t>根据年度考核结果，根据科室上报指标和定性指标，生成科室目标责任书。支持PDF、WORD格式导出。</w:t>
            </w:r>
          </w:p>
          <w:p w14:paraId="07EA4F11">
            <w:pPr>
              <w:widowControl/>
              <w:numPr>
                <w:ilvl w:val="0"/>
                <w:numId w:val="0"/>
              </w:numPr>
              <w:ind w:leftChars="0"/>
              <w:textAlignment w:val="top"/>
              <w:rPr>
                <w:rFonts w:hint="eastAsia" w:ascii="Wingdings" w:hAnsi="Wingdings" w:eastAsia="宋体" w:cs="Wingdings"/>
                <w:color w:val="auto"/>
                <w:sz w:val="20"/>
                <w:szCs w:val="20"/>
                <w:highlight w:val="none"/>
              </w:rPr>
            </w:pPr>
            <w:r>
              <w:rPr>
                <w:rStyle w:val="10"/>
                <w:rFonts w:hint="eastAsia" w:eastAsia="宋体"/>
                <w:color w:val="auto"/>
                <w:highlight w:val="none"/>
                <w:lang w:val="en-US" w:eastAsia="zh-CN" w:bidi="ar"/>
              </w:rPr>
              <w:t>5、</w:t>
            </w:r>
            <w:r>
              <w:rPr>
                <w:rStyle w:val="10"/>
                <w:rFonts w:hint="default"/>
                <w:color w:val="auto"/>
                <w:highlight w:val="none"/>
                <w:lang w:bidi="ar"/>
              </w:rPr>
              <w:t>支持审批后联动更新。支持目标责任书的签署安排设置，包含制表下发，负责人签署、院长签署、归档等；</w:t>
            </w:r>
            <w:r>
              <w:rPr>
                <w:rFonts w:hint="eastAsia" w:ascii="宋体" w:hAnsi="宋体" w:eastAsia="宋体" w:cs="宋体"/>
                <w:i w:val="0"/>
                <w:iCs w:val="0"/>
                <w:color w:val="000000"/>
                <w:sz w:val="20"/>
                <w:szCs w:val="20"/>
                <w:u w:val="none"/>
              </w:rPr>
              <w:t>分职能部门导出所主责指标赋分细则、各临床科室目标值、实际值及考核结果，能够上传审核留痕材料 ，支持文件上传与下载。</w:t>
            </w:r>
            <w:r>
              <w:rPr>
                <w:rStyle w:val="10"/>
                <w:rFonts w:hint="default"/>
                <w:color w:val="auto"/>
                <w:highlight w:val="none"/>
                <w:lang w:bidi="ar"/>
              </w:rPr>
              <w:t>任务流程可利用上述任务督导管理模块功能。</w:t>
            </w:r>
          </w:p>
        </w:tc>
      </w:tr>
      <w:tr w14:paraId="295C6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E424F6">
            <w:pPr>
              <w:rPr>
                <w:rFonts w:ascii="宋体" w:hAnsi="宋体" w:eastAsia="宋体" w:cs="宋体"/>
                <w:color w:val="auto"/>
                <w:sz w:val="20"/>
                <w:szCs w:val="20"/>
                <w:highlight w:val="none"/>
              </w:rPr>
            </w:pPr>
          </w:p>
        </w:tc>
        <w:tc>
          <w:tcPr>
            <w:tcW w:w="8569" w:type="dxa"/>
          </w:tcPr>
          <w:p w14:paraId="51EC67DB">
            <w:pPr>
              <w:widowControl/>
              <w:numPr>
                <w:ilvl w:val="-1"/>
                <w:numId w:val="0"/>
              </w:numPr>
              <w:textAlignment w:val="top"/>
              <w:rPr>
                <w:rStyle w:val="10"/>
                <w:rFonts w:hint="eastAsia" w:eastAsia="宋体"/>
                <w:color w:val="auto"/>
                <w:sz w:val="20"/>
                <w:szCs w:val="20"/>
                <w:highlight w:val="none"/>
                <w:lang w:val="en-US" w:eastAsia="zh-CN" w:bidi="ar"/>
              </w:rPr>
            </w:pPr>
            <w:r>
              <w:rPr>
                <w:rStyle w:val="10"/>
                <w:rFonts w:hint="eastAsia" w:eastAsia="宋体"/>
                <w:color w:val="auto"/>
                <w:sz w:val="20"/>
                <w:szCs w:val="20"/>
                <w:highlight w:val="none"/>
                <w:lang w:val="en-US" w:eastAsia="zh-CN" w:bidi="ar"/>
              </w:rPr>
              <w:t>考核管理：</w:t>
            </w:r>
          </w:p>
          <w:p w14:paraId="2FA06AB4">
            <w:pPr>
              <w:widowControl/>
              <w:numPr>
                <w:ilvl w:val="-1"/>
                <w:numId w:val="0"/>
              </w:numP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1、根据赋分细则和指标取数结果，系统自动计算得分，生成考核结果初稿。</w:t>
            </w:r>
            <w:r>
              <w:rPr>
                <w:rStyle w:val="10"/>
                <w:rFonts w:hint="eastAsia" w:eastAsia="宋体"/>
                <w:color w:val="auto"/>
                <w:sz w:val="20"/>
                <w:szCs w:val="20"/>
                <w:highlight w:val="none"/>
                <w:lang w:eastAsia="zh-CN" w:bidi="ar"/>
              </w:rPr>
              <w:t>根据考核规则，自动计算考核得分、达标情况，考核结果管理部门可以做人工校正修改。</w:t>
            </w:r>
          </w:p>
          <w:p w14:paraId="7E82ACD1">
            <w:pPr>
              <w:widowControl/>
              <w:numPr>
                <w:ilvl w:val="-1"/>
                <w:numId w:val="0"/>
              </w:numP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2、打分逻辑设置：支持设置打分逻辑，如线性打分、阶梯打分、区间打分等，满足不同指标的打分需求。支持自动打分和手工修改分值</w:t>
            </w:r>
            <w:r>
              <w:rPr>
                <w:rFonts w:hint="eastAsia" w:ascii="宋体" w:hAnsi="宋体" w:cs="宋体"/>
                <w:i w:val="0"/>
                <w:iCs w:val="0"/>
                <w:color w:val="000000"/>
                <w:kern w:val="0"/>
                <w:sz w:val="20"/>
                <w:szCs w:val="20"/>
                <w:u w:val="none"/>
                <w:lang w:val="en-US" w:eastAsia="zh-CN" w:bidi="ar"/>
              </w:rPr>
              <w:t>。</w:t>
            </w:r>
          </w:p>
          <w:p w14:paraId="6EE60A2F">
            <w:pPr>
              <w:widowControl/>
              <w:numPr>
                <w:ilvl w:val="-1"/>
                <w:numId w:val="0"/>
              </w:numP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3、异常预警：自动打分过程中，对异常数据（如取数错误、超出合理范围等）进行预警提示，提醒相关人员进行核实与处理。</w:t>
            </w:r>
          </w:p>
          <w:p w14:paraId="5B1C3EE6">
            <w:pPr>
              <w:widowControl/>
              <w:numPr>
                <w:ilvl w:val="-1"/>
                <w:numId w:val="0"/>
              </w:numP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4、扣分原因：支持扣分原因录入，提供佐证材料上传功能。佐证材料支持PDF、Excel、Word、Txt、PNG等文件上传</w:t>
            </w:r>
          </w:p>
          <w:p w14:paraId="69BCF3F6">
            <w:pPr>
              <w:widowControl/>
              <w:textAlignment w:val="top"/>
              <w:rPr>
                <w:rStyle w:val="14"/>
                <w:rFonts w:eastAsia="宋体"/>
                <w:color w:val="auto"/>
                <w:highlight w:val="none"/>
                <w:lang w:bidi="ar"/>
              </w:rPr>
            </w:pPr>
            <w:r>
              <w:rPr>
                <w:rFonts w:hint="eastAsia" w:ascii="宋体" w:hAnsi="宋体" w:eastAsia="宋体" w:cs="宋体"/>
                <w:i w:val="0"/>
                <w:iCs w:val="0"/>
                <w:color w:val="000000"/>
                <w:kern w:val="0"/>
                <w:sz w:val="20"/>
                <w:szCs w:val="20"/>
                <w:u w:val="none"/>
                <w:lang w:val="en-US" w:eastAsia="zh-CN" w:bidi="ar"/>
              </w:rPr>
              <w:t>5、锁定功能：锁定后职能科室不能修改分值与扣分原因，解锁后方可修改。</w:t>
            </w:r>
          </w:p>
        </w:tc>
      </w:tr>
      <w:tr w14:paraId="33D6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0B0EB5">
            <w:pPr>
              <w:rPr>
                <w:rFonts w:ascii="宋体" w:hAnsi="宋体" w:eastAsia="宋体" w:cs="宋体"/>
                <w:color w:val="auto"/>
                <w:sz w:val="20"/>
                <w:szCs w:val="20"/>
                <w:highlight w:val="none"/>
              </w:rPr>
            </w:pPr>
          </w:p>
        </w:tc>
        <w:tc>
          <w:tcPr>
            <w:tcW w:w="8569" w:type="dxa"/>
          </w:tcPr>
          <w:p w14:paraId="4E708A82">
            <w:pPr>
              <w:widowControl/>
              <w:textAlignment w:val="top"/>
              <w:rPr>
                <w:rStyle w:val="14"/>
                <w:rFonts w:hint="eastAsia" w:eastAsia="宋体"/>
                <w:color w:val="auto"/>
                <w:highlight w:val="none"/>
                <w:lang w:eastAsia="zh-CN" w:bidi="ar"/>
              </w:rPr>
            </w:pPr>
            <w:r>
              <w:rPr>
                <w:rStyle w:val="14"/>
                <w:rFonts w:eastAsia="宋体"/>
                <w:color w:val="auto"/>
                <w:highlight w:val="none"/>
                <w:lang w:bidi="ar"/>
              </w:rPr>
              <w:t></w:t>
            </w:r>
            <w:r>
              <w:rPr>
                <w:rStyle w:val="14"/>
                <w:rFonts w:hint="eastAsia" w:eastAsia="宋体"/>
                <w:color w:val="auto"/>
                <w:highlight w:val="none"/>
                <w:lang w:eastAsia="zh-CN" w:bidi="ar"/>
              </w:rPr>
              <w:t>成绩单公示：</w:t>
            </w:r>
          </w:p>
          <w:p w14:paraId="08646AE9">
            <w:pPr>
              <w:numPr>
                <w:ilvl w:val="0"/>
                <w:numId w:val="5"/>
              </w:numPr>
              <w:bidi w:val="0"/>
              <w:rPr>
                <w:rStyle w:val="10"/>
                <w:rFonts w:hint="default"/>
                <w:color w:val="auto"/>
                <w:highlight w:val="none"/>
                <w:lang w:bidi="ar"/>
              </w:rPr>
            </w:pPr>
            <w:r>
              <w:rPr>
                <w:rStyle w:val="10"/>
                <w:rFonts w:hint="default"/>
                <w:color w:val="auto"/>
                <w:highlight w:val="none"/>
                <w:lang w:bidi="ar"/>
              </w:rPr>
              <w:t>系统支持自定义项目展示，支持设置考核成绩单公示模板，生成各业务科室考评成绩单，项目包括但不限于以下信息：科室名称、指标名称、考核时间、指标权重、目标值、指标数值、指标得分、指表（最高分、中位数得分、最低分）、主管部门、联系人，系列总分（最高分、中位数得分、最低分）、总分排名、进步率、进步率排名等自定义内容。</w:t>
            </w:r>
          </w:p>
          <w:p w14:paraId="06E1C13E">
            <w:pPr>
              <w:numPr>
                <w:ilvl w:val="0"/>
                <w:numId w:val="5"/>
              </w:numPr>
              <w:bidi w:val="0"/>
              <w:ind w:left="0" w:leftChars="0" w:firstLine="0" w:firstLineChars="0"/>
              <w:rPr>
                <w:rStyle w:val="10"/>
                <w:rFonts w:hint="default"/>
                <w:color w:val="auto"/>
                <w:highlight w:val="none"/>
                <w:lang w:bidi="ar"/>
              </w:rPr>
            </w:pPr>
            <w:r>
              <w:rPr>
                <w:rStyle w:val="10"/>
                <w:rFonts w:hint="default"/>
                <w:color w:val="auto"/>
                <w:highlight w:val="none"/>
                <w:lang w:bidi="ar"/>
              </w:rPr>
              <w:t>各业务科室考评成绩单推送至临床（人员范围可设置），公示期后无异议进行归档。</w:t>
            </w:r>
          </w:p>
          <w:p w14:paraId="28E756D3">
            <w:pPr>
              <w:numPr>
                <w:ilvl w:val="0"/>
                <w:numId w:val="0"/>
              </w:numPr>
              <w:bidi w:val="0"/>
              <w:ind w:leftChars="0"/>
              <w:rPr>
                <w:rFonts w:hint="eastAsia" w:ascii="Wingdings" w:hAnsi="Wingdings" w:eastAsia="宋体" w:cs="Wingdings"/>
                <w:color w:val="auto"/>
                <w:sz w:val="20"/>
                <w:szCs w:val="20"/>
                <w:highlight w:val="none"/>
              </w:rPr>
            </w:pPr>
            <w:r>
              <w:rPr>
                <w:rStyle w:val="10"/>
                <w:rFonts w:hint="eastAsia" w:eastAsia="宋体"/>
                <w:color w:val="auto"/>
                <w:highlight w:val="none"/>
                <w:lang w:val="en-US" w:eastAsia="zh-CN" w:bidi="ar"/>
              </w:rPr>
              <w:t>3、</w:t>
            </w:r>
            <w:r>
              <w:rPr>
                <w:rStyle w:val="10"/>
                <w:rFonts w:hint="default"/>
                <w:color w:val="auto"/>
                <w:highlight w:val="none"/>
                <w:lang w:bidi="ar"/>
              </w:rPr>
              <w:t>支持成绩单系统申诉，双方确认原则后归档。按医院考核频次，各科室可查询考核成绩单/考核结果（包括重点指标和现场检查的得失分汇总情况及支持下钻功能查看明细）、历史考核结果和原始考核记录。支持导出考核结果；支持按季度、年度、项目类型检索功能。</w:t>
            </w:r>
          </w:p>
        </w:tc>
      </w:tr>
      <w:tr w14:paraId="4146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80B4725">
            <w:pPr>
              <w:rPr>
                <w:rFonts w:ascii="宋体" w:hAnsi="宋体" w:eastAsia="宋体" w:cs="宋体"/>
                <w:color w:val="auto"/>
                <w:sz w:val="20"/>
                <w:szCs w:val="20"/>
                <w:highlight w:val="none"/>
              </w:rPr>
            </w:pPr>
          </w:p>
        </w:tc>
        <w:tc>
          <w:tcPr>
            <w:tcW w:w="8569" w:type="dxa"/>
          </w:tcPr>
          <w:p w14:paraId="09AE05BC">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PDCA：通过对比统计值是否按照目标设定值达到目标，可以选择对该指标发起 PDCA 整改，发起者在整改单中填写描述监测结果，选择整改任务接受科室与人员，并保存发布 PDCA整改任务</w:t>
            </w:r>
          </w:p>
        </w:tc>
      </w:tr>
      <w:tr w14:paraId="1ABD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9" w:type="dxa"/>
            <w:gridSpan w:val="2"/>
            <w:vMerge w:val="continue"/>
            <w:vAlign w:val="center"/>
          </w:tcPr>
          <w:p w14:paraId="276DB43A">
            <w:pPr>
              <w:rPr>
                <w:rFonts w:ascii="宋体" w:hAnsi="宋体" w:eastAsia="宋体" w:cs="宋体"/>
                <w:color w:val="auto"/>
                <w:sz w:val="20"/>
                <w:szCs w:val="20"/>
                <w:highlight w:val="none"/>
              </w:rPr>
            </w:pPr>
          </w:p>
        </w:tc>
        <w:tc>
          <w:tcPr>
            <w:tcW w:w="8569" w:type="dxa"/>
          </w:tcPr>
          <w:p w14:paraId="2CF22DEA">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监测追踪：PDCA 整改任务发起者在发布整改任务后，可以实时监测整改科室的整改情况，并对整改结果进行监测批注、检查、总结处理，形成医院运营管理的资产，作为制定相关考核管理制度的依据。 PDCA 整改记录单支持下载存档。</w:t>
            </w:r>
          </w:p>
        </w:tc>
      </w:tr>
      <w:tr w14:paraId="37989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69" w:type="dxa"/>
            <w:gridSpan w:val="2"/>
            <w:vMerge w:val="continue"/>
            <w:vAlign w:val="center"/>
          </w:tcPr>
          <w:p w14:paraId="74AB9B8C">
            <w:pPr>
              <w:rPr>
                <w:rFonts w:ascii="宋体" w:hAnsi="宋体" w:eastAsia="宋体" w:cs="宋体"/>
                <w:color w:val="auto"/>
                <w:sz w:val="20"/>
                <w:szCs w:val="20"/>
                <w:highlight w:val="none"/>
              </w:rPr>
            </w:pPr>
          </w:p>
        </w:tc>
        <w:tc>
          <w:tcPr>
            <w:tcW w:w="8569" w:type="dxa"/>
          </w:tcPr>
          <w:p w14:paraId="299AE357">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问题处理：用户在接收到整改任务后，可在整改记录单中填写问题原因、整改计划、实施措施等内容，上传整改过程收集或生成的佐证材料。对于整改周期较长的任务，用户可以分批填写整改计划与相关措施，填写后进行提交操作，整改任务发起科室即可查看填写的内容，并对相关计划和措施的执行进行监测追踪。</w:t>
            </w:r>
          </w:p>
        </w:tc>
      </w:tr>
      <w:tr w14:paraId="30B3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569" w:type="dxa"/>
            <w:gridSpan w:val="2"/>
            <w:vMerge w:val="continue"/>
            <w:vAlign w:val="center"/>
          </w:tcPr>
          <w:p w14:paraId="22ED422C">
            <w:pPr>
              <w:rPr>
                <w:rFonts w:ascii="宋体" w:hAnsi="宋体" w:eastAsia="宋体" w:cs="宋体"/>
                <w:color w:val="auto"/>
                <w:sz w:val="20"/>
                <w:szCs w:val="20"/>
                <w:highlight w:val="none"/>
              </w:rPr>
            </w:pPr>
          </w:p>
        </w:tc>
        <w:tc>
          <w:tcPr>
            <w:tcW w:w="8569" w:type="dxa"/>
          </w:tcPr>
          <w:p w14:paraId="51DF530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支持审批流程自定义，支持项目结构化自定义导出。系统化后审批结果实时联动更新。</w:t>
            </w:r>
          </w:p>
        </w:tc>
      </w:tr>
      <w:tr w14:paraId="26D75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E86E53F">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1.9.4 质量安全分析报告</w:t>
            </w:r>
          </w:p>
        </w:tc>
        <w:tc>
          <w:tcPr>
            <w:tcW w:w="8569" w:type="dxa"/>
          </w:tcPr>
          <w:p w14:paraId="7BAF42C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Fonts w:hint="eastAsia" w:ascii="宋体" w:hAnsi="宋体" w:eastAsia="宋体" w:cs="宋体"/>
                <w:i w:val="0"/>
                <w:iCs w:val="0"/>
                <w:color w:val="000000"/>
                <w:kern w:val="0"/>
                <w:sz w:val="20"/>
                <w:szCs w:val="20"/>
                <w:u w:val="none"/>
                <w:lang w:val="en-US" w:eastAsia="zh-CN" w:bidi="ar"/>
              </w:rPr>
              <w:t>根据医院设定指标及科室填报指标，自动取数、生成科室</w:t>
            </w:r>
            <w:r>
              <w:rPr>
                <w:rFonts w:hint="eastAsia" w:ascii="宋体" w:hAnsi="宋体" w:eastAsia="宋体" w:cs="宋体"/>
                <w:color w:val="auto"/>
                <w:kern w:val="0"/>
                <w:sz w:val="20"/>
                <w:szCs w:val="20"/>
                <w:highlight w:val="none"/>
                <w:lang w:bidi="ar"/>
              </w:rPr>
              <w:t>质量安全分析报告</w:t>
            </w:r>
            <w:r>
              <w:rPr>
                <w:rFonts w:hint="eastAsia" w:ascii="宋体" w:hAnsi="宋体" w:eastAsia="宋体" w:cs="宋体"/>
                <w:i w:val="0"/>
                <w:iCs w:val="0"/>
                <w:color w:val="000000"/>
                <w:kern w:val="0"/>
                <w:sz w:val="20"/>
                <w:szCs w:val="20"/>
                <w:u w:val="none"/>
                <w:lang w:val="en-US" w:eastAsia="zh-CN" w:bidi="ar"/>
              </w:rPr>
              <w:t>，下达科室并呈报院领导。</w:t>
            </w:r>
            <w:r>
              <w:rPr>
                <w:rStyle w:val="10"/>
                <w:rFonts w:hint="default"/>
                <w:color w:val="auto"/>
                <w:highlight w:val="none"/>
                <w:lang w:bidi="ar"/>
              </w:rPr>
              <w:t>按照院科两级日常统计分析报告目录，报告章节可由系统管理员自行编辑。展示报告名称、报告目录、报告的创建时间和创建人等信息，通过Word/PPT模板绑定动态数据源，用户可一键生成图文并茂的分析报告。系统支持图表自动更新、页码自动编排，并可定时发送至指定邮箱。包括但不限于【任务督导管理】、【目标管理及持续改进】等系统抓取模块内容联动更新及手工填写内容集成展示至报告。</w:t>
            </w:r>
          </w:p>
        </w:tc>
      </w:tr>
      <w:tr w14:paraId="565C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07B749A">
            <w:pPr>
              <w:rPr>
                <w:rFonts w:ascii="宋体" w:hAnsi="宋体" w:eastAsia="宋体" w:cs="宋体"/>
                <w:color w:val="auto"/>
                <w:sz w:val="20"/>
                <w:szCs w:val="20"/>
                <w:highlight w:val="none"/>
              </w:rPr>
            </w:pPr>
          </w:p>
        </w:tc>
        <w:tc>
          <w:tcPr>
            <w:tcW w:w="8569" w:type="dxa"/>
          </w:tcPr>
          <w:p w14:paraId="39B0A653">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系统管理员可锁定、解锁报告。锁定后该报告的设置和重设功能会被禁用并且不可见，所有角色的编辑按钮变为查看按钮，只能查看该报告内容而不能进行编辑操作。系统管理员解锁后，上述功能恢复正常。</w:t>
            </w:r>
          </w:p>
        </w:tc>
      </w:tr>
      <w:tr w14:paraId="3A37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72C00C">
            <w:pPr>
              <w:rPr>
                <w:rFonts w:ascii="宋体" w:hAnsi="宋体" w:eastAsia="宋体" w:cs="宋体"/>
                <w:color w:val="auto"/>
                <w:sz w:val="20"/>
                <w:szCs w:val="20"/>
                <w:highlight w:val="none"/>
              </w:rPr>
            </w:pPr>
          </w:p>
        </w:tc>
        <w:tc>
          <w:tcPr>
            <w:tcW w:w="8569" w:type="dxa"/>
          </w:tcPr>
          <w:p w14:paraId="312AB77E">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用户进入报告模版后可以编辑章节目录和报告内容，可以在报告内容中输入文字，插入图表等，并可设置相应样式。同时提供报告内容的提交及反馈功能。</w:t>
            </w:r>
          </w:p>
        </w:tc>
      </w:tr>
      <w:tr w14:paraId="2CFA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5EC32C">
            <w:pPr>
              <w:rPr>
                <w:rFonts w:ascii="宋体" w:hAnsi="宋体" w:eastAsia="宋体" w:cs="宋体"/>
                <w:color w:val="auto"/>
                <w:sz w:val="20"/>
                <w:szCs w:val="20"/>
                <w:highlight w:val="none"/>
              </w:rPr>
            </w:pPr>
          </w:p>
        </w:tc>
        <w:tc>
          <w:tcPr>
            <w:tcW w:w="8569" w:type="dxa"/>
          </w:tcPr>
          <w:p w14:paraId="17C192F7">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4.支持分析报告一键导出为word、PDF电子报告。支持报告归档功能。</w:t>
            </w:r>
          </w:p>
        </w:tc>
      </w:tr>
      <w:tr w14:paraId="709D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6B078CE">
            <w:pPr>
              <w:rPr>
                <w:rFonts w:ascii="宋体" w:hAnsi="宋体" w:eastAsia="宋体" w:cs="宋体"/>
                <w:color w:val="auto"/>
                <w:sz w:val="20"/>
                <w:szCs w:val="20"/>
                <w:highlight w:val="none"/>
              </w:rPr>
            </w:pPr>
          </w:p>
        </w:tc>
        <w:tc>
          <w:tcPr>
            <w:tcW w:w="8569" w:type="dxa"/>
          </w:tcPr>
          <w:p w14:paraId="124CA7B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报告水印：系统支持对数据报告进行自定义的水印背景设置，为报告添加登录名、自定义文字内容、自定义图片，为报告添加版权信息，防止报告被他人盗用。水印可添加在报告或报告的输出文件（PDF、PNG、Word）中。添加水印时，用户可以设置水印的样式、间隔、透明度，实现水印样式的个性化。报告添加水印后，无论是 PC 端还是移动端，都能看到报告的水印效果。默认状态下，用户的报告不会应用水印功能。当用户需要添加水印时，需在系统设置中开启水印功能，并对水印进行设置。自动生成评审指标监测报告。指标监测报告可通过智能文本编辑器进行在线编辑，编辑器需支持以下功能：</w:t>
            </w:r>
            <w:r>
              <w:rPr>
                <w:rStyle w:val="10"/>
                <w:rFonts w:hint="default"/>
                <w:color w:val="auto"/>
                <w:highlight w:val="none"/>
                <w:lang w:bidi="ar"/>
              </w:rPr>
              <w:br w:type="textWrapping"/>
            </w:r>
            <w:r>
              <w:rPr>
                <w:rStyle w:val="10"/>
                <w:rFonts w:hint="default"/>
                <w:color w:val="auto"/>
                <w:highlight w:val="none"/>
                <w:lang w:bidi="ar"/>
              </w:rPr>
              <w:t xml:space="preserve">①　B/S 架构的智能报告编辑器，编辑器的内核引擎是基于 SVG 元素的渲染。 </w:t>
            </w:r>
            <w:r>
              <w:rPr>
                <w:rStyle w:val="10"/>
                <w:rFonts w:hint="default"/>
                <w:color w:val="auto"/>
                <w:highlight w:val="none"/>
                <w:lang w:bidi="ar"/>
              </w:rPr>
              <w:br w:type="textWrapping"/>
            </w:r>
            <w:r>
              <w:rPr>
                <w:rStyle w:val="10"/>
                <w:rFonts w:hint="default"/>
                <w:color w:val="auto"/>
                <w:highlight w:val="none"/>
                <w:lang w:bidi="ar"/>
              </w:rPr>
              <w:t xml:space="preserve">②　编辑器应采用先进的控件组设计报告文书的格式化模板，控件组中包含常用的界面控件如文本输入框、下拉选择框、选择输入框、签名输入框等。 </w:t>
            </w:r>
            <w:r>
              <w:rPr>
                <w:rStyle w:val="10"/>
                <w:rFonts w:hint="default"/>
                <w:color w:val="auto"/>
                <w:highlight w:val="none"/>
                <w:lang w:bidi="ar"/>
              </w:rPr>
              <w:br w:type="textWrapping"/>
            </w:r>
            <w:r>
              <w:rPr>
                <w:rStyle w:val="10"/>
                <w:rFonts w:hint="default"/>
                <w:color w:val="auto"/>
                <w:highlight w:val="none"/>
                <w:lang w:bidi="ar"/>
              </w:rPr>
              <w:t xml:space="preserve">③　分析报告中通常是结构化元素和非结构化描述共存，要求结构化录入与自然语言录入在同一编辑界面下完成。 </w:t>
            </w:r>
            <w:r>
              <w:rPr>
                <w:rStyle w:val="10"/>
                <w:rFonts w:hint="default"/>
                <w:color w:val="auto"/>
                <w:highlight w:val="none"/>
                <w:lang w:bidi="ar"/>
              </w:rPr>
              <w:br w:type="textWrapping"/>
            </w:r>
            <w:r>
              <w:rPr>
                <w:rStyle w:val="10"/>
                <w:rFonts w:hint="default"/>
                <w:color w:val="auto"/>
                <w:highlight w:val="none"/>
                <w:lang w:bidi="ar"/>
              </w:rPr>
              <w:t xml:space="preserve">④　满足基础的文书编辑需求，输入时能够任意插入文字、图片、表格等内容，并可对图片进行编辑。 </w:t>
            </w:r>
            <w:r>
              <w:rPr>
                <w:rStyle w:val="10"/>
                <w:rFonts w:hint="default"/>
                <w:color w:val="auto"/>
                <w:highlight w:val="none"/>
                <w:lang w:bidi="ar"/>
              </w:rPr>
              <w:br w:type="textWrapping"/>
            </w:r>
            <w:r>
              <w:rPr>
                <w:rStyle w:val="10"/>
                <w:rFonts w:hint="default"/>
                <w:color w:val="auto"/>
                <w:highlight w:val="none"/>
                <w:lang w:bidi="ar"/>
              </w:rPr>
              <w:t xml:space="preserve">⑤　支持三级审签，上级审签提醒，提供批量审签及审签同时查阅功能。 </w:t>
            </w:r>
            <w:r>
              <w:rPr>
                <w:rStyle w:val="10"/>
                <w:rFonts w:hint="default"/>
                <w:color w:val="auto"/>
                <w:highlight w:val="none"/>
                <w:lang w:bidi="ar"/>
              </w:rPr>
              <w:br w:type="textWrapping"/>
            </w:r>
            <w:r>
              <w:rPr>
                <w:rStyle w:val="10"/>
                <w:rFonts w:hint="default"/>
                <w:color w:val="auto"/>
                <w:highlight w:val="none"/>
                <w:lang w:bidi="ar"/>
              </w:rPr>
              <w:t xml:space="preserve">⑥　支持用户将现有报告内容保存为报告模板功能。 </w:t>
            </w:r>
            <w:r>
              <w:rPr>
                <w:rStyle w:val="10"/>
                <w:rFonts w:hint="default"/>
                <w:color w:val="auto"/>
                <w:highlight w:val="none"/>
                <w:lang w:bidi="ar"/>
              </w:rPr>
              <w:br w:type="textWrapping"/>
            </w:r>
            <w:r>
              <w:rPr>
                <w:rStyle w:val="10"/>
                <w:rFonts w:hint="default"/>
                <w:color w:val="auto"/>
                <w:highlight w:val="none"/>
                <w:lang w:bidi="ar"/>
              </w:rPr>
              <w:t>提供级联数据配置，根据输入内容，动态显示结构化的输入项目。</w:t>
            </w:r>
          </w:p>
        </w:tc>
      </w:tr>
      <w:tr w14:paraId="2D69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FC25BD">
            <w:pPr>
              <w:rPr>
                <w:rFonts w:ascii="宋体" w:hAnsi="宋体" w:eastAsia="宋体" w:cs="宋体"/>
                <w:color w:val="auto"/>
                <w:sz w:val="20"/>
                <w:szCs w:val="20"/>
                <w:highlight w:val="none"/>
              </w:rPr>
            </w:pPr>
          </w:p>
        </w:tc>
        <w:tc>
          <w:tcPr>
            <w:tcW w:w="8569" w:type="dxa"/>
          </w:tcPr>
          <w:p w14:paraId="6F479EEC">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支持审批流程自定义，支持项目结构化自定义导出。系统化后审批结果实时联动更新。</w:t>
            </w:r>
          </w:p>
        </w:tc>
      </w:tr>
      <w:tr w14:paraId="2A6E9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529ADFBA">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1.9.5 院级质控管理</w:t>
            </w:r>
          </w:p>
        </w:tc>
        <w:tc>
          <w:tcPr>
            <w:tcW w:w="8569" w:type="dxa"/>
          </w:tcPr>
          <w:p w14:paraId="768ADD85">
            <w:pPr>
              <w:widowControl/>
              <w:textAlignment w:val="top"/>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院级质控计划</w:t>
            </w:r>
          </w:p>
        </w:tc>
      </w:tr>
      <w:tr w14:paraId="1728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8F293A5">
            <w:pPr>
              <w:rPr>
                <w:rFonts w:ascii="宋体" w:hAnsi="宋体" w:eastAsia="宋体" w:cs="宋体"/>
                <w:color w:val="auto"/>
                <w:sz w:val="20"/>
                <w:szCs w:val="20"/>
                <w:highlight w:val="none"/>
              </w:rPr>
            </w:pPr>
          </w:p>
        </w:tc>
        <w:tc>
          <w:tcPr>
            <w:tcW w:w="8569" w:type="dxa"/>
          </w:tcPr>
          <w:p w14:paraId="50BA88E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设置计划：可设置计划名称、计划周期、质控类型、检查小组、任命小组长和检查成员、可灵活设置检查权限和检查时段、检查重点等内容公布；</w:t>
            </w:r>
          </w:p>
        </w:tc>
      </w:tr>
      <w:tr w14:paraId="4F17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DF9F46">
            <w:pPr>
              <w:rPr>
                <w:rFonts w:ascii="宋体" w:hAnsi="宋体" w:eastAsia="宋体" w:cs="宋体"/>
                <w:color w:val="auto"/>
                <w:sz w:val="20"/>
                <w:szCs w:val="20"/>
                <w:highlight w:val="none"/>
              </w:rPr>
            </w:pPr>
          </w:p>
        </w:tc>
        <w:tc>
          <w:tcPr>
            <w:tcW w:w="8569" w:type="dxa"/>
          </w:tcPr>
          <w:p w14:paraId="32EC56F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设置检查表：可选择本次计划中需要使用的检查表，并支持查询，调用历史检查表和在本次检查表上直接进行修改；</w:t>
            </w:r>
          </w:p>
        </w:tc>
      </w:tr>
      <w:tr w14:paraId="5C458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B16EDBA">
            <w:pPr>
              <w:rPr>
                <w:rFonts w:ascii="宋体" w:hAnsi="宋体" w:eastAsia="宋体" w:cs="宋体"/>
                <w:color w:val="auto"/>
                <w:sz w:val="20"/>
                <w:szCs w:val="20"/>
                <w:highlight w:val="none"/>
              </w:rPr>
            </w:pPr>
          </w:p>
        </w:tc>
        <w:tc>
          <w:tcPr>
            <w:tcW w:w="8569" w:type="dxa"/>
          </w:tcPr>
          <w:p w14:paraId="4D06F39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复查问题：通过按问题复查范围和按问题复查模式以及快捷计划等信息进行查询，快速定位选择需要复查的问题，可和本次计划一起进行检查；</w:t>
            </w:r>
          </w:p>
        </w:tc>
      </w:tr>
      <w:tr w14:paraId="16AB3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8EFA25B">
            <w:pPr>
              <w:rPr>
                <w:rFonts w:ascii="宋体" w:hAnsi="宋体" w:eastAsia="宋体" w:cs="宋体"/>
                <w:color w:val="auto"/>
                <w:sz w:val="20"/>
                <w:szCs w:val="20"/>
                <w:highlight w:val="none"/>
              </w:rPr>
            </w:pPr>
          </w:p>
        </w:tc>
        <w:tc>
          <w:tcPr>
            <w:tcW w:w="8569" w:type="dxa"/>
          </w:tcPr>
          <w:p w14:paraId="5D18F75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检查科室设置：支持科室批量选择、父级科室有效、隐藏上次检查科室、项目分值设置等人性化功能；</w:t>
            </w:r>
          </w:p>
        </w:tc>
      </w:tr>
      <w:tr w14:paraId="08C8C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15234BD">
            <w:pPr>
              <w:rPr>
                <w:rFonts w:ascii="宋体" w:hAnsi="宋体" w:eastAsia="宋体" w:cs="宋体"/>
                <w:color w:val="auto"/>
                <w:sz w:val="20"/>
                <w:szCs w:val="20"/>
                <w:highlight w:val="none"/>
              </w:rPr>
            </w:pPr>
          </w:p>
        </w:tc>
        <w:tc>
          <w:tcPr>
            <w:tcW w:w="8569" w:type="dxa"/>
          </w:tcPr>
          <w:p w14:paraId="134CE6B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并支持暂存，可查看历史台账，以及每个计划里具体基本信息、复查问题、检查详情信息和汇总分析等内容，并支持批量导出检查表。</w:t>
            </w:r>
          </w:p>
        </w:tc>
      </w:tr>
      <w:tr w14:paraId="28AE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D0D9611">
            <w:pPr>
              <w:rPr>
                <w:rFonts w:ascii="宋体" w:hAnsi="宋体" w:eastAsia="宋体" w:cs="宋体"/>
                <w:color w:val="auto"/>
                <w:sz w:val="20"/>
                <w:szCs w:val="20"/>
                <w:highlight w:val="none"/>
              </w:rPr>
            </w:pPr>
          </w:p>
        </w:tc>
        <w:tc>
          <w:tcPr>
            <w:tcW w:w="8569" w:type="dxa"/>
          </w:tcPr>
          <w:p w14:paraId="41F2A4C5">
            <w:pPr>
              <w:widowControl/>
              <w:textAlignment w:val="top"/>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定期计划管理</w:t>
            </w:r>
          </w:p>
        </w:tc>
      </w:tr>
      <w:tr w14:paraId="1AB3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246181">
            <w:pPr>
              <w:rPr>
                <w:rFonts w:ascii="宋体" w:hAnsi="宋体" w:eastAsia="宋体" w:cs="宋体"/>
                <w:color w:val="auto"/>
                <w:sz w:val="20"/>
                <w:szCs w:val="20"/>
                <w:highlight w:val="none"/>
              </w:rPr>
            </w:pPr>
          </w:p>
        </w:tc>
        <w:tc>
          <w:tcPr>
            <w:tcW w:w="8569" w:type="dxa"/>
          </w:tcPr>
          <w:p w14:paraId="07EAF0F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设置定时方案：可设置定时类型、定时截止日期、触发时间，从而达到智能定期系统自动发起计划的效果；</w:t>
            </w:r>
          </w:p>
        </w:tc>
      </w:tr>
      <w:tr w14:paraId="0B6B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6DC250">
            <w:pPr>
              <w:rPr>
                <w:rFonts w:ascii="宋体" w:hAnsi="宋体" w:eastAsia="宋体" w:cs="宋体"/>
                <w:color w:val="auto"/>
                <w:sz w:val="20"/>
                <w:szCs w:val="20"/>
                <w:highlight w:val="none"/>
              </w:rPr>
            </w:pPr>
          </w:p>
        </w:tc>
        <w:tc>
          <w:tcPr>
            <w:tcW w:w="8569" w:type="dxa"/>
          </w:tcPr>
          <w:p w14:paraId="7F06AEC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基本设置定期计划内容：包括计划名称、质控类型、检查小组、任命小组长和检查成员、可灵活设置检查权限和检查时段、检查重点等内容公布；</w:t>
            </w:r>
          </w:p>
        </w:tc>
      </w:tr>
      <w:tr w14:paraId="382B8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31D588">
            <w:pPr>
              <w:rPr>
                <w:rFonts w:ascii="宋体" w:hAnsi="宋体" w:eastAsia="宋体" w:cs="宋体"/>
                <w:color w:val="auto"/>
                <w:sz w:val="20"/>
                <w:szCs w:val="20"/>
                <w:highlight w:val="none"/>
              </w:rPr>
            </w:pPr>
          </w:p>
        </w:tc>
        <w:tc>
          <w:tcPr>
            <w:tcW w:w="8569" w:type="dxa"/>
          </w:tcPr>
          <w:p w14:paraId="27B9E9F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设置检查表：可选择本次计划中需要使用的检查表，并支持查询，调用历史检查表和在本次检查表上直接进行修改，也可以直接新建保存检查表；</w:t>
            </w:r>
          </w:p>
        </w:tc>
      </w:tr>
      <w:tr w14:paraId="7C59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9607DF9">
            <w:pPr>
              <w:rPr>
                <w:rFonts w:ascii="宋体" w:hAnsi="宋体" w:eastAsia="宋体" w:cs="宋体"/>
                <w:color w:val="auto"/>
                <w:sz w:val="20"/>
                <w:szCs w:val="20"/>
                <w:highlight w:val="none"/>
              </w:rPr>
            </w:pPr>
          </w:p>
        </w:tc>
        <w:tc>
          <w:tcPr>
            <w:tcW w:w="8569" w:type="dxa"/>
          </w:tcPr>
          <w:p w14:paraId="7EBD4C6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复查问题：通过按问题复查范围和按问题复查模式以及快捷计划等信息进行查询，快速定位选择需要复查的问题，可和本次计划一起进行检查；</w:t>
            </w:r>
          </w:p>
        </w:tc>
      </w:tr>
      <w:tr w14:paraId="4047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E6C6F67">
            <w:pPr>
              <w:rPr>
                <w:rFonts w:ascii="宋体" w:hAnsi="宋体" w:eastAsia="宋体" w:cs="宋体"/>
                <w:color w:val="auto"/>
                <w:sz w:val="20"/>
                <w:szCs w:val="20"/>
                <w:highlight w:val="none"/>
              </w:rPr>
            </w:pPr>
          </w:p>
        </w:tc>
        <w:tc>
          <w:tcPr>
            <w:tcW w:w="8569" w:type="dxa"/>
          </w:tcPr>
          <w:p w14:paraId="3E06447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检查科室设置：支持科室批量选择、父级科室有效、隐藏上次检查科室、项目分值设置、是固定科室还是随机抽取检查科室等人性化功能；</w:t>
            </w:r>
          </w:p>
        </w:tc>
      </w:tr>
      <w:tr w14:paraId="3B0C3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6E2328">
            <w:pPr>
              <w:rPr>
                <w:rFonts w:ascii="宋体" w:hAnsi="宋体" w:eastAsia="宋体" w:cs="宋体"/>
                <w:color w:val="auto"/>
                <w:sz w:val="20"/>
                <w:szCs w:val="20"/>
                <w:highlight w:val="none"/>
              </w:rPr>
            </w:pPr>
          </w:p>
        </w:tc>
        <w:tc>
          <w:tcPr>
            <w:tcW w:w="8569" w:type="dxa"/>
          </w:tcPr>
          <w:p w14:paraId="42ECD96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可查看历史台账，除了自动定期执行计划后，也可以手动执行计划；</w:t>
            </w:r>
          </w:p>
        </w:tc>
      </w:tr>
      <w:tr w14:paraId="49E5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1ADB9B2">
            <w:pPr>
              <w:rPr>
                <w:rFonts w:ascii="宋体" w:hAnsi="宋体" w:eastAsia="宋体" w:cs="宋体"/>
                <w:color w:val="auto"/>
                <w:sz w:val="20"/>
                <w:szCs w:val="20"/>
                <w:highlight w:val="none"/>
              </w:rPr>
            </w:pPr>
          </w:p>
        </w:tc>
        <w:tc>
          <w:tcPr>
            <w:tcW w:w="8569" w:type="dxa"/>
          </w:tcPr>
          <w:p w14:paraId="6928A00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提供所有计划执行日志，可进行查询跟踪。</w:t>
            </w:r>
          </w:p>
        </w:tc>
      </w:tr>
      <w:tr w14:paraId="1DBE9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1DE8001">
            <w:pPr>
              <w:rPr>
                <w:rFonts w:ascii="宋体" w:hAnsi="宋体" w:eastAsia="宋体" w:cs="宋体"/>
                <w:color w:val="auto"/>
                <w:sz w:val="20"/>
                <w:szCs w:val="20"/>
                <w:highlight w:val="none"/>
              </w:rPr>
            </w:pPr>
          </w:p>
        </w:tc>
        <w:tc>
          <w:tcPr>
            <w:tcW w:w="8569" w:type="dxa"/>
          </w:tcPr>
          <w:p w14:paraId="2AA1E100">
            <w:pPr>
              <w:widowControl/>
              <w:textAlignment w:val="top"/>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质控检查</w:t>
            </w:r>
          </w:p>
        </w:tc>
      </w:tr>
      <w:tr w14:paraId="1096E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5BDEF1A">
            <w:pPr>
              <w:rPr>
                <w:rFonts w:ascii="宋体" w:hAnsi="宋体" w:eastAsia="宋体" w:cs="宋体"/>
                <w:color w:val="auto"/>
                <w:sz w:val="20"/>
                <w:szCs w:val="20"/>
                <w:highlight w:val="none"/>
              </w:rPr>
            </w:pPr>
          </w:p>
        </w:tc>
        <w:tc>
          <w:tcPr>
            <w:tcW w:w="8569" w:type="dxa"/>
          </w:tcPr>
          <w:p w14:paraId="6D2B58A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支持在PC端和APP都可以接受检查计划任务，并可以进行对应科室的检查填写；</w:t>
            </w:r>
          </w:p>
        </w:tc>
      </w:tr>
      <w:tr w14:paraId="3100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E376363">
            <w:pPr>
              <w:rPr>
                <w:rFonts w:ascii="宋体" w:hAnsi="宋体" w:eastAsia="宋体" w:cs="宋体"/>
                <w:color w:val="auto"/>
                <w:sz w:val="20"/>
                <w:szCs w:val="20"/>
                <w:highlight w:val="none"/>
              </w:rPr>
            </w:pPr>
          </w:p>
        </w:tc>
        <w:tc>
          <w:tcPr>
            <w:tcW w:w="8569" w:type="dxa"/>
          </w:tcPr>
          <w:p w14:paraId="146A744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在检查过程中，可上传问题图片和是否需要显示检查人、是否需要指定责任人等个性化操作；</w:t>
            </w:r>
          </w:p>
        </w:tc>
      </w:tr>
      <w:tr w14:paraId="15823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01F0BF">
            <w:pPr>
              <w:rPr>
                <w:rFonts w:ascii="宋体" w:hAnsi="宋体" w:eastAsia="宋体" w:cs="宋体"/>
                <w:color w:val="auto"/>
                <w:sz w:val="20"/>
                <w:szCs w:val="20"/>
                <w:highlight w:val="none"/>
              </w:rPr>
            </w:pPr>
          </w:p>
        </w:tc>
        <w:tc>
          <w:tcPr>
            <w:tcW w:w="8569" w:type="dxa"/>
          </w:tcPr>
          <w:p w14:paraId="08153B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提供质控检查记录台账，并可分权限进行查询。</w:t>
            </w:r>
          </w:p>
        </w:tc>
      </w:tr>
      <w:tr w14:paraId="7EAB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03AE0F3">
            <w:pPr>
              <w:rPr>
                <w:rFonts w:ascii="宋体" w:hAnsi="宋体" w:eastAsia="宋体" w:cs="宋体"/>
                <w:color w:val="auto"/>
                <w:sz w:val="20"/>
                <w:szCs w:val="20"/>
                <w:highlight w:val="none"/>
              </w:rPr>
            </w:pPr>
          </w:p>
        </w:tc>
        <w:tc>
          <w:tcPr>
            <w:tcW w:w="8569" w:type="dxa"/>
          </w:tcPr>
          <w:p w14:paraId="1894B1B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支持快捷选择检查计划，统计问题合计、未完成、未涉及、已完成、复查问题、未解决、已解决、达标率、待整改、待追踪；</w:t>
            </w:r>
          </w:p>
        </w:tc>
      </w:tr>
      <w:tr w14:paraId="48306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2512D2">
            <w:pPr>
              <w:rPr>
                <w:rFonts w:ascii="宋体" w:hAnsi="宋体" w:eastAsia="宋体" w:cs="宋体"/>
                <w:color w:val="auto"/>
                <w:sz w:val="20"/>
                <w:szCs w:val="20"/>
                <w:highlight w:val="none"/>
              </w:rPr>
            </w:pPr>
          </w:p>
        </w:tc>
        <w:tc>
          <w:tcPr>
            <w:tcW w:w="8569" w:type="dxa"/>
          </w:tcPr>
          <w:p w14:paraId="316746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提供科室问题TOP10、完成情况比率、关键字词云、科室问题统计表、并支持统计分析图和统计报表的下载。</w:t>
            </w:r>
          </w:p>
        </w:tc>
      </w:tr>
      <w:tr w14:paraId="595D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0FBF0F">
            <w:pPr>
              <w:rPr>
                <w:rFonts w:ascii="宋体" w:hAnsi="宋体" w:eastAsia="宋体" w:cs="宋体"/>
                <w:color w:val="auto"/>
                <w:sz w:val="20"/>
                <w:szCs w:val="20"/>
                <w:highlight w:val="none"/>
              </w:rPr>
            </w:pPr>
          </w:p>
        </w:tc>
        <w:tc>
          <w:tcPr>
            <w:tcW w:w="8569" w:type="dxa"/>
          </w:tcPr>
          <w:p w14:paraId="3F8E0E1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可查看到所有质控检查计划和分析总结的情况；</w:t>
            </w:r>
          </w:p>
        </w:tc>
      </w:tr>
      <w:tr w14:paraId="2029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CC1CDB8">
            <w:pPr>
              <w:rPr>
                <w:rFonts w:ascii="宋体" w:hAnsi="宋体" w:eastAsia="宋体" w:cs="宋体"/>
                <w:color w:val="auto"/>
                <w:sz w:val="20"/>
                <w:szCs w:val="20"/>
                <w:highlight w:val="none"/>
              </w:rPr>
            </w:pPr>
          </w:p>
        </w:tc>
        <w:tc>
          <w:tcPr>
            <w:tcW w:w="8569" w:type="dxa"/>
          </w:tcPr>
          <w:p w14:paraId="47C9B668">
            <w:pPr>
              <w:widowControl/>
              <w:textAlignment w:val="top"/>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整改处理</w:t>
            </w:r>
          </w:p>
        </w:tc>
      </w:tr>
      <w:tr w14:paraId="7A6A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77A6AB9">
            <w:pPr>
              <w:rPr>
                <w:rFonts w:ascii="宋体" w:hAnsi="宋体" w:eastAsia="宋体" w:cs="宋体"/>
                <w:color w:val="auto"/>
                <w:sz w:val="20"/>
                <w:szCs w:val="20"/>
                <w:highlight w:val="none"/>
              </w:rPr>
            </w:pPr>
          </w:p>
        </w:tc>
        <w:tc>
          <w:tcPr>
            <w:tcW w:w="8569" w:type="dxa"/>
          </w:tcPr>
          <w:p w14:paraId="7CC5D30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可处理质控整改操作，指派整改人后，整改人可以在自己的界面进行，对应质控计划问题回复整改措施，记录整改人和整改时间等信息；</w:t>
            </w:r>
          </w:p>
        </w:tc>
      </w:tr>
      <w:tr w14:paraId="2D8E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C654CF">
            <w:pPr>
              <w:rPr>
                <w:rFonts w:ascii="宋体" w:hAnsi="宋体" w:eastAsia="宋体" w:cs="宋体"/>
                <w:color w:val="auto"/>
                <w:sz w:val="20"/>
                <w:szCs w:val="20"/>
                <w:highlight w:val="none"/>
              </w:rPr>
            </w:pPr>
          </w:p>
        </w:tc>
        <w:tc>
          <w:tcPr>
            <w:tcW w:w="8569" w:type="dxa"/>
          </w:tcPr>
          <w:p w14:paraId="706D3A4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界面人性化，通过待整改、已整改、科室问题进行分类，让界面条理更清楚；</w:t>
            </w:r>
          </w:p>
        </w:tc>
      </w:tr>
      <w:tr w14:paraId="3F1F3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F0F13D8">
            <w:pPr>
              <w:rPr>
                <w:rFonts w:ascii="宋体" w:hAnsi="宋体" w:eastAsia="宋体" w:cs="宋体"/>
                <w:color w:val="auto"/>
                <w:sz w:val="20"/>
                <w:szCs w:val="20"/>
                <w:highlight w:val="none"/>
              </w:rPr>
            </w:pPr>
          </w:p>
        </w:tc>
        <w:tc>
          <w:tcPr>
            <w:tcW w:w="8569" w:type="dxa"/>
          </w:tcPr>
          <w:p w14:paraId="3DACB70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可自定义在整改台账中进行显示责任人层级、快速选择查询、导出打印等功能。</w:t>
            </w:r>
          </w:p>
        </w:tc>
      </w:tr>
      <w:tr w14:paraId="6545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FD54DA">
            <w:pPr>
              <w:rPr>
                <w:rFonts w:ascii="宋体" w:hAnsi="宋体" w:eastAsia="宋体" w:cs="宋体"/>
                <w:color w:val="auto"/>
                <w:sz w:val="20"/>
                <w:szCs w:val="20"/>
                <w:highlight w:val="none"/>
              </w:rPr>
            </w:pPr>
          </w:p>
        </w:tc>
        <w:tc>
          <w:tcPr>
            <w:tcW w:w="8569" w:type="dxa"/>
          </w:tcPr>
          <w:p w14:paraId="267D6F0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追踪老师可在此界面进行所有已整改问题的整改情况并进行追踪，并可上传追踪照片，PC端和APP都可进行追踪操作；</w:t>
            </w:r>
          </w:p>
        </w:tc>
      </w:tr>
      <w:tr w14:paraId="6E3A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80ED68C">
            <w:pPr>
              <w:rPr>
                <w:rFonts w:ascii="宋体" w:hAnsi="宋体" w:eastAsia="宋体" w:cs="宋体"/>
                <w:color w:val="auto"/>
                <w:sz w:val="20"/>
                <w:szCs w:val="20"/>
                <w:highlight w:val="none"/>
              </w:rPr>
            </w:pPr>
          </w:p>
        </w:tc>
        <w:tc>
          <w:tcPr>
            <w:tcW w:w="8569" w:type="dxa"/>
          </w:tcPr>
          <w:p w14:paraId="7DF406F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界面人性化，通过待追踪、已追踪进行分类，让界面条理更清楚；</w:t>
            </w:r>
          </w:p>
        </w:tc>
      </w:tr>
      <w:tr w14:paraId="21241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DB72880">
            <w:pPr>
              <w:rPr>
                <w:rFonts w:ascii="宋体" w:hAnsi="宋体" w:eastAsia="宋体" w:cs="宋体"/>
                <w:color w:val="auto"/>
                <w:sz w:val="20"/>
                <w:szCs w:val="20"/>
                <w:highlight w:val="none"/>
              </w:rPr>
            </w:pPr>
          </w:p>
        </w:tc>
        <w:tc>
          <w:tcPr>
            <w:tcW w:w="8569" w:type="dxa"/>
          </w:tcPr>
          <w:p w14:paraId="11BD791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可自定义在追踪台账中进行显示责任人层级、快速选择查询、导出打印等功能。</w:t>
            </w:r>
          </w:p>
        </w:tc>
      </w:tr>
      <w:tr w14:paraId="516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84236B3">
            <w:pPr>
              <w:rPr>
                <w:rFonts w:ascii="宋体" w:hAnsi="宋体" w:eastAsia="宋体" w:cs="宋体"/>
                <w:color w:val="auto"/>
                <w:sz w:val="20"/>
                <w:szCs w:val="20"/>
                <w:highlight w:val="none"/>
              </w:rPr>
            </w:pPr>
          </w:p>
        </w:tc>
        <w:tc>
          <w:tcPr>
            <w:tcW w:w="8569" w:type="dxa"/>
          </w:tcPr>
          <w:p w14:paraId="48E28DFF">
            <w:pPr>
              <w:widowControl/>
              <w:textAlignment w:val="top"/>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质量分析</w:t>
            </w:r>
          </w:p>
        </w:tc>
      </w:tr>
      <w:tr w14:paraId="18AC3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C67EFC">
            <w:pPr>
              <w:rPr>
                <w:rFonts w:ascii="宋体" w:hAnsi="宋体" w:eastAsia="宋体" w:cs="宋体"/>
                <w:color w:val="auto"/>
                <w:sz w:val="20"/>
                <w:szCs w:val="20"/>
                <w:highlight w:val="none"/>
              </w:rPr>
            </w:pPr>
          </w:p>
        </w:tc>
        <w:tc>
          <w:tcPr>
            <w:tcW w:w="8569" w:type="dxa"/>
          </w:tcPr>
          <w:p w14:paraId="1FDEF03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汇总明细：提供（院级）质控问题个数分析统计表、（院级）各指标问题平均个数，以及各科室各项问题个数汇总列表，并支持打印导出；</w:t>
            </w:r>
          </w:p>
        </w:tc>
      </w:tr>
      <w:tr w14:paraId="0316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244752">
            <w:pPr>
              <w:rPr>
                <w:rFonts w:ascii="宋体" w:hAnsi="宋体" w:eastAsia="宋体" w:cs="宋体"/>
                <w:color w:val="auto"/>
                <w:sz w:val="20"/>
                <w:szCs w:val="20"/>
                <w:highlight w:val="none"/>
              </w:rPr>
            </w:pPr>
          </w:p>
        </w:tc>
        <w:tc>
          <w:tcPr>
            <w:tcW w:w="8569" w:type="dxa"/>
          </w:tcPr>
          <w:p w14:paraId="466C0CD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质控问题柏拉图：提供（院级）质控评价问题个数分析统计表、检查内容和对应发生次数、当前百分比、累计百分比、发生科室统计，并支持打印导出；</w:t>
            </w:r>
          </w:p>
        </w:tc>
      </w:tr>
      <w:tr w14:paraId="36CE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657F2C">
            <w:pPr>
              <w:rPr>
                <w:rFonts w:ascii="宋体" w:hAnsi="宋体" w:eastAsia="宋体" w:cs="宋体"/>
                <w:color w:val="auto"/>
                <w:sz w:val="20"/>
                <w:szCs w:val="20"/>
                <w:highlight w:val="none"/>
              </w:rPr>
            </w:pPr>
          </w:p>
        </w:tc>
        <w:tc>
          <w:tcPr>
            <w:tcW w:w="8569" w:type="dxa"/>
          </w:tcPr>
          <w:p w14:paraId="2CA84D8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季度环比分析：提供年度文书问题个数分析图、可统计各科室、每季度和全度问题个数，并支持打印导出；</w:t>
            </w:r>
          </w:p>
        </w:tc>
      </w:tr>
      <w:tr w14:paraId="4B17B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B1B5A6">
            <w:pPr>
              <w:rPr>
                <w:rFonts w:ascii="宋体" w:hAnsi="宋体" w:eastAsia="宋体" w:cs="宋体"/>
                <w:color w:val="auto"/>
                <w:sz w:val="20"/>
                <w:szCs w:val="20"/>
                <w:highlight w:val="none"/>
              </w:rPr>
            </w:pPr>
          </w:p>
        </w:tc>
        <w:tc>
          <w:tcPr>
            <w:tcW w:w="8569" w:type="dxa"/>
          </w:tcPr>
          <w:p w14:paraId="0753034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年度汇总分析：提供（院级）质控评价问题个数分析统计表、可统计指标名称和每季度与每年度问题个数，并支持打印导出；</w:t>
            </w:r>
          </w:p>
        </w:tc>
      </w:tr>
      <w:tr w14:paraId="31A64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21D6B6F">
            <w:pPr>
              <w:rPr>
                <w:rFonts w:ascii="宋体" w:hAnsi="宋体" w:eastAsia="宋体" w:cs="宋体"/>
                <w:color w:val="auto"/>
                <w:sz w:val="20"/>
                <w:szCs w:val="20"/>
                <w:highlight w:val="none"/>
              </w:rPr>
            </w:pPr>
          </w:p>
        </w:tc>
        <w:tc>
          <w:tcPr>
            <w:tcW w:w="8569" w:type="dxa"/>
          </w:tcPr>
          <w:p w14:paraId="22218D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院级督查汇总：提供年度各指标院级督查问题个数分析图，可统计每个项目院级问题个数警戒值个数和院级问题个数，并支持打印导出。</w:t>
            </w:r>
          </w:p>
        </w:tc>
      </w:tr>
      <w:tr w14:paraId="71994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FB8DDE">
            <w:pPr>
              <w:rPr>
                <w:rFonts w:ascii="宋体" w:hAnsi="宋体" w:eastAsia="宋体" w:cs="宋体"/>
                <w:color w:val="auto"/>
                <w:sz w:val="20"/>
                <w:szCs w:val="20"/>
                <w:highlight w:val="none"/>
              </w:rPr>
            </w:pPr>
          </w:p>
        </w:tc>
        <w:tc>
          <w:tcPr>
            <w:tcW w:w="8569" w:type="dxa"/>
          </w:tcPr>
          <w:p w14:paraId="72E43DAF">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质量检查得分趋势分析：对一个、多个科室的一次、多次质量检查得分情况绘制趋势图和趋势表，提供折线图形式；</w:t>
            </w:r>
          </w:p>
        </w:tc>
      </w:tr>
      <w:tr w14:paraId="1CE2A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A2B10A">
            <w:pPr>
              <w:rPr>
                <w:rFonts w:ascii="宋体" w:hAnsi="宋体" w:eastAsia="宋体" w:cs="宋体"/>
                <w:color w:val="auto"/>
                <w:sz w:val="20"/>
                <w:szCs w:val="20"/>
                <w:highlight w:val="none"/>
              </w:rPr>
            </w:pPr>
          </w:p>
        </w:tc>
        <w:tc>
          <w:tcPr>
            <w:tcW w:w="8569" w:type="dxa"/>
          </w:tcPr>
          <w:p w14:paraId="7AB6F6D4">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质量检查得分对比分析：统计检查内容在多个时间维度上的得分情况对比分析；</w:t>
            </w:r>
          </w:p>
        </w:tc>
      </w:tr>
      <w:tr w14:paraId="7AD2C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5B3CBFC">
            <w:pPr>
              <w:rPr>
                <w:rFonts w:ascii="宋体" w:hAnsi="宋体" w:eastAsia="宋体" w:cs="宋体"/>
                <w:color w:val="auto"/>
                <w:sz w:val="20"/>
                <w:szCs w:val="20"/>
                <w:highlight w:val="none"/>
              </w:rPr>
            </w:pPr>
          </w:p>
        </w:tc>
        <w:tc>
          <w:tcPr>
            <w:tcW w:w="8569" w:type="dxa"/>
          </w:tcPr>
          <w:p w14:paraId="43B706DD">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质量检查问题分析：频发问题统计，可以根据系列、检查内容、质控级别等进行过滤，提供柏拉图、柱状图、折线图分析形式；</w:t>
            </w:r>
          </w:p>
        </w:tc>
      </w:tr>
      <w:tr w14:paraId="327D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3856F43">
            <w:pPr>
              <w:rPr>
                <w:rFonts w:ascii="宋体" w:hAnsi="宋体" w:eastAsia="宋体" w:cs="宋体"/>
                <w:color w:val="auto"/>
                <w:sz w:val="20"/>
                <w:szCs w:val="20"/>
                <w:highlight w:val="none"/>
              </w:rPr>
            </w:pPr>
          </w:p>
        </w:tc>
        <w:tc>
          <w:tcPr>
            <w:tcW w:w="8569" w:type="dxa"/>
          </w:tcPr>
          <w:p w14:paraId="5E6FB6BB">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质量检查问题对比分析：频发问题/频发问题检查内容在时间维度上的对比分析；</w:t>
            </w:r>
          </w:p>
        </w:tc>
      </w:tr>
      <w:tr w14:paraId="1BF68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605416B">
            <w:pPr>
              <w:rPr>
                <w:rFonts w:ascii="宋体" w:hAnsi="宋体" w:eastAsia="宋体" w:cs="宋体"/>
                <w:color w:val="auto"/>
                <w:sz w:val="20"/>
                <w:szCs w:val="20"/>
                <w:highlight w:val="none"/>
              </w:rPr>
            </w:pPr>
          </w:p>
        </w:tc>
        <w:tc>
          <w:tcPr>
            <w:tcW w:w="8569" w:type="dxa"/>
          </w:tcPr>
          <w:p w14:paraId="60F1FB3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质量检查反馈表：记录每次检查的得分、问题、整改情况，可根据护理单元、检查内容、质控级别等进行过滤；</w:t>
            </w:r>
          </w:p>
        </w:tc>
      </w:tr>
      <w:tr w14:paraId="7CD48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69ACD44">
            <w:pPr>
              <w:rPr>
                <w:rFonts w:ascii="宋体" w:hAnsi="宋体" w:eastAsia="宋体" w:cs="宋体"/>
                <w:color w:val="auto"/>
                <w:sz w:val="20"/>
                <w:szCs w:val="20"/>
                <w:highlight w:val="none"/>
              </w:rPr>
            </w:pPr>
          </w:p>
        </w:tc>
        <w:tc>
          <w:tcPr>
            <w:tcW w:w="8569" w:type="dxa"/>
          </w:tcPr>
          <w:p w14:paraId="7317F8E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院级计划汇总</w:t>
            </w:r>
          </w:p>
        </w:tc>
      </w:tr>
      <w:tr w14:paraId="6D9D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901A532">
            <w:pPr>
              <w:rPr>
                <w:rFonts w:ascii="宋体" w:hAnsi="宋体" w:eastAsia="宋体" w:cs="宋体"/>
                <w:color w:val="auto"/>
                <w:sz w:val="20"/>
                <w:szCs w:val="20"/>
                <w:highlight w:val="none"/>
              </w:rPr>
            </w:pPr>
          </w:p>
        </w:tc>
        <w:tc>
          <w:tcPr>
            <w:tcW w:w="8569" w:type="dxa"/>
          </w:tcPr>
          <w:p w14:paraId="5038781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问题个数排名：提供问题个数排名和问题明细统计，并支持打印导出；</w:t>
            </w:r>
          </w:p>
        </w:tc>
      </w:tr>
      <w:tr w14:paraId="0AB79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060631">
            <w:pPr>
              <w:rPr>
                <w:rFonts w:ascii="宋体" w:hAnsi="宋体" w:eastAsia="宋体" w:cs="宋体"/>
                <w:color w:val="auto"/>
                <w:sz w:val="20"/>
                <w:szCs w:val="20"/>
                <w:highlight w:val="none"/>
              </w:rPr>
            </w:pPr>
          </w:p>
        </w:tc>
        <w:tc>
          <w:tcPr>
            <w:tcW w:w="8569" w:type="dxa"/>
          </w:tcPr>
          <w:p w14:paraId="331AE7E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严重程度分析：提供严重程度分析图和严重程度明细报表，并支持打印导出；</w:t>
            </w:r>
          </w:p>
        </w:tc>
      </w:tr>
      <w:tr w14:paraId="263E3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8CBC027">
            <w:pPr>
              <w:rPr>
                <w:rFonts w:ascii="宋体" w:hAnsi="宋体" w:eastAsia="宋体" w:cs="宋体"/>
                <w:color w:val="auto"/>
                <w:sz w:val="20"/>
                <w:szCs w:val="20"/>
                <w:highlight w:val="none"/>
              </w:rPr>
            </w:pPr>
          </w:p>
        </w:tc>
        <w:tc>
          <w:tcPr>
            <w:tcW w:w="8569" w:type="dxa"/>
          </w:tcPr>
          <w:p w14:paraId="1A24926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检查项目排名：提供检查项目排名分析图和检查项目明细情况统计表，并支持打印导出；</w:t>
            </w:r>
          </w:p>
        </w:tc>
      </w:tr>
      <w:tr w14:paraId="2B6B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1A3972C">
            <w:pPr>
              <w:rPr>
                <w:rFonts w:ascii="宋体" w:hAnsi="宋体" w:eastAsia="宋体" w:cs="宋体"/>
                <w:color w:val="auto"/>
                <w:sz w:val="20"/>
                <w:szCs w:val="20"/>
                <w:highlight w:val="none"/>
              </w:rPr>
            </w:pPr>
          </w:p>
        </w:tc>
        <w:tc>
          <w:tcPr>
            <w:tcW w:w="8569" w:type="dxa"/>
            <w:vAlign w:val="center"/>
          </w:tcPr>
          <w:p w14:paraId="645F93C9">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查检项目：系统支持查检项目设置，包括是否启用、项目级别（院级、科室及院科两级）、项目范围（公共项目和私有项目）、项目分类、项目全称、项目名称以及项目适用类型等。</w:t>
            </w:r>
          </w:p>
        </w:tc>
      </w:tr>
      <w:tr w14:paraId="453A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A37866A">
            <w:pPr>
              <w:rPr>
                <w:rFonts w:ascii="宋体" w:hAnsi="宋体" w:eastAsia="宋体" w:cs="宋体"/>
                <w:color w:val="auto"/>
                <w:sz w:val="20"/>
                <w:szCs w:val="20"/>
                <w:highlight w:val="none"/>
              </w:rPr>
            </w:pPr>
          </w:p>
        </w:tc>
        <w:tc>
          <w:tcPr>
            <w:tcW w:w="8569" w:type="dxa"/>
            <w:vAlign w:val="center"/>
          </w:tcPr>
          <w:p w14:paraId="7CAEAF47">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 xml:space="preserve">查检项目子项：系统支持查检项目子项设置，包括内容编号、查检内容、是否一票否决、分值等。   </w:t>
            </w:r>
          </w:p>
        </w:tc>
      </w:tr>
      <w:tr w14:paraId="425B2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A86A9E">
            <w:pPr>
              <w:rPr>
                <w:rFonts w:ascii="宋体" w:hAnsi="宋体" w:eastAsia="宋体" w:cs="宋体"/>
                <w:color w:val="auto"/>
                <w:sz w:val="20"/>
                <w:szCs w:val="20"/>
                <w:highlight w:val="none"/>
              </w:rPr>
            </w:pPr>
          </w:p>
        </w:tc>
        <w:tc>
          <w:tcPr>
            <w:tcW w:w="8569" w:type="dxa"/>
            <w:vAlign w:val="center"/>
          </w:tcPr>
          <w:p w14:paraId="77787823">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查检项目导入：</w:t>
            </w:r>
            <w:r>
              <w:rPr>
                <w:rStyle w:val="17"/>
                <w:color w:val="auto"/>
                <w:highlight w:val="none"/>
                <w:lang w:bidi="ar"/>
              </w:rPr>
              <w:t>系统支持通过EXCEL导入查检项目及查检项目子项，导入的项目内容至少包含项目编</w:t>
            </w:r>
            <w:r>
              <w:rPr>
                <w:rStyle w:val="14"/>
                <w:rFonts w:eastAsia="宋体"/>
                <w:color w:val="auto"/>
                <w:highlight w:val="none"/>
                <w:lang w:bidi="ar"/>
              </w:rPr>
              <w:t>号、项目类别、项目名称、内容编号、内容名称、内容分值及一票否决等。用户可以根据业务需要，灵活设计各类督导单。</w:t>
            </w:r>
          </w:p>
        </w:tc>
      </w:tr>
      <w:tr w14:paraId="51297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89B8E16">
            <w:pPr>
              <w:rPr>
                <w:rFonts w:ascii="宋体" w:hAnsi="宋体" w:eastAsia="宋体" w:cs="宋体"/>
                <w:color w:val="auto"/>
                <w:sz w:val="20"/>
                <w:szCs w:val="20"/>
                <w:highlight w:val="none"/>
              </w:rPr>
            </w:pPr>
          </w:p>
        </w:tc>
        <w:tc>
          <w:tcPr>
            <w:tcW w:w="8569" w:type="dxa"/>
            <w:vAlign w:val="center"/>
          </w:tcPr>
          <w:p w14:paraId="37E1F133">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 xml:space="preserve">查检方案管理：系统支持设置查检方案的设置，包括方案名称，项目分类、检查级别（院级和科级）、查检频率、查检类型、查检组、责任人及成员；查检方案可以引用查检项目；查检方案可以设置被查检对象，每一个被查检对象可以设置组长及成员；查检方案可以设置考核目标；查检方案可以一键生成查检任务，生成的查检任务应包括院级督导及科室自查两个部门。   </w:t>
            </w:r>
          </w:p>
        </w:tc>
      </w:tr>
      <w:tr w14:paraId="471C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24F8D2D">
            <w:pPr>
              <w:rPr>
                <w:rFonts w:ascii="宋体" w:hAnsi="宋体" w:eastAsia="宋体" w:cs="宋体"/>
                <w:color w:val="auto"/>
                <w:sz w:val="20"/>
                <w:szCs w:val="20"/>
                <w:highlight w:val="none"/>
              </w:rPr>
            </w:pPr>
          </w:p>
        </w:tc>
        <w:tc>
          <w:tcPr>
            <w:tcW w:w="8569" w:type="dxa"/>
            <w:vAlign w:val="center"/>
          </w:tcPr>
          <w:p w14:paraId="0D9B2CE7">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科室查检表：系统可以通过表格、日历或看板的样式显示查检任务；查检任务老师可以通过手机H5、APP或平板等多种方式进行查检评分及评价、对于有问题的项目，可以通过手机进行拍照，所拍照片可以支持水印（包括时间戳、地理位置及经纬度等信息）；系统支持根据项目的打分自动计算总分以及汇总所有问题清单；系统支持将查检任务进行审批，被查检科室可以根据查检</w:t>
            </w:r>
            <w:r>
              <w:rPr>
                <w:rStyle w:val="14"/>
                <w:rFonts w:eastAsia="宋体"/>
                <w:color w:val="auto"/>
                <w:highlight w:val="none"/>
                <w:lang w:bidi="ar"/>
              </w:rPr>
              <w:t>情况进行整改。</w:t>
            </w:r>
          </w:p>
        </w:tc>
      </w:tr>
      <w:tr w14:paraId="100E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E68035C">
            <w:pPr>
              <w:rPr>
                <w:rFonts w:ascii="宋体" w:hAnsi="宋体" w:eastAsia="宋体" w:cs="宋体"/>
                <w:color w:val="auto"/>
                <w:sz w:val="20"/>
                <w:szCs w:val="20"/>
                <w:highlight w:val="none"/>
              </w:rPr>
            </w:pPr>
          </w:p>
        </w:tc>
        <w:tc>
          <w:tcPr>
            <w:tcW w:w="8569" w:type="dxa"/>
          </w:tcPr>
          <w:p w14:paraId="25FEDB02">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 xml:space="preserve">工作台：工作台显示当前用户相关的查检任务进展情况。每个账号分配的角色不同，则每个账号登录系统后进入首页看到的工作台内容是不同的。    </w:t>
            </w:r>
          </w:p>
        </w:tc>
      </w:tr>
      <w:tr w14:paraId="69735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7F3F919">
            <w:pPr>
              <w:rPr>
                <w:rFonts w:ascii="宋体" w:hAnsi="宋体" w:eastAsia="宋体" w:cs="宋体"/>
                <w:color w:val="auto"/>
                <w:sz w:val="20"/>
                <w:szCs w:val="20"/>
                <w:highlight w:val="none"/>
              </w:rPr>
            </w:pPr>
          </w:p>
        </w:tc>
        <w:tc>
          <w:tcPr>
            <w:tcW w:w="8569" w:type="dxa"/>
          </w:tcPr>
          <w:p w14:paraId="0E9F7EEB">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查检结果分析：系统会自动计算分值或者检查项目通过率。支持下钻查看项目明细问题。系统针对查检项目内容提供表格分析、可视化分析两种模式。使用表格模式分析时，用户可自由选择需要查看的组件及顺序，并提供下载功能。 使用可视化模式分析时，通过柱状图、条形图、折线图等可视化样式对各个查检项目的填写结果进行分析、对比。</w:t>
            </w:r>
          </w:p>
        </w:tc>
      </w:tr>
      <w:tr w14:paraId="3FB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3C6DF4B">
            <w:pPr>
              <w:rPr>
                <w:rFonts w:ascii="宋体" w:hAnsi="宋体" w:eastAsia="宋体" w:cs="宋体"/>
                <w:color w:val="auto"/>
                <w:sz w:val="20"/>
                <w:szCs w:val="20"/>
                <w:highlight w:val="none"/>
              </w:rPr>
            </w:pPr>
          </w:p>
        </w:tc>
        <w:tc>
          <w:tcPr>
            <w:tcW w:w="8569" w:type="dxa"/>
            <w:vAlign w:val="center"/>
          </w:tcPr>
          <w:p w14:paraId="3CB46A5A">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PDCA整改：管理部门可以选择对查检结果发起 PDCA 整改，支持选择整改任务接受科室与人员，并保存发布 PDCA整改任务。任务发布后触发同步至【任务督导管理】模块功能。支持管理部门实时监测整改科室的整改情况，对整改结果进行监测批注、检查、总结处理。支持在整改记录单中填写问题原因、整改计划、实施措施等内容，上传整改过程收集或生成的佐证材料。对于整改周期较长的任务，用户可以分批填写整改计划与相关措施，填写后进行提交操作，PDCA 整改记录单支持下载存档。可以实时查看各科室的督导单提交情况、科室得分排名情况、督导单内各检查项目的得分情况等。</w:t>
            </w:r>
          </w:p>
        </w:tc>
      </w:tr>
      <w:tr w14:paraId="60983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A88DA3">
            <w:pPr>
              <w:rPr>
                <w:rFonts w:ascii="宋体" w:hAnsi="宋体" w:eastAsia="宋体" w:cs="宋体"/>
                <w:color w:val="auto"/>
                <w:sz w:val="20"/>
                <w:szCs w:val="20"/>
                <w:highlight w:val="none"/>
              </w:rPr>
            </w:pPr>
          </w:p>
        </w:tc>
        <w:tc>
          <w:tcPr>
            <w:tcW w:w="8569" w:type="dxa"/>
            <w:vAlign w:val="center"/>
          </w:tcPr>
          <w:p w14:paraId="37A7AE33">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支持审批流程自定义，支持项目结构化自定义导出。系统化后审批结果实时联动更新。</w:t>
            </w:r>
          </w:p>
        </w:tc>
      </w:tr>
      <w:tr w14:paraId="2EB7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2CDCCA0">
            <w:pPr>
              <w:widowControl/>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1.9.6 科级质控管理</w:t>
            </w:r>
          </w:p>
        </w:tc>
        <w:tc>
          <w:tcPr>
            <w:tcW w:w="8569" w:type="dxa"/>
          </w:tcPr>
          <w:p w14:paraId="33CAEF7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科级质控计划</w:t>
            </w:r>
          </w:p>
        </w:tc>
      </w:tr>
      <w:tr w14:paraId="6053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F3879E">
            <w:pPr>
              <w:rPr>
                <w:rFonts w:ascii="宋体" w:hAnsi="宋体" w:eastAsia="宋体" w:cs="宋体"/>
                <w:color w:val="auto"/>
                <w:sz w:val="20"/>
                <w:szCs w:val="20"/>
                <w:highlight w:val="none"/>
              </w:rPr>
            </w:pPr>
          </w:p>
        </w:tc>
        <w:tc>
          <w:tcPr>
            <w:tcW w:w="8569" w:type="dxa"/>
          </w:tcPr>
          <w:p w14:paraId="43FDFA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设置计划：可设置计划名称、计划周期、质控类型、检查小组、任命小组长和检查成员、可灵活设置检查权限和检查时段、检查重点等内容公布；</w:t>
            </w:r>
          </w:p>
        </w:tc>
      </w:tr>
      <w:tr w14:paraId="367E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702F62">
            <w:pPr>
              <w:rPr>
                <w:rFonts w:ascii="宋体" w:hAnsi="宋体" w:eastAsia="宋体" w:cs="宋体"/>
                <w:color w:val="auto"/>
                <w:sz w:val="20"/>
                <w:szCs w:val="20"/>
                <w:highlight w:val="none"/>
              </w:rPr>
            </w:pPr>
          </w:p>
        </w:tc>
        <w:tc>
          <w:tcPr>
            <w:tcW w:w="8569" w:type="dxa"/>
          </w:tcPr>
          <w:p w14:paraId="594E07A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设置检查表：可选择本次计划中需要使用的检查表，并支持查询，调用历史检查表和在本次检查表上直接进行修改；</w:t>
            </w:r>
          </w:p>
        </w:tc>
      </w:tr>
      <w:tr w14:paraId="2437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7A146E">
            <w:pPr>
              <w:rPr>
                <w:rFonts w:ascii="宋体" w:hAnsi="宋体" w:eastAsia="宋体" w:cs="宋体"/>
                <w:color w:val="auto"/>
                <w:sz w:val="20"/>
                <w:szCs w:val="20"/>
                <w:highlight w:val="none"/>
              </w:rPr>
            </w:pPr>
          </w:p>
        </w:tc>
        <w:tc>
          <w:tcPr>
            <w:tcW w:w="8569" w:type="dxa"/>
          </w:tcPr>
          <w:p w14:paraId="20DA5BC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复查问题：通过按问题复查范围和按问题复查模式以及快捷计划等信息进行查询，快速定位选择需要复查的问题，可和本次计划一起进行检查；</w:t>
            </w:r>
          </w:p>
        </w:tc>
      </w:tr>
      <w:tr w14:paraId="45167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42DEE2">
            <w:pPr>
              <w:rPr>
                <w:rFonts w:ascii="宋体" w:hAnsi="宋体" w:eastAsia="宋体" w:cs="宋体"/>
                <w:color w:val="auto"/>
                <w:sz w:val="20"/>
                <w:szCs w:val="20"/>
                <w:highlight w:val="none"/>
              </w:rPr>
            </w:pPr>
          </w:p>
        </w:tc>
        <w:tc>
          <w:tcPr>
            <w:tcW w:w="8569" w:type="dxa"/>
          </w:tcPr>
          <w:p w14:paraId="19E4DBD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检查科室设置：支持科室批量选择、父级科室有效、隐藏上次检查科室、项目分值设置等人性化功能；</w:t>
            </w:r>
          </w:p>
        </w:tc>
      </w:tr>
      <w:tr w14:paraId="0295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4A3905">
            <w:pPr>
              <w:rPr>
                <w:rFonts w:ascii="宋体" w:hAnsi="宋体" w:eastAsia="宋体" w:cs="宋体"/>
                <w:color w:val="auto"/>
                <w:sz w:val="20"/>
                <w:szCs w:val="20"/>
                <w:highlight w:val="none"/>
              </w:rPr>
            </w:pPr>
          </w:p>
        </w:tc>
        <w:tc>
          <w:tcPr>
            <w:tcW w:w="8569" w:type="dxa"/>
          </w:tcPr>
          <w:p w14:paraId="02AD45C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并支持暂存，可查看历史台账，以及每个计划里具体基本信息、复查问题、检查详情信息和汇总分析等内容，并支持批量导出检查表。</w:t>
            </w:r>
          </w:p>
        </w:tc>
      </w:tr>
      <w:tr w14:paraId="021E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3C1D38D">
            <w:pPr>
              <w:rPr>
                <w:rFonts w:ascii="宋体" w:hAnsi="宋体" w:eastAsia="宋体" w:cs="宋体"/>
                <w:color w:val="auto"/>
                <w:sz w:val="20"/>
                <w:szCs w:val="20"/>
                <w:highlight w:val="none"/>
              </w:rPr>
            </w:pPr>
          </w:p>
        </w:tc>
        <w:tc>
          <w:tcPr>
            <w:tcW w:w="8569" w:type="dxa"/>
          </w:tcPr>
          <w:p w14:paraId="3E1FE26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科级质控检查</w:t>
            </w:r>
          </w:p>
        </w:tc>
      </w:tr>
      <w:tr w14:paraId="5A0E6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AA30E3A">
            <w:pPr>
              <w:rPr>
                <w:rFonts w:ascii="宋体" w:hAnsi="宋体" w:eastAsia="宋体" w:cs="宋体"/>
                <w:color w:val="auto"/>
                <w:sz w:val="20"/>
                <w:szCs w:val="20"/>
                <w:highlight w:val="none"/>
              </w:rPr>
            </w:pPr>
          </w:p>
        </w:tc>
        <w:tc>
          <w:tcPr>
            <w:tcW w:w="8569" w:type="dxa"/>
          </w:tcPr>
          <w:p w14:paraId="1686019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可查看到所有质控检查计划和分析总结的情况；</w:t>
            </w:r>
          </w:p>
        </w:tc>
      </w:tr>
      <w:tr w14:paraId="6F78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095972">
            <w:pPr>
              <w:rPr>
                <w:rFonts w:ascii="宋体" w:hAnsi="宋体" w:eastAsia="宋体" w:cs="宋体"/>
                <w:color w:val="auto"/>
                <w:sz w:val="20"/>
                <w:szCs w:val="20"/>
                <w:highlight w:val="none"/>
              </w:rPr>
            </w:pPr>
          </w:p>
        </w:tc>
        <w:tc>
          <w:tcPr>
            <w:tcW w:w="8569" w:type="dxa"/>
          </w:tcPr>
          <w:p w14:paraId="145A6B4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支持在PC端和APP都可以接受检查计划任务，并可以进行对应科室的检查填写；</w:t>
            </w:r>
          </w:p>
        </w:tc>
      </w:tr>
      <w:tr w14:paraId="54FA8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44F3BD6">
            <w:pPr>
              <w:rPr>
                <w:rFonts w:ascii="宋体" w:hAnsi="宋体" w:eastAsia="宋体" w:cs="宋体"/>
                <w:color w:val="auto"/>
                <w:sz w:val="20"/>
                <w:szCs w:val="20"/>
                <w:highlight w:val="none"/>
              </w:rPr>
            </w:pPr>
          </w:p>
        </w:tc>
        <w:tc>
          <w:tcPr>
            <w:tcW w:w="8569" w:type="dxa"/>
          </w:tcPr>
          <w:p w14:paraId="73BEA9B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在检查过程中，可上传问题图片和是否需要显示检查人、是否需要指定责任人等个性化操作；</w:t>
            </w:r>
          </w:p>
        </w:tc>
      </w:tr>
      <w:tr w14:paraId="0654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5F4B099">
            <w:pPr>
              <w:rPr>
                <w:rFonts w:ascii="宋体" w:hAnsi="宋体" w:eastAsia="宋体" w:cs="宋体"/>
                <w:color w:val="auto"/>
                <w:sz w:val="20"/>
                <w:szCs w:val="20"/>
                <w:highlight w:val="none"/>
              </w:rPr>
            </w:pPr>
          </w:p>
        </w:tc>
        <w:tc>
          <w:tcPr>
            <w:tcW w:w="8569" w:type="dxa"/>
          </w:tcPr>
          <w:p w14:paraId="3775DF06">
            <w:pPr>
              <w:widowControl/>
              <w:textAlignment w:val="top"/>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0"/>
                <w:rFonts w:hint="default"/>
                <w:color w:val="auto"/>
                <w:highlight w:val="none"/>
                <w:lang w:bidi="ar"/>
              </w:rPr>
              <w:t>提供质控检查记录台账，并可分权限进行查询。支持审批流程自定义，支持项目结构化自定义导出。系统化后审批结果实时联动更新。</w:t>
            </w:r>
          </w:p>
        </w:tc>
      </w:tr>
      <w:tr w14:paraId="4261A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D5033D7">
            <w:pPr>
              <w:rPr>
                <w:rFonts w:ascii="宋体" w:hAnsi="宋体" w:eastAsia="宋体" w:cs="宋体"/>
                <w:color w:val="auto"/>
                <w:sz w:val="20"/>
                <w:szCs w:val="20"/>
                <w:highlight w:val="none"/>
              </w:rPr>
            </w:pPr>
          </w:p>
        </w:tc>
        <w:tc>
          <w:tcPr>
            <w:tcW w:w="8569" w:type="dxa"/>
          </w:tcPr>
          <w:p w14:paraId="1172DA5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科级定期计划</w:t>
            </w:r>
          </w:p>
        </w:tc>
      </w:tr>
      <w:tr w14:paraId="45AB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68015D">
            <w:pPr>
              <w:rPr>
                <w:rFonts w:ascii="宋体" w:hAnsi="宋体" w:eastAsia="宋体" w:cs="宋体"/>
                <w:color w:val="auto"/>
                <w:sz w:val="20"/>
                <w:szCs w:val="20"/>
                <w:highlight w:val="none"/>
              </w:rPr>
            </w:pPr>
          </w:p>
        </w:tc>
        <w:tc>
          <w:tcPr>
            <w:tcW w:w="8569" w:type="dxa"/>
          </w:tcPr>
          <w:p w14:paraId="44ED204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设置定时方案：可设置定时类型、定时截止日期、触发时间，从而达到智能定期系统自动发起计划的效果；</w:t>
            </w:r>
          </w:p>
        </w:tc>
      </w:tr>
      <w:tr w14:paraId="4F037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EA9854">
            <w:pPr>
              <w:rPr>
                <w:rFonts w:ascii="宋体" w:hAnsi="宋体" w:eastAsia="宋体" w:cs="宋体"/>
                <w:color w:val="auto"/>
                <w:sz w:val="20"/>
                <w:szCs w:val="20"/>
                <w:highlight w:val="none"/>
              </w:rPr>
            </w:pPr>
          </w:p>
        </w:tc>
        <w:tc>
          <w:tcPr>
            <w:tcW w:w="8569" w:type="dxa"/>
          </w:tcPr>
          <w:p w14:paraId="6AA5787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基本设置定期计划内容：包括计划名称、质控类型、检查小组、任命小组长和检查成员、可灵活设置检查权限和检查时段、检查重点等内容公布；</w:t>
            </w:r>
          </w:p>
        </w:tc>
      </w:tr>
      <w:tr w14:paraId="76B4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920325">
            <w:pPr>
              <w:rPr>
                <w:rFonts w:ascii="宋体" w:hAnsi="宋体" w:eastAsia="宋体" w:cs="宋体"/>
                <w:color w:val="auto"/>
                <w:sz w:val="20"/>
                <w:szCs w:val="20"/>
                <w:highlight w:val="none"/>
              </w:rPr>
            </w:pPr>
          </w:p>
        </w:tc>
        <w:tc>
          <w:tcPr>
            <w:tcW w:w="8569" w:type="dxa"/>
          </w:tcPr>
          <w:p w14:paraId="63BE6CD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设置检查表：可选择本次计划中需要使用的检查表，并支持查询，调用历史检查表和在本次检查表上直接进行修改，也可以直接新建保存检查表；</w:t>
            </w:r>
          </w:p>
        </w:tc>
      </w:tr>
      <w:tr w14:paraId="358F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BA9E5C6">
            <w:pPr>
              <w:rPr>
                <w:rFonts w:ascii="宋体" w:hAnsi="宋体" w:eastAsia="宋体" w:cs="宋体"/>
                <w:color w:val="auto"/>
                <w:sz w:val="20"/>
                <w:szCs w:val="20"/>
                <w:highlight w:val="none"/>
              </w:rPr>
            </w:pPr>
          </w:p>
        </w:tc>
        <w:tc>
          <w:tcPr>
            <w:tcW w:w="8569" w:type="dxa"/>
          </w:tcPr>
          <w:p w14:paraId="3556FBD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复查问题：通过按问题复查范围和按问题复查模式以及快捷计划等信息进行查询，快速定位选择需要复查的问题，可和本次计划一起进行检查；</w:t>
            </w:r>
          </w:p>
        </w:tc>
      </w:tr>
      <w:tr w14:paraId="4643B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3820B7">
            <w:pPr>
              <w:rPr>
                <w:rFonts w:ascii="宋体" w:hAnsi="宋体" w:eastAsia="宋体" w:cs="宋体"/>
                <w:color w:val="auto"/>
                <w:sz w:val="20"/>
                <w:szCs w:val="20"/>
                <w:highlight w:val="none"/>
              </w:rPr>
            </w:pPr>
          </w:p>
        </w:tc>
        <w:tc>
          <w:tcPr>
            <w:tcW w:w="8569" w:type="dxa"/>
          </w:tcPr>
          <w:p w14:paraId="4CBD7D3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检查科室设置：支持科室批量选择、父级科室有效、隐藏上次检查科室、项目分值设置、是固定科室还是随机抽取检查科室等人性化功能；</w:t>
            </w:r>
          </w:p>
        </w:tc>
      </w:tr>
      <w:tr w14:paraId="474A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1287ACC">
            <w:pPr>
              <w:rPr>
                <w:rFonts w:ascii="宋体" w:hAnsi="宋体" w:eastAsia="宋体" w:cs="宋体"/>
                <w:color w:val="auto"/>
                <w:sz w:val="20"/>
                <w:szCs w:val="20"/>
                <w:highlight w:val="none"/>
              </w:rPr>
            </w:pPr>
          </w:p>
        </w:tc>
        <w:tc>
          <w:tcPr>
            <w:tcW w:w="8569" w:type="dxa"/>
          </w:tcPr>
          <w:p w14:paraId="790E91B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可查看历史台账，除了自动定期执行计划后，也可以手动执行计划；</w:t>
            </w:r>
          </w:p>
        </w:tc>
      </w:tr>
      <w:tr w14:paraId="520E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FCE3FBC">
            <w:pPr>
              <w:rPr>
                <w:rFonts w:ascii="宋体" w:hAnsi="宋体" w:eastAsia="宋体" w:cs="宋体"/>
                <w:color w:val="auto"/>
                <w:sz w:val="20"/>
                <w:szCs w:val="20"/>
                <w:highlight w:val="none"/>
              </w:rPr>
            </w:pPr>
          </w:p>
        </w:tc>
        <w:tc>
          <w:tcPr>
            <w:tcW w:w="8569" w:type="dxa"/>
          </w:tcPr>
          <w:p w14:paraId="237A6A5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提供所有计划执行日志，可进行查询跟踪。</w:t>
            </w:r>
          </w:p>
        </w:tc>
      </w:tr>
      <w:tr w14:paraId="3B93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76E1DF6">
            <w:pPr>
              <w:rPr>
                <w:rFonts w:ascii="宋体" w:hAnsi="宋体" w:eastAsia="宋体" w:cs="宋体"/>
                <w:color w:val="auto"/>
                <w:sz w:val="20"/>
                <w:szCs w:val="20"/>
                <w:highlight w:val="none"/>
              </w:rPr>
            </w:pPr>
          </w:p>
        </w:tc>
        <w:tc>
          <w:tcPr>
            <w:tcW w:w="8569" w:type="dxa"/>
          </w:tcPr>
          <w:p w14:paraId="01E9909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科级质控整改</w:t>
            </w:r>
          </w:p>
        </w:tc>
      </w:tr>
      <w:tr w14:paraId="119D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E694C8">
            <w:pPr>
              <w:rPr>
                <w:rFonts w:ascii="宋体" w:hAnsi="宋体" w:eastAsia="宋体" w:cs="宋体"/>
                <w:color w:val="auto"/>
                <w:sz w:val="20"/>
                <w:szCs w:val="20"/>
                <w:highlight w:val="none"/>
              </w:rPr>
            </w:pPr>
          </w:p>
        </w:tc>
        <w:tc>
          <w:tcPr>
            <w:tcW w:w="8569" w:type="dxa"/>
          </w:tcPr>
          <w:p w14:paraId="3B2FC35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支持快捷选择检查计划，提供问题项目个数分析图并支持下载；</w:t>
            </w:r>
          </w:p>
        </w:tc>
      </w:tr>
      <w:tr w14:paraId="7ABA2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913C434">
            <w:pPr>
              <w:rPr>
                <w:rFonts w:ascii="宋体" w:hAnsi="宋体" w:eastAsia="宋体" w:cs="宋体"/>
                <w:color w:val="auto"/>
                <w:sz w:val="20"/>
                <w:szCs w:val="20"/>
                <w:highlight w:val="none"/>
              </w:rPr>
            </w:pPr>
          </w:p>
        </w:tc>
        <w:tc>
          <w:tcPr>
            <w:tcW w:w="8569" w:type="dxa"/>
          </w:tcPr>
          <w:p w14:paraId="7D15699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问题整改与汇总，分问题合计、严重、警告、一般、待整改、待追踪分界面进行查询管理，并可以打印导出；</w:t>
            </w:r>
          </w:p>
        </w:tc>
      </w:tr>
      <w:tr w14:paraId="16C6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A29B767">
            <w:pPr>
              <w:rPr>
                <w:rFonts w:ascii="宋体" w:hAnsi="宋体" w:eastAsia="宋体" w:cs="宋体"/>
                <w:color w:val="auto"/>
                <w:sz w:val="20"/>
                <w:szCs w:val="20"/>
                <w:highlight w:val="none"/>
              </w:rPr>
            </w:pPr>
          </w:p>
        </w:tc>
        <w:tc>
          <w:tcPr>
            <w:tcW w:w="8569" w:type="dxa"/>
          </w:tcPr>
          <w:p w14:paraId="2527738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支持按复查问题、未解决、已解决、达标率进行统计。</w:t>
            </w:r>
          </w:p>
        </w:tc>
      </w:tr>
      <w:tr w14:paraId="2CDD4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2C420D7">
            <w:pPr>
              <w:rPr>
                <w:rFonts w:ascii="宋体" w:hAnsi="宋体" w:eastAsia="宋体" w:cs="宋体"/>
                <w:color w:val="auto"/>
                <w:sz w:val="20"/>
                <w:szCs w:val="20"/>
                <w:highlight w:val="none"/>
              </w:rPr>
            </w:pPr>
          </w:p>
        </w:tc>
        <w:tc>
          <w:tcPr>
            <w:tcW w:w="8569" w:type="dxa"/>
          </w:tcPr>
          <w:p w14:paraId="3AF28AF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科级整改处理</w:t>
            </w:r>
          </w:p>
        </w:tc>
      </w:tr>
      <w:tr w14:paraId="3AA3E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DCCEEDE">
            <w:pPr>
              <w:rPr>
                <w:rFonts w:ascii="宋体" w:hAnsi="宋体" w:eastAsia="宋体" w:cs="宋体"/>
                <w:color w:val="auto"/>
                <w:sz w:val="20"/>
                <w:szCs w:val="20"/>
                <w:highlight w:val="none"/>
              </w:rPr>
            </w:pPr>
          </w:p>
        </w:tc>
        <w:tc>
          <w:tcPr>
            <w:tcW w:w="8569" w:type="dxa"/>
          </w:tcPr>
          <w:p w14:paraId="0CDC6E2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可处理质控整改操作，指派整改人后，整改人可以在自己的界面进行，对应质控计划问题回复整改措施，记录整改人和整改时间等信息；</w:t>
            </w:r>
          </w:p>
        </w:tc>
      </w:tr>
      <w:tr w14:paraId="6EC1F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F0AF328">
            <w:pPr>
              <w:rPr>
                <w:rFonts w:ascii="宋体" w:hAnsi="宋体" w:eastAsia="宋体" w:cs="宋体"/>
                <w:color w:val="auto"/>
                <w:sz w:val="20"/>
                <w:szCs w:val="20"/>
                <w:highlight w:val="none"/>
              </w:rPr>
            </w:pPr>
          </w:p>
        </w:tc>
        <w:tc>
          <w:tcPr>
            <w:tcW w:w="8569" w:type="dxa"/>
          </w:tcPr>
          <w:p w14:paraId="4E6AFD0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界面人性化，通过待整改、已整改、科室问题进行分类，让界面条理更清楚；</w:t>
            </w:r>
          </w:p>
        </w:tc>
      </w:tr>
      <w:tr w14:paraId="0516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AF0209E">
            <w:pPr>
              <w:rPr>
                <w:rFonts w:ascii="宋体" w:hAnsi="宋体" w:eastAsia="宋体" w:cs="宋体"/>
                <w:color w:val="auto"/>
                <w:sz w:val="20"/>
                <w:szCs w:val="20"/>
                <w:highlight w:val="none"/>
              </w:rPr>
            </w:pPr>
          </w:p>
        </w:tc>
        <w:tc>
          <w:tcPr>
            <w:tcW w:w="8569" w:type="dxa"/>
          </w:tcPr>
          <w:p w14:paraId="51AE320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可自定义在整改台账中进行显示责任人层级、快速选择查询、导出打印等功能。</w:t>
            </w:r>
          </w:p>
        </w:tc>
      </w:tr>
      <w:tr w14:paraId="0D713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D58975E">
            <w:pPr>
              <w:rPr>
                <w:rFonts w:ascii="宋体" w:hAnsi="宋体" w:eastAsia="宋体" w:cs="宋体"/>
                <w:color w:val="auto"/>
                <w:sz w:val="20"/>
                <w:szCs w:val="20"/>
                <w:highlight w:val="none"/>
              </w:rPr>
            </w:pPr>
          </w:p>
        </w:tc>
        <w:tc>
          <w:tcPr>
            <w:tcW w:w="8569" w:type="dxa"/>
          </w:tcPr>
          <w:p w14:paraId="4848559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科级追踪处理</w:t>
            </w:r>
          </w:p>
        </w:tc>
      </w:tr>
      <w:tr w14:paraId="38CF3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7464E2">
            <w:pPr>
              <w:rPr>
                <w:rFonts w:ascii="宋体" w:hAnsi="宋体" w:eastAsia="宋体" w:cs="宋体"/>
                <w:color w:val="auto"/>
                <w:sz w:val="20"/>
                <w:szCs w:val="20"/>
                <w:highlight w:val="none"/>
              </w:rPr>
            </w:pPr>
          </w:p>
        </w:tc>
        <w:tc>
          <w:tcPr>
            <w:tcW w:w="8569" w:type="dxa"/>
          </w:tcPr>
          <w:p w14:paraId="40CE34B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追踪老师可在此界面进行所有已整改问题的整改情况并进行追踪，并可上传追踪照片，PC端和APP都可进行追踪操作；</w:t>
            </w:r>
          </w:p>
        </w:tc>
      </w:tr>
      <w:tr w14:paraId="2A82D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588CE3">
            <w:pPr>
              <w:rPr>
                <w:rFonts w:ascii="宋体" w:hAnsi="宋体" w:eastAsia="宋体" w:cs="宋体"/>
                <w:color w:val="auto"/>
                <w:sz w:val="20"/>
                <w:szCs w:val="20"/>
                <w:highlight w:val="none"/>
              </w:rPr>
            </w:pPr>
          </w:p>
        </w:tc>
        <w:tc>
          <w:tcPr>
            <w:tcW w:w="8569" w:type="dxa"/>
          </w:tcPr>
          <w:p w14:paraId="18E8D14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界面人性化，通过待追踪、已追踪进行分类，让界面条理更清楚；</w:t>
            </w:r>
          </w:p>
        </w:tc>
      </w:tr>
      <w:tr w14:paraId="5C52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C72C51D">
            <w:pPr>
              <w:rPr>
                <w:rFonts w:ascii="宋体" w:hAnsi="宋体" w:eastAsia="宋体" w:cs="宋体"/>
                <w:color w:val="auto"/>
                <w:sz w:val="20"/>
                <w:szCs w:val="20"/>
                <w:highlight w:val="none"/>
              </w:rPr>
            </w:pPr>
          </w:p>
        </w:tc>
        <w:tc>
          <w:tcPr>
            <w:tcW w:w="8569" w:type="dxa"/>
          </w:tcPr>
          <w:p w14:paraId="7B71CC4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可自定义在追踪台账中进行显示责任人层级、快速选择查询、导出打印等功能。</w:t>
            </w:r>
          </w:p>
        </w:tc>
      </w:tr>
      <w:tr w14:paraId="6D136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8A595BE">
            <w:pPr>
              <w:rPr>
                <w:rFonts w:ascii="宋体" w:hAnsi="宋体" w:eastAsia="宋体" w:cs="宋体"/>
                <w:color w:val="auto"/>
                <w:sz w:val="20"/>
                <w:szCs w:val="20"/>
                <w:highlight w:val="none"/>
              </w:rPr>
            </w:pPr>
          </w:p>
        </w:tc>
        <w:tc>
          <w:tcPr>
            <w:tcW w:w="8569" w:type="dxa"/>
          </w:tcPr>
          <w:p w14:paraId="7A4784D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科级质量分析</w:t>
            </w:r>
          </w:p>
        </w:tc>
      </w:tr>
      <w:tr w14:paraId="3013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F304D3">
            <w:pPr>
              <w:rPr>
                <w:rFonts w:ascii="宋体" w:hAnsi="宋体" w:eastAsia="宋体" w:cs="宋体"/>
                <w:color w:val="auto"/>
                <w:sz w:val="20"/>
                <w:szCs w:val="20"/>
                <w:highlight w:val="none"/>
              </w:rPr>
            </w:pPr>
          </w:p>
        </w:tc>
        <w:tc>
          <w:tcPr>
            <w:tcW w:w="8569" w:type="dxa"/>
          </w:tcPr>
          <w:p w14:paraId="38984A1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汇总明细：提供本科室质控问题个数分析统计表、本科室各指标问题平均个数，以及本科室各项问题个数汇总列表，并支持打印导出；</w:t>
            </w:r>
          </w:p>
        </w:tc>
      </w:tr>
      <w:tr w14:paraId="4B6A7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4D944F9">
            <w:pPr>
              <w:rPr>
                <w:rFonts w:ascii="宋体" w:hAnsi="宋体" w:eastAsia="宋体" w:cs="宋体"/>
                <w:color w:val="auto"/>
                <w:sz w:val="20"/>
                <w:szCs w:val="20"/>
                <w:highlight w:val="none"/>
              </w:rPr>
            </w:pPr>
          </w:p>
        </w:tc>
        <w:tc>
          <w:tcPr>
            <w:tcW w:w="8569" w:type="dxa"/>
            <w:vAlign w:val="center"/>
          </w:tcPr>
          <w:p w14:paraId="4E7FEA1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质控问题柏拉图：提供本科室质控评价问题个数分析统计表、检查内容和对应发生次数、当前百分比、累计百分比统计，并支持打印导出。</w:t>
            </w:r>
          </w:p>
        </w:tc>
      </w:tr>
      <w:tr w14:paraId="64A5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E7E4D0">
            <w:pPr>
              <w:rPr>
                <w:rFonts w:ascii="宋体" w:hAnsi="宋体" w:eastAsia="宋体" w:cs="宋体"/>
                <w:color w:val="auto"/>
                <w:sz w:val="20"/>
                <w:szCs w:val="20"/>
                <w:highlight w:val="none"/>
              </w:rPr>
            </w:pPr>
          </w:p>
        </w:tc>
        <w:tc>
          <w:tcPr>
            <w:tcW w:w="8569" w:type="dxa"/>
            <w:vAlign w:val="center"/>
          </w:tcPr>
          <w:p w14:paraId="5BD138D9">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科级计划汇总</w:t>
            </w:r>
          </w:p>
        </w:tc>
      </w:tr>
      <w:tr w14:paraId="632F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D107624">
            <w:pPr>
              <w:rPr>
                <w:rFonts w:ascii="宋体" w:hAnsi="宋体" w:eastAsia="宋体" w:cs="宋体"/>
                <w:color w:val="auto"/>
                <w:sz w:val="20"/>
                <w:szCs w:val="20"/>
                <w:highlight w:val="none"/>
              </w:rPr>
            </w:pPr>
          </w:p>
        </w:tc>
        <w:tc>
          <w:tcPr>
            <w:tcW w:w="8569" w:type="dxa"/>
            <w:vAlign w:val="center"/>
          </w:tcPr>
          <w:p w14:paraId="2AACBF72">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可</w:t>
            </w:r>
            <w:r>
              <w:rPr>
                <w:rStyle w:val="17"/>
                <w:color w:val="auto"/>
                <w:highlight w:val="none"/>
                <w:lang w:bidi="ar"/>
              </w:rPr>
              <w:t>按年/按季度进行查询汇</w:t>
            </w:r>
            <w:r>
              <w:rPr>
                <w:rStyle w:val="14"/>
                <w:rFonts w:eastAsia="宋体"/>
                <w:color w:val="auto"/>
                <w:highlight w:val="none"/>
                <w:lang w:bidi="ar"/>
              </w:rPr>
              <w:t>总；</w:t>
            </w:r>
          </w:p>
        </w:tc>
      </w:tr>
      <w:tr w14:paraId="1BF2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92D326C">
            <w:pPr>
              <w:rPr>
                <w:rFonts w:ascii="宋体" w:hAnsi="宋体" w:eastAsia="宋体" w:cs="宋体"/>
                <w:color w:val="auto"/>
                <w:sz w:val="20"/>
                <w:szCs w:val="20"/>
                <w:highlight w:val="none"/>
              </w:rPr>
            </w:pPr>
          </w:p>
        </w:tc>
        <w:tc>
          <w:tcPr>
            <w:tcW w:w="8569" w:type="dxa"/>
            <w:vAlign w:val="center"/>
          </w:tcPr>
          <w:p w14:paraId="13F866F9">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提供检查项目分析统计报表，可查看各项目对应的标准要求，问题个数等明细，并支持打印导出。</w:t>
            </w:r>
          </w:p>
        </w:tc>
      </w:tr>
      <w:tr w14:paraId="351F8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824B53">
            <w:pPr>
              <w:rPr>
                <w:rFonts w:ascii="宋体" w:hAnsi="宋体" w:eastAsia="宋体" w:cs="宋体"/>
                <w:color w:val="auto"/>
                <w:sz w:val="20"/>
                <w:szCs w:val="20"/>
                <w:highlight w:val="none"/>
              </w:rPr>
            </w:pPr>
          </w:p>
        </w:tc>
        <w:tc>
          <w:tcPr>
            <w:tcW w:w="8569" w:type="dxa"/>
            <w:vAlign w:val="center"/>
          </w:tcPr>
          <w:p w14:paraId="1F17B84C">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任务待办栏；</w:t>
            </w:r>
          </w:p>
        </w:tc>
      </w:tr>
      <w:tr w14:paraId="2CDD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A699736">
            <w:pPr>
              <w:rPr>
                <w:rFonts w:ascii="宋体" w:hAnsi="宋体" w:eastAsia="宋体" w:cs="宋体"/>
                <w:color w:val="auto"/>
                <w:sz w:val="20"/>
                <w:szCs w:val="20"/>
                <w:highlight w:val="none"/>
              </w:rPr>
            </w:pPr>
          </w:p>
        </w:tc>
        <w:tc>
          <w:tcPr>
            <w:tcW w:w="8569" w:type="dxa"/>
            <w:vAlign w:val="center"/>
          </w:tcPr>
          <w:p w14:paraId="084F4594">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质量简报：根据科室质量数据、查检情况、职能部门反馈问题，生成报告；</w:t>
            </w:r>
          </w:p>
        </w:tc>
      </w:tr>
      <w:tr w14:paraId="17489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B6A58A">
            <w:pPr>
              <w:rPr>
                <w:rFonts w:ascii="宋体" w:hAnsi="宋体" w:eastAsia="宋体" w:cs="宋体"/>
                <w:color w:val="auto"/>
                <w:sz w:val="20"/>
                <w:szCs w:val="20"/>
                <w:highlight w:val="none"/>
              </w:rPr>
            </w:pPr>
          </w:p>
        </w:tc>
        <w:tc>
          <w:tcPr>
            <w:tcW w:w="8569" w:type="dxa"/>
            <w:vAlign w:val="center"/>
          </w:tcPr>
          <w:p w14:paraId="1F4764AA">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PD</w:t>
            </w:r>
            <w:r>
              <w:rPr>
                <w:rStyle w:val="17"/>
                <w:rFonts w:hint="eastAsia"/>
                <w:color w:val="auto"/>
                <w:highlight w:val="none"/>
                <w:lang w:bidi="ar"/>
              </w:rPr>
              <w:t>S</w:t>
            </w:r>
            <w:r>
              <w:rPr>
                <w:rStyle w:val="17"/>
                <w:color w:val="auto"/>
                <w:highlight w:val="none"/>
                <w:lang w:bidi="ar"/>
              </w:rPr>
              <w:t>A记录</w:t>
            </w:r>
          </w:p>
        </w:tc>
      </w:tr>
      <w:tr w14:paraId="0748E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9952A88">
            <w:pPr>
              <w:rPr>
                <w:rFonts w:ascii="宋体" w:hAnsi="宋体" w:eastAsia="宋体" w:cs="宋体"/>
                <w:color w:val="auto"/>
                <w:sz w:val="20"/>
                <w:szCs w:val="20"/>
                <w:highlight w:val="none"/>
              </w:rPr>
            </w:pPr>
          </w:p>
        </w:tc>
        <w:tc>
          <w:tcPr>
            <w:tcW w:w="8569" w:type="dxa"/>
            <w:vAlign w:val="center"/>
          </w:tcPr>
          <w:p w14:paraId="681A1BDD">
            <w:pPr>
              <w:rPr>
                <w:rFonts w:hint="eastAsia" w:ascii="Wingdings" w:hAnsi="Wingdings" w:eastAsia="宋体" w:cs="Wingdings"/>
                <w:color w:val="auto"/>
                <w:sz w:val="20"/>
                <w:szCs w:val="20"/>
                <w:highlight w:val="none"/>
              </w:rPr>
            </w:pPr>
          </w:p>
        </w:tc>
      </w:tr>
      <w:tr w14:paraId="6F7B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55C0C1DE">
            <w:pPr>
              <w:widowControl/>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1.9.7 单病种管理</w:t>
            </w:r>
          </w:p>
        </w:tc>
        <w:tc>
          <w:tcPr>
            <w:tcW w:w="8569" w:type="dxa"/>
            <w:shd w:val="clear" w:color="auto" w:fill="FFFFFF"/>
            <w:vAlign w:val="center"/>
          </w:tcPr>
          <w:p w14:paraId="43388ED3">
            <w:pPr>
              <w:widowControl/>
              <w:textAlignment w:val="center"/>
              <w:rPr>
                <w:rFonts w:hint="eastAsia"/>
                <w:color w:val="auto"/>
                <w:highlight w:val="none"/>
              </w:rPr>
            </w:pPr>
            <w:r>
              <w:rPr>
                <w:rFonts w:hint="eastAsia"/>
                <w:color w:val="auto"/>
                <w:highlight w:val="none"/>
              </w:rPr>
              <w:t>与医院现有系统进行数据对接;并支持对获取到的数据进行分析和展现。</w:t>
            </w:r>
          </w:p>
        </w:tc>
      </w:tr>
      <w:tr w14:paraId="4F028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69" w:type="dxa"/>
            <w:gridSpan w:val="2"/>
            <w:vAlign w:val="center"/>
          </w:tcPr>
          <w:p w14:paraId="258B16E6">
            <w:pPr>
              <w:widowControl/>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1.9.8  医疗安全（不良）事件管理</w:t>
            </w:r>
          </w:p>
        </w:tc>
        <w:tc>
          <w:tcPr>
            <w:tcW w:w="8569" w:type="dxa"/>
            <w:shd w:val="clear" w:color="auto" w:fill="FFFFFF"/>
            <w:vAlign w:val="center"/>
          </w:tcPr>
          <w:p w14:paraId="3E916490">
            <w:pPr>
              <w:widowControl/>
              <w:textAlignment w:val="center"/>
              <w:rPr>
                <w:rFonts w:hint="eastAsia"/>
                <w:color w:val="auto"/>
                <w:highlight w:val="none"/>
              </w:rPr>
            </w:pPr>
            <w:r>
              <w:rPr>
                <w:rFonts w:hint="eastAsia"/>
                <w:color w:val="auto"/>
                <w:highlight w:val="none"/>
              </w:rPr>
              <w:t>与医院现有系统进行数据对接;并支持对获取到的数据进行分析和展现。</w:t>
            </w:r>
          </w:p>
        </w:tc>
      </w:tr>
      <w:tr w14:paraId="255C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5BEB0ED8">
            <w:pPr>
              <w:rPr>
                <w:rFonts w:ascii="宋体" w:hAnsi="宋体" w:eastAsia="宋体" w:cs="宋体"/>
                <w:b w:val="0"/>
                <w:bCs w:val="0"/>
                <w:strike/>
                <w:color w:val="auto"/>
                <w:sz w:val="20"/>
                <w:szCs w:val="20"/>
                <w:highlight w:val="none"/>
              </w:rPr>
            </w:pPr>
            <w:r>
              <w:rPr>
                <w:rFonts w:hint="eastAsia" w:ascii="宋体" w:hAnsi="宋体" w:eastAsia="宋体" w:cs="宋体"/>
                <w:b w:val="0"/>
                <w:bCs w:val="0"/>
                <w:color w:val="auto"/>
                <w:kern w:val="0"/>
                <w:sz w:val="20"/>
                <w:szCs w:val="20"/>
                <w:highlight w:val="none"/>
                <w:lang w:val="en-US" w:eastAsia="zh-CN" w:bidi="ar"/>
              </w:rPr>
              <w:t xml:space="preserve">1.9.9 </w:t>
            </w:r>
            <w:r>
              <w:rPr>
                <w:rFonts w:hint="eastAsia" w:ascii="宋体" w:hAnsi="宋体" w:eastAsia="宋体" w:cs="宋体"/>
                <w:b w:val="0"/>
                <w:bCs w:val="0"/>
                <w:color w:val="auto"/>
                <w:kern w:val="0"/>
                <w:sz w:val="20"/>
                <w:szCs w:val="20"/>
                <w:highlight w:val="none"/>
                <w:lang w:bidi="ar"/>
              </w:rPr>
              <w:t>PDSA项目管理</w:t>
            </w:r>
          </w:p>
        </w:tc>
        <w:tc>
          <w:tcPr>
            <w:tcW w:w="8569" w:type="dxa"/>
            <w:noWrap/>
            <w:vAlign w:val="center"/>
          </w:tcPr>
          <w:p w14:paraId="3E2B674A">
            <w:pPr>
              <w:widowControl/>
              <w:jc w:val="left"/>
              <w:textAlignment w:val="center"/>
              <w:rPr>
                <w:rFonts w:hint="eastAsia"/>
                <w:color w:val="auto"/>
                <w:sz w:val="20"/>
                <w:szCs w:val="20"/>
                <w:highlight w:val="none"/>
              </w:rPr>
            </w:pPr>
            <w:r>
              <w:rPr>
                <w:rFonts w:hint="eastAsia"/>
                <w:color w:val="auto"/>
                <w:sz w:val="20"/>
                <w:szCs w:val="20"/>
                <w:highlight w:val="none"/>
              </w:rPr>
              <w:t>1、业务流审批：如果是科室自行发起，则立项审批、结题审批；如果是职能部门发起，则无需审批，科室接收</w:t>
            </w:r>
          </w:p>
          <w:p w14:paraId="3B08A8B8">
            <w:pPr>
              <w:widowControl/>
              <w:jc w:val="left"/>
              <w:textAlignment w:val="center"/>
              <w:rPr>
                <w:rFonts w:hint="eastAsia"/>
                <w:color w:val="auto"/>
                <w:sz w:val="20"/>
                <w:szCs w:val="20"/>
                <w:highlight w:val="none"/>
              </w:rPr>
            </w:pPr>
            <w:r>
              <w:rPr>
                <w:rFonts w:hint="eastAsia"/>
                <w:color w:val="auto"/>
                <w:sz w:val="20"/>
                <w:szCs w:val="20"/>
                <w:highlight w:val="none"/>
              </w:rPr>
              <w:t>2、制定工作计划及根据计划节点的任务推送功能，提供任务进度情况展示</w:t>
            </w:r>
          </w:p>
          <w:p w14:paraId="486F7EB5">
            <w:pPr>
              <w:widowControl/>
              <w:jc w:val="left"/>
              <w:textAlignment w:val="center"/>
              <w:rPr>
                <w:rFonts w:hint="eastAsia"/>
                <w:color w:val="auto"/>
                <w:sz w:val="20"/>
                <w:szCs w:val="20"/>
                <w:highlight w:val="none"/>
              </w:rPr>
            </w:pPr>
            <w:r>
              <w:rPr>
                <w:rFonts w:hint="eastAsia"/>
                <w:color w:val="auto"/>
                <w:sz w:val="20"/>
                <w:szCs w:val="20"/>
                <w:highlight w:val="none"/>
              </w:rPr>
              <w:t>3、提供pdsa各步骤常用工具模版（鱼骨图、甘特图、柏拉图、流程图、雷达图工具），业务科室只需要填文字版，信息系统根据业务科室填写内容自动作图</w:t>
            </w:r>
          </w:p>
          <w:p w14:paraId="5B4D3C30">
            <w:pPr>
              <w:widowControl/>
              <w:jc w:val="left"/>
              <w:textAlignment w:val="center"/>
              <w:rPr>
                <w:rFonts w:hint="eastAsia"/>
                <w:color w:val="auto"/>
                <w:sz w:val="20"/>
                <w:szCs w:val="20"/>
                <w:highlight w:val="none"/>
              </w:rPr>
            </w:pPr>
            <w:r>
              <w:rPr>
                <w:rFonts w:hint="eastAsia"/>
                <w:color w:val="auto"/>
                <w:sz w:val="20"/>
                <w:szCs w:val="20"/>
                <w:highlight w:val="none"/>
              </w:rPr>
              <w:t>4、实施过程记录存档功能，会议、照片、成果等附件存档，可自动汇总成项目进展汇报书或成果汇报书</w:t>
            </w:r>
          </w:p>
          <w:p w14:paraId="0FE0D364">
            <w:pPr>
              <w:widowControl/>
              <w:jc w:val="left"/>
              <w:textAlignment w:val="center"/>
              <w:rPr>
                <w:rFonts w:ascii="宋体" w:hAnsi="宋体" w:eastAsia="宋体" w:cs="宋体"/>
                <w:strike/>
                <w:color w:val="auto"/>
                <w:kern w:val="0"/>
                <w:sz w:val="18"/>
                <w:szCs w:val="18"/>
                <w:highlight w:val="none"/>
                <w:lang w:bidi="ar"/>
              </w:rPr>
            </w:pPr>
            <w:r>
              <w:rPr>
                <w:rFonts w:hint="eastAsia"/>
                <w:color w:val="auto"/>
                <w:sz w:val="20"/>
                <w:szCs w:val="20"/>
                <w:highlight w:val="none"/>
              </w:rPr>
              <w:t>5、统计汇总功能，展示本院、本科室实施项目数（已结题、进行中各个步骤数据）</w:t>
            </w:r>
          </w:p>
        </w:tc>
      </w:tr>
      <w:tr w14:paraId="5BF6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169297D6">
            <w:pPr>
              <w:rPr>
                <w:rFonts w:hint="default" w:ascii="宋体" w:hAnsi="宋体" w:eastAsia="宋体" w:cs="宋体"/>
                <w:b w:val="0"/>
                <w:bCs w:val="0"/>
                <w:color w:val="auto"/>
                <w:kern w:val="0"/>
                <w:sz w:val="20"/>
                <w:szCs w:val="20"/>
                <w:highlight w:val="none"/>
                <w:lang w:val="en-US" w:eastAsia="zh-CN" w:bidi="ar"/>
              </w:rPr>
            </w:pPr>
            <w:r>
              <w:rPr>
                <w:rFonts w:hint="eastAsia" w:ascii="宋体" w:hAnsi="宋体" w:eastAsia="宋体" w:cs="宋体"/>
                <w:b w:val="0"/>
                <w:bCs w:val="0"/>
                <w:color w:val="auto"/>
                <w:kern w:val="0"/>
                <w:sz w:val="20"/>
                <w:szCs w:val="20"/>
                <w:highlight w:val="none"/>
                <w:lang w:val="en-US" w:eastAsia="zh-CN" w:bidi="ar"/>
              </w:rPr>
              <w:t>1.9.10</w:t>
            </w:r>
            <w:r>
              <w:rPr>
                <w:rFonts w:hint="eastAsia" w:ascii="宋体" w:hAnsi="宋体" w:eastAsia="宋体" w:cs="宋体"/>
                <w:b w:val="0"/>
                <w:bCs w:val="0"/>
                <w:color w:val="auto"/>
                <w:kern w:val="0"/>
                <w:sz w:val="20"/>
                <w:szCs w:val="20"/>
                <w:highlight w:val="none"/>
                <w:lang w:bidi="ar"/>
              </w:rPr>
              <w:t>工作任务管理</w:t>
            </w:r>
          </w:p>
        </w:tc>
        <w:tc>
          <w:tcPr>
            <w:tcW w:w="8569" w:type="dxa"/>
            <w:noWrap/>
            <w:vAlign w:val="center"/>
          </w:tcPr>
          <w:p w14:paraId="3BC53C40">
            <w:pPr>
              <w:widowControl/>
              <w:numPr>
                <w:ilvl w:val="0"/>
                <w:numId w:val="6"/>
              </w:numPr>
              <w:jc w:val="left"/>
              <w:textAlignment w:val="center"/>
              <w:rPr>
                <w:rFonts w:hint="eastAsia"/>
                <w:color w:val="auto"/>
                <w:sz w:val="20"/>
                <w:szCs w:val="20"/>
                <w:highlight w:val="none"/>
                <w:lang w:eastAsia="zh-CN"/>
              </w:rPr>
            </w:pPr>
            <w:r>
              <w:rPr>
                <w:rFonts w:hint="eastAsia"/>
                <w:color w:val="auto"/>
                <w:sz w:val="20"/>
                <w:szCs w:val="20"/>
                <w:highlight w:val="none"/>
              </w:rPr>
              <w:t>任务自主创建与分配</w:t>
            </w:r>
            <w:r>
              <w:rPr>
                <w:rFonts w:hint="eastAsia"/>
                <w:color w:val="auto"/>
                <w:sz w:val="20"/>
                <w:szCs w:val="20"/>
                <w:highlight w:val="none"/>
                <w:lang w:eastAsia="zh-CN"/>
              </w:rPr>
              <w:t>：明确任务内容、负责人和时间节点；项目名称模块任务名称负责人（可绑定企业微信或手机号）开始时间 / 截止时间当前状态（未开始 / 进行中 / 已完成 / 延期）优先级（高/中/低）附件（上传图片、合同、设计图）更新备注。新任务自主创建，系统自动通知相关人员</w:t>
            </w:r>
          </w:p>
          <w:p w14:paraId="5F79F9A3">
            <w:pPr>
              <w:widowControl/>
              <w:numPr>
                <w:ilvl w:val="0"/>
                <w:numId w:val="6"/>
              </w:numPr>
              <w:jc w:val="left"/>
              <w:textAlignment w:val="center"/>
              <w:rPr>
                <w:rFonts w:hint="eastAsia"/>
                <w:color w:val="auto"/>
                <w:sz w:val="20"/>
                <w:szCs w:val="20"/>
                <w:highlight w:val="none"/>
                <w:lang w:eastAsia="zh-CN"/>
              </w:rPr>
            </w:pPr>
            <w:r>
              <w:rPr>
                <w:rFonts w:hint="eastAsia"/>
                <w:color w:val="auto"/>
                <w:sz w:val="20"/>
                <w:szCs w:val="20"/>
                <w:highlight w:val="none"/>
                <w:lang w:eastAsia="zh-CN"/>
              </w:rPr>
              <w:t>进度自主更新：团队成员可以随时更新任务状态，形成 PDSA 循环管理。</w:t>
            </w:r>
          </w:p>
          <w:p w14:paraId="0017F761">
            <w:pPr>
              <w:widowControl/>
              <w:numPr>
                <w:ilvl w:val="0"/>
                <w:numId w:val="6"/>
              </w:numPr>
              <w:jc w:val="left"/>
              <w:textAlignment w:val="center"/>
              <w:rPr>
                <w:rFonts w:hint="eastAsia"/>
                <w:color w:val="auto"/>
                <w:sz w:val="20"/>
                <w:szCs w:val="20"/>
                <w:highlight w:val="none"/>
                <w:lang w:eastAsia="zh-CN"/>
              </w:rPr>
            </w:pPr>
            <w:r>
              <w:rPr>
                <w:rFonts w:hint="eastAsia"/>
                <w:color w:val="auto"/>
                <w:sz w:val="20"/>
                <w:szCs w:val="20"/>
                <w:highlight w:val="none"/>
                <w:lang w:eastAsia="zh-CN"/>
              </w:rPr>
              <w:t>自动提醒机制：任务到期前自动预警，逾期自动告警，通过集成企业微信实现智能推送通知，任务过期，系统给项目负责人发送日报提示。</w:t>
            </w:r>
          </w:p>
          <w:p w14:paraId="09F0ADC7">
            <w:pPr>
              <w:widowControl/>
              <w:numPr>
                <w:ilvl w:val="0"/>
                <w:numId w:val="6"/>
              </w:numPr>
              <w:jc w:val="left"/>
              <w:textAlignment w:val="center"/>
              <w:rPr>
                <w:rFonts w:hint="eastAsia"/>
                <w:color w:val="auto"/>
                <w:sz w:val="20"/>
                <w:szCs w:val="20"/>
                <w:highlight w:val="none"/>
                <w:lang w:eastAsia="zh-CN"/>
              </w:rPr>
            </w:pPr>
            <w:r>
              <w:rPr>
                <w:rFonts w:hint="eastAsia"/>
                <w:color w:val="auto"/>
                <w:sz w:val="20"/>
                <w:szCs w:val="20"/>
                <w:highlight w:val="none"/>
                <w:lang w:eastAsia="zh-CN"/>
              </w:rPr>
              <w:t>可视化看板：支持院-科-个人三级展示今日到期任务、按照未开始、进行中、已完成和已延期分类展示；延误任务清单自动汇总。用甘特图从时间维度展示任务安排，进度和延期情况，支持拖拽调整，任务看板显示截止时间或者任务紧急程度可分级管理。实现实时数据更新，让系统自动同步最新进展，支持多端实时查看</w:t>
            </w:r>
          </w:p>
          <w:p w14:paraId="306ABDF1">
            <w:pPr>
              <w:widowControl/>
              <w:numPr>
                <w:ilvl w:val="0"/>
                <w:numId w:val="6"/>
              </w:numPr>
              <w:jc w:val="left"/>
              <w:textAlignment w:val="center"/>
              <w:rPr>
                <w:rFonts w:hint="eastAsia"/>
                <w:color w:val="auto"/>
                <w:sz w:val="20"/>
                <w:szCs w:val="20"/>
                <w:highlight w:val="none"/>
                <w:lang w:eastAsia="zh-CN"/>
              </w:rPr>
            </w:pPr>
            <w:r>
              <w:rPr>
                <w:rFonts w:hint="eastAsia"/>
                <w:color w:val="auto"/>
                <w:sz w:val="20"/>
                <w:szCs w:val="20"/>
                <w:highlight w:val="none"/>
                <w:lang w:eastAsia="zh-CN"/>
              </w:rPr>
              <w:t>数据分析报表：统计责任人工作量柱状图、完成率、延期率等关键指标</w:t>
            </w:r>
          </w:p>
          <w:p w14:paraId="1841B3E6">
            <w:pPr>
              <w:widowControl/>
              <w:numPr>
                <w:ilvl w:val="0"/>
                <w:numId w:val="6"/>
              </w:numPr>
              <w:jc w:val="left"/>
              <w:textAlignment w:val="center"/>
              <w:rPr>
                <w:rFonts w:hint="eastAsia"/>
                <w:color w:val="auto"/>
                <w:sz w:val="20"/>
                <w:szCs w:val="20"/>
                <w:highlight w:val="none"/>
              </w:rPr>
            </w:pPr>
            <w:r>
              <w:rPr>
                <w:rFonts w:hint="eastAsia"/>
                <w:color w:val="auto"/>
                <w:sz w:val="20"/>
                <w:szCs w:val="20"/>
                <w:highlight w:val="none"/>
                <w:lang w:eastAsia="zh-CN"/>
              </w:rPr>
              <w:t>电脑、手机端查询：支持电脑、手机查询。个人手机能看到自己任务列表，点击“完成”就能打钩+备注，可以现场上传图片、进度反馈，后台同步更新状态</w:t>
            </w:r>
          </w:p>
        </w:tc>
      </w:tr>
      <w:tr w14:paraId="0A4E2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1B13242B">
            <w:pPr>
              <w:rPr>
                <w:rFonts w:hint="eastAsia" w:ascii="宋体" w:hAnsi="宋体" w:eastAsia="宋体" w:cs="宋体"/>
                <w:b w:val="0"/>
                <w:bCs w:val="0"/>
                <w:color w:val="auto"/>
                <w:kern w:val="0"/>
                <w:sz w:val="20"/>
                <w:szCs w:val="20"/>
                <w:highlight w:val="none"/>
                <w:lang w:val="en-US" w:eastAsia="zh-CN" w:bidi="ar"/>
              </w:rPr>
            </w:pPr>
            <w:r>
              <w:rPr>
                <w:rFonts w:hint="eastAsia" w:ascii="宋体" w:hAnsi="宋体" w:eastAsia="宋体" w:cs="宋体"/>
                <w:b w:val="0"/>
                <w:bCs w:val="0"/>
                <w:color w:val="auto"/>
                <w:kern w:val="0"/>
                <w:sz w:val="20"/>
                <w:szCs w:val="20"/>
                <w:highlight w:val="none"/>
                <w:lang w:bidi="ar"/>
              </w:rPr>
              <w:t>移动端</w:t>
            </w:r>
          </w:p>
        </w:tc>
        <w:tc>
          <w:tcPr>
            <w:tcW w:w="8569" w:type="dxa"/>
            <w:noWrap/>
            <w:vAlign w:val="center"/>
          </w:tcPr>
          <w:p w14:paraId="64F1D15B">
            <w:pPr>
              <w:widowControl/>
              <w:numPr>
                <w:ilvl w:val="-1"/>
                <w:numId w:val="0"/>
              </w:numPr>
              <w:jc w:val="left"/>
              <w:textAlignment w:val="center"/>
              <w:rPr>
                <w:rFonts w:hint="eastAsia"/>
                <w:color w:val="auto"/>
                <w:sz w:val="20"/>
                <w:szCs w:val="20"/>
                <w:highlight w:val="none"/>
                <w:lang w:eastAsia="zh-CN"/>
              </w:rPr>
            </w:pPr>
            <w:r>
              <w:rPr>
                <w:rFonts w:hint="eastAsia"/>
                <w:color w:val="auto"/>
                <w:sz w:val="20"/>
                <w:szCs w:val="20"/>
                <w:highlight w:val="none"/>
                <w:lang w:val="en-US" w:eastAsia="zh-CN"/>
              </w:rPr>
              <w:t>1、</w:t>
            </w:r>
            <w:r>
              <w:rPr>
                <w:rFonts w:hint="eastAsia"/>
                <w:color w:val="auto"/>
                <w:sz w:val="20"/>
                <w:szCs w:val="20"/>
                <w:highlight w:val="none"/>
                <w:lang w:eastAsia="zh-CN"/>
              </w:rPr>
              <w:t>消息提醒：集成企业微信实现各类消息的提醒功能、审批待办（签字审批、任务审批、台账归档审批）</w:t>
            </w:r>
          </w:p>
          <w:p w14:paraId="6D9FFE54">
            <w:pPr>
              <w:widowControl/>
              <w:numPr>
                <w:ilvl w:val="-1"/>
                <w:numId w:val="0"/>
              </w:numPr>
              <w:jc w:val="left"/>
              <w:textAlignment w:val="center"/>
              <w:rPr>
                <w:rFonts w:hint="eastAsia"/>
                <w:color w:val="auto"/>
                <w:sz w:val="20"/>
                <w:szCs w:val="20"/>
                <w:highlight w:val="none"/>
                <w:lang w:val="en-US" w:eastAsia="zh-CN"/>
              </w:rPr>
            </w:pPr>
            <w:r>
              <w:rPr>
                <w:rFonts w:hint="eastAsia"/>
                <w:color w:val="auto"/>
                <w:sz w:val="20"/>
                <w:szCs w:val="20"/>
                <w:highlight w:val="none"/>
                <w:lang w:val="en-US" w:eastAsia="zh-CN"/>
              </w:rPr>
              <w:t>2、实时查询：任务管理、重点指标数据</w:t>
            </w:r>
          </w:p>
          <w:p w14:paraId="0C330BB0">
            <w:pPr>
              <w:widowControl/>
              <w:numPr>
                <w:ilvl w:val="-1"/>
                <w:numId w:val="0"/>
              </w:numPr>
              <w:jc w:val="left"/>
              <w:textAlignment w:val="center"/>
              <w:rPr>
                <w:rFonts w:hint="eastAsia"/>
                <w:color w:val="auto"/>
                <w:sz w:val="20"/>
                <w:szCs w:val="20"/>
                <w:highlight w:val="none"/>
                <w:lang w:eastAsia="zh-CN"/>
              </w:rPr>
            </w:pPr>
            <w:r>
              <w:rPr>
                <w:rFonts w:hint="eastAsia"/>
                <w:color w:val="auto"/>
                <w:sz w:val="20"/>
                <w:szCs w:val="20"/>
                <w:highlight w:val="none"/>
                <w:lang w:val="en-US" w:eastAsia="zh-CN"/>
              </w:rPr>
              <w:t>3、在线检查：根据各部门制定发布的检查表实现无纸化查检工作</w:t>
            </w:r>
          </w:p>
        </w:tc>
      </w:tr>
      <w:tr w14:paraId="11AB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shd w:val="clear" w:color="auto" w:fill="FFFF00"/>
            <w:vAlign w:val="center"/>
          </w:tcPr>
          <w:p w14:paraId="200DB106">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1.10 日常行政事务</w:t>
            </w:r>
          </w:p>
        </w:tc>
      </w:tr>
      <w:tr w14:paraId="776A4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7080BDE">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1.10.1 活动经历管理</w:t>
            </w:r>
          </w:p>
        </w:tc>
        <w:tc>
          <w:tcPr>
            <w:tcW w:w="8569" w:type="dxa"/>
          </w:tcPr>
          <w:p w14:paraId="415FC78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重大医疗活动：支持管理登记人员基本信息、活动信息、医疗活动名称、担任角色、主办单位、活动开始时间、活动结束时间、活动规模、活动详情、活动附件等内容，并支持暂存、保存、流程审批；</w:t>
            </w:r>
          </w:p>
        </w:tc>
      </w:tr>
      <w:tr w14:paraId="039D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32094A3">
            <w:pPr>
              <w:rPr>
                <w:rFonts w:ascii="宋体" w:hAnsi="宋体" w:eastAsia="宋体" w:cs="宋体"/>
                <w:color w:val="auto"/>
                <w:sz w:val="20"/>
                <w:szCs w:val="20"/>
                <w:highlight w:val="none"/>
              </w:rPr>
            </w:pPr>
          </w:p>
        </w:tc>
        <w:tc>
          <w:tcPr>
            <w:tcW w:w="8569" w:type="dxa"/>
          </w:tcPr>
          <w:p w14:paraId="2346EE4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重大学术活动：支持管理登记人员基本信息、活动信息、学术活动名称、担任角色、主办单位、活动开始时间、活动结束时间、活动规模、活动详情、活动附件等内容，并支持暂存、保存、流程审批；</w:t>
            </w:r>
          </w:p>
        </w:tc>
      </w:tr>
      <w:tr w14:paraId="6E9C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18D370">
            <w:pPr>
              <w:rPr>
                <w:rFonts w:ascii="宋体" w:hAnsi="宋体" w:eastAsia="宋体" w:cs="宋体"/>
                <w:color w:val="auto"/>
                <w:sz w:val="20"/>
                <w:szCs w:val="20"/>
                <w:highlight w:val="none"/>
              </w:rPr>
            </w:pPr>
          </w:p>
        </w:tc>
        <w:tc>
          <w:tcPr>
            <w:tcW w:w="8569" w:type="dxa"/>
          </w:tcPr>
          <w:p w14:paraId="6C0797E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技术比赛：支持管理登记人员基本信息、活动信息、技术比赛名称、是否获奖、主办单位、比赛开始时间、比赛结束时间、比赛规模、比赛详情、比赛附件等内容，并支持暂存、保存、流程审批。</w:t>
            </w:r>
          </w:p>
        </w:tc>
      </w:tr>
      <w:tr w14:paraId="0F39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FB72C30">
            <w:pPr>
              <w:rPr>
                <w:rFonts w:ascii="宋体" w:hAnsi="宋体" w:eastAsia="宋体" w:cs="宋体"/>
                <w:color w:val="auto"/>
                <w:sz w:val="20"/>
                <w:szCs w:val="20"/>
                <w:highlight w:val="none"/>
              </w:rPr>
            </w:pPr>
          </w:p>
        </w:tc>
        <w:tc>
          <w:tcPr>
            <w:tcW w:w="8569" w:type="dxa"/>
          </w:tcPr>
          <w:p w14:paraId="7E933D88">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6F1C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3092007">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1.10.2 专项项目管理</w:t>
            </w:r>
          </w:p>
        </w:tc>
        <w:tc>
          <w:tcPr>
            <w:tcW w:w="8569" w:type="dxa"/>
          </w:tcPr>
          <w:p w14:paraId="324716F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申报专项项目，如：专项类别、专项负责人、项目秘书、专项名称、申报科室、上传申报书；</w:t>
            </w:r>
          </w:p>
        </w:tc>
      </w:tr>
      <w:tr w14:paraId="5F79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92BA3B">
            <w:pPr>
              <w:rPr>
                <w:rFonts w:ascii="宋体" w:hAnsi="宋体" w:eastAsia="宋体" w:cs="宋体"/>
                <w:color w:val="auto"/>
                <w:sz w:val="20"/>
                <w:szCs w:val="20"/>
                <w:highlight w:val="none"/>
              </w:rPr>
            </w:pPr>
          </w:p>
        </w:tc>
        <w:tc>
          <w:tcPr>
            <w:tcW w:w="8569" w:type="dxa"/>
          </w:tcPr>
          <w:p w14:paraId="6C8733E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形成申报项目台账，并支持打印导出、审批；</w:t>
            </w:r>
          </w:p>
        </w:tc>
      </w:tr>
      <w:tr w14:paraId="19B0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D369860">
            <w:pPr>
              <w:rPr>
                <w:rFonts w:ascii="宋体" w:hAnsi="宋体" w:eastAsia="宋体" w:cs="宋体"/>
                <w:color w:val="auto"/>
                <w:sz w:val="20"/>
                <w:szCs w:val="20"/>
                <w:highlight w:val="none"/>
              </w:rPr>
            </w:pPr>
          </w:p>
        </w:tc>
        <w:tc>
          <w:tcPr>
            <w:tcW w:w="8569" w:type="dxa"/>
          </w:tcPr>
          <w:p w14:paraId="1F866B2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已通过的申报项目可管理立项管理、项目经费、中期评估、专项会议、上传项目验收资料等，并支持打印导出。</w:t>
            </w:r>
          </w:p>
        </w:tc>
      </w:tr>
      <w:tr w14:paraId="316E7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F3ABB5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1.10.3 医务大事件</w:t>
            </w:r>
          </w:p>
        </w:tc>
        <w:tc>
          <w:tcPr>
            <w:tcW w:w="8569" w:type="dxa"/>
          </w:tcPr>
          <w:p w14:paraId="7D3513D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科室可管理添加各科室的大事件、发生时间、发生内容、资料等内容；</w:t>
            </w:r>
          </w:p>
        </w:tc>
      </w:tr>
      <w:tr w14:paraId="67E3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6A5B3F">
            <w:pPr>
              <w:rPr>
                <w:rFonts w:ascii="宋体" w:hAnsi="宋体" w:eastAsia="宋体" w:cs="宋体"/>
                <w:color w:val="auto"/>
                <w:sz w:val="20"/>
                <w:szCs w:val="20"/>
                <w:highlight w:val="none"/>
              </w:rPr>
            </w:pPr>
          </w:p>
        </w:tc>
        <w:tc>
          <w:tcPr>
            <w:tcW w:w="8569" w:type="dxa"/>
          </w:tcPr>
          <w:p w14:paraId="0F4E8E0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提供全科室的大事件历史内容，并以时间轴进行展示；</w:t>
            </w:r>
          </w:p>
        </w:tc>
      </w:tr>
      <w:tr w14:paraId="3714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330AFB2">
            <w:pPr>
              <w:rPr>
                <w:rFonts w:ascii="宋体" w:hAnsi="宋体" w:eastAsia="宋体" w:cs="宋体"/>
                <w:color w:val="auto"/>
                <w:sz w:val="20"/>
                <w:szCs w:val="20"/>
                <w:highlight w:val="none"/>
              </w:rPr>
            </w:pPr>
          </w:p>
        </w:tc>
        <w:tc>
          <w:tcPr>
            <w:tcW w:w="8569" w:type="dxa"/>
          </w:tcPr>
          <w:p w14:paraId="3CD0981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支持APP端上传和撰写大事记。</w:t>
            </w:r>
          </w:p>
        </w:tc>
      </w:tr>
      <w:tr w14:paraId="5302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958EF0D">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1.10.4 科室荣誉管理</w:t>
            </w:r>
          </w:p>
        </w:tc>
        <w:tc>
          <w:tcPr>
            <w:tcW w:w="8569" w:type="dxa"/>
          </w:tcPr>
          <w:p w14:paraId="7ECD18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方便科室登记自己的或团队的荣誉证书，如：获奖科室、获奖时间、获奖类别、获奖类型、项目名称、授予部门、附件上传、等级管理等内容，方便医务部统一管控，可导出打印；</w:t>
            </w:r>
          </w:p>
        </w:tc>
      </w:tr>
      <w:tr w14:paraId="1EAA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47499D">
            <w:pPr>
              <w:rPr>
                <w:rFonts w:ascii="宋体" w:hAnsi="宋体" w:eastAsia="宋体" w:cs="宋体"/>
                <w:color w:val="auto"/>
                <w:sz w:val="20"/>
                <w:szCs w:val="20"/>
                <w:highlight w:val="none"/>
              </w:rPr>
            </w:pPr>
          </w:p>
        </w:tc>
        <w:tc>
          <w:tcPr>
            <w:tcW w:w="8569" w:type="dxa"/>
          </w:tcPr>
          <w:p w14:paraId="235C89D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提供科室获奖数量排名（TOP5）分析图和个人获奖数量排名（TOP5）分析图；</w:t>
            </w:r>
          </w:p>
        </w:tc>
      </w:tr>
      <w:tr w14:paraId="5318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029CEB6">
            <w:pPr>
              <w:rPr>
                <w:rFonts w:ascii="宋体" w:hAnsi="宋体" w:eastAsia="宋体" w:cs="宋体"/>
                <w:color w:val="auto"/>
                <w:sz w:val="20"/>
                <w:szCs w:val="20"/>
                <w:highlight w:val="none"/>
              </w:rPr>
            </w:pPr>
          </w:p>
        </w:tc>
        <w:tc>
          <w:tcPr>
            <w:tcW w:w="8569" w:type="dxa"/>
          </w:tcPr>
          <w:p w14:paraId="14342FB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支持APP进行管理科室荣誉。</w:t>
            </w:r>
          </w:p>
        </w:tc>
      </w:tr>
      <w:tr w14:paraId="7C71B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4909143D">
            <w:pPr>
              <w:widowControl/>
              <w:jc w:val="center"/>
              <w:textAlignment w:val="center"/>
              <w:rPr>
                <w:rFonts w:ascii="宋体" w:hAnsi="宋体" w:eastAsia="宋体" w:cs="宋体"/>
                <w:color w:val="auto"/>
                <w:sz w:val="20"/>
                <w:szCs w:val="20"/>
                <w:highlight w:val="none"/>
              </w:rPr>
            </w:pPr>
            <w:r>
              <w:rPr>
                <w:rStyle w:val="13"/>
                <w:rFonts w:hint="default"/>
                <w:color w:val="auto"/>
                <w:highlight w:val="none"/>
                <w:lang w:bidi="ar"/>
              </w:rPr>
              <w:t>1.10.5 医师交接志</w:t>
            </w:r>
          </w:p>
        </w:tc>
        <w:tc>
          <w:tcPr>
            <w:tcW w:w="8569" w:type="dxa"/>
          </w:tcPr>
          <w:p w14:paraId="42848CD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Fonts w:hint="eastAsia"/>
                <w:color w:val="auto"/>
                <w:highlight w:val="none"/>
              </w:rPr>
              <w:t>与医院现有系统进行数据对接;并支持对获取到的数据进行分析和展现。</w:t>
            </w:r>
          </w:p>
        </w:tc>
      </w:tr>
      <w:tr w14:paraId="79437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621000D5">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1.10.7 工作总结及计划</w:t>
            </w:r>
          </w:p>
        </w:tc>
        <w:tc>
          <w:tcPr>
            <w:tcW w:w="8569" w:type="dxa"/>
          </w:tcPr>
          <w:p w14:paraId="04AB097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周/月计划及总结</w:t>
            </w:r>
          </w:p>
        </w:tc>
      </w:tr>
      <w:tr w14:paraId="50E3A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2E2DD48">
            <w:pPr>
              <w:rPr>
                <w:rFonts w:ascii="宋体" w:hAnsi="宋体" w:eastAsia="宋体" w:cs="宋体"/>
                <w:color w:val="auto"/>
                <w:sz w:val="20"/>
                <w:szCs w:val="20"/>
                <w:highlight w:val="none"/>
              </w:rPr>
            </w:pPr>
          </w:p>
        </w:tc>
        <w:tc>
          <w:tcPr>
            <w:tcW w:w="8569" w:type="dxa"/>
          </w:tcPr>
          <w:p w14:paraId="735E865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支持本科室按周/月进行计划及总结，进行填写、修改、打印、上报；</w:t>
            </w:r>
          </w:p>
        </w:tc>
      </w:tr>
      <w:tr w14:paraId="0EA96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FFAE186">
            <w:pPr>
              <w:rPr>
                <w:rFonts w:ascii="宋体" w:hAnsi="宋体" w:eastAsia="宋体" w:cs="宋体"/>
                <w:color w:val="auto"/>
                <w:sz w:val="20"/>
                <w:szCs w:val="20"/>
                <w:highlight w:val="none"/>
              </w:rPr>
            </w:pPr>
          </w:p>
        </w:tc>
        <w:tc>
          <w:tcPr>
            <w:tcW w:w="8569" w:type="dxa"/>
          </w:tcPr>
          <w:p w14:paraId="07116F1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可通过组织架构树，查询对应各科室周/月进行计划及总结详情，并支持打印；</w:t>
            </w:r>
          </w:p>
        </w:tc>
      </w:tr>
      <w:tr w14:paraId="6F85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CE1A399">
            <w:pPr>
              <w:rPr>
                <w:rFonts w:ascii="宋体" w:hAnsi="宋体" w:eastAsia="宋体" w:cs="宋体"/>
                <w:color w:val="auto"/>
                <w:sz w:val="20"/>
                <w:szCs w:val="20"/>
                <w:highlight w:val="none"/>
              </w:rPr>
            </w:pPr>
          </w:p>
        </w:tc>
        <w:tc>
          <w:tcPr>
            <w:tcW w:w="8569" w:type="dxa"/>
          </w:tcPr>
          <w:p w14:paraId="08B852B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提供全院视图，进度看板，一目了然全院工作计划总结填写情况。</w:t>
            </w:r>
          </w:p>
        </w:tc>
      </w:tr>
      <w:tr w14:paraId="548C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6876D13">
            <w:pPr>
              <w:rPr>
                <w:rFonts w:ascii="宋体" w:hAnsi="宋体" w:eastAsia="宋体" w:cs="宋体"/>
                <w:color w:val="auto"/>
                <w:sz w:val="20"/>
                <w:szCs w:val="20"/>
                <w:highlight w:val="none"/>
              </w:rPr>
            </w:pPr>
          </w:p>
        </w:tc>
        <w:tc>
          <w:tcPr>
            <w:tcW w:w="8569" w:type="dxa"/>
          </w:tcPr>
          <w:p w14:paraId="0619929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季/年度计划及总结</w:t>
            </w:r>
          </w:p>
        </w:tc>
      </w:tr>
      <w:tr w14:paraId="120D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76A54B">
            <w:pPr>
              <w:rPr>
                <w:rFonts w:ascii="宋体" w:hAnsi="宋体" w:eastAsia="宋体" w:cs="宋体"/>
                <w:color w:val="auto"/>
                <w:sz w:val="20"/>
                <w:szCs w:val="20"/>
                <w:highlight w:val="none"/>
              </w:rPr>
            </w:pPr>
          </w:p>
        </w:tc>
        <w:tc>
          <w:tcPr>
            <w:tcW w:w="8569" w:type="dxa"/>
          </w:tcPr>
          <w:p w14:paraId="20F3A25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支持本科室按季/年进行计划及总结，进行填写、修改、打印、上报；</w:t>
            </w:r>
          </w:p>
        </w:tc>
      </w:tr>
      <w:tr w14:paraId="3BF57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2ADD593">
            <w:pPr>
              <w:rPr>
                <w:rFonts w:ascii="宋体" w:hAnsi="宋体" w:eastAsia="宋体" w:cs="宋体"/>
                <w:color w:val="auto"/>
                <w:sz w:val="20"/>
                <w:szCs w:val="20"/>
                <w:highlight w:val="none"/>
              </w:rPr>
            </w:pPr>
          </w:p>
        </w:tc>
        <w:tc>
          <w:tcPr>
            <w:tcW w:w="8569" w:type="dxa"/>
          </w:tcPr>
          <w:p w14:paraId="550469B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可通过组织架构树，查询对应各科室季/年进行计划及总结详情，并支持打印；</w:t>
            </w:r>
          </w:p>
        </w:tc>
      </w:tr>
      <w:tr w14:paraId="4A48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8910D54">
            <w:pPr>
              <w:rPr>
                <w:rFonts w:ascii="宋体" w:hAnsi="宋体" w:eastAsia="宋体" w:cs="宋体"/>
                <w:color w:val="auto"/>
                <w:sz w:val="20"/>
                <w:szCs w:val="20"/>
                <w:highlight w:val="none"/>
              </w:rPr>
            </w:pPr>
          </w:p>
        </w:tc>
        <w:tc>
          <w:tcPr>
            <w:tcW w:w="8569" w:type="dxa"/>
          </w:tcPr>
          <w:p w14:paraId="1A52284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提供全院视图，进度看板，一目了然全院工作计划总结填写情况。</w:t>
            </w:r>
          </w:p>
        </w:tc>
      </w:tr>
      <w:tr w14:paraId="357B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D622F1">
            <w:pPr>
              <w:rPr>
                <w:rFonts w:ascii="宋体" w:hAnsi="宋体" w:eastAsia="宋体" w:cs="宋体"/>
                <w:color w:val="auto"/>
                <w:sz w:val="20"/>
                <w:szCs w:val="20"/>
                <w:highlight w:val="none"/>
              </w:rPr>
            </w:pPr>
          </w:p>
        </w:tc>
        <w:tc>
          <w:tcPr>
            <w:tcW w:w="8569" w:type="dxa"/>
          </w:tcPr>
          <w:p w14:paraId="2661C66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个人工作计划</w:t>
            </w:r>
          </w:p>
        </w:tc>
      </w:tr>
      <w:tr w14:paraId="11B0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CF12D84">
            <w:pPr>
              <w:rPr>
                <w:rFonts w:ascii="宋体" w:hAnsi="宋体" w:eastAsia="宋体" w:cs="宋体"/>
                <w:color w:val="auto"/>
                <w:sz w:val="20"/>
                <w:szCs w:val="20"/>
                <w:highlight w:val="none"/>
              </w:rPr>
            </w:pPr>
          </w:p>
        </w:tc>
        <w:tc>
          <w:tcPr>
            <w:tcW w:w="8569" w:type="dxa"/>
          </w:tcPr>
          <w:p w14:paraId="4EE0194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可由管理层自定义设置，全院人员是否需要填写日报、周报、月报、季报、年报；</w:t>
            </w:r>
          </w:p>
        </w:tc>
      </w:tr>
      <w:tr w14:paraId="3C458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778B9E9">
            <w:pPr>
              <w:rPr>
                <w:rFonts w:ascii="宋体" w:hAnsi="宋体" w:eastAsia="宋体" w:cs="宋体"/>
                <w:color w:val="auto"/>
                <w:sz w:val="20"/>
                <w:szCs w:val="20"/>
                <w:highlight w:val="none"/>
              </w:rPr>
            </w:pPr>
          </w:p>
        </w:tc>
        <w:tc>
          <w:tcPr>
            <w:tcW w:w="8569" w:type="dxa"/>
          </w:tcPr>
          <w:p w14:paraId="7CD2F27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对应人员可在自己的界面进行对应设置工作总结的编辑、修改、打印等操作；</w:t>
            </w:r>
          </w:p>
        </w:tc>
      </w:tr>
      <w:tr w14:paraId="1446B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FB8916">
            <w:pPr>
              <w:rPr>
                <w:rFonts w:ascii="宋体" w:hAnsi="宋体" w:eastAsia="宋体" w:cs="宋体"/>
                <w:color w:val="auto"/>
                <w:sz w:val="20"/>
                <w:szCs w:val="20"/>
                <w:highlight w:val="none"/>
              </w:rPr>
            </w:pPr>
          </w:p>
        </w:tc>
        <w:tc>
          <w:tcPr>
            <w:tcW w:w="8569" w:type="dxa"/>
          </w:tcPr>
          <w:p w14:paraId="50E75C5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个人工作计划查询：提供给管理层可查看所有人员对应的日报、周报、月报、季报、年报，并支持打印；</w:t>
            </w:r>
          </w:p>
        </w:tc>
      </w:tr>
      <w:tr w14:paraId="57C2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B015304">
            <w:pPr>
              <w:rPr>
                <w:rFonts w:ascii="宋体" w:hAnsi="宋体" w:eastAsia="宋体" w:cs="宋体"/>
                <w:color w:val="auto"/>
                <w:sz w:val="20"/>
                <w:szCs w:val="20"/>
                <w:highlight w:val="none"/>
              </w:rPr>
            </w:pPr>
          </w:p>
        </w:tc>
        <w:tc>
          <w:tcPr>
            <w:tcW w:w="8569" w:type="dxa"/>
          </w:tcPr>
          <w:p w14:paraId="20F9979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以上工作计划总结功能都支持在APP上进行编辑、填写、修改、查看、统计等操作。</w:t>
            </w:r>
          </w:p>
        </w:tc>
      </w:tr>
      <w:tr w14:paraId="3C440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10088EC">
            <w:pPr>
              <w:rPr>
                <w:rFonts w:ascii="宋体" w:hAnsi="宋体" w:eastAsia="宋体" w:cs="宋体"/>
                <w:color w:val="auto"/>
                <w:sz w:val="20"/>
                <w:szCs w:val="20"/>
                <w:highlight w:val="none"/>
              </w:rPr>
            </w:pPr>
          </w:p>
        </w:tc>
        <w:tc>
          <w:tcPr>
            <w:tcW w:w="8569" w:type="dxa"/>
          </w:tcPr>
          <w:p w14:paraId="28FE7AAE">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971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restart"/>
            <w:vAlign w:val="center"/>
          </w:tcPr>
          <w:p w14:paraId="0A8B03D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1.10.8 其他业务流程</w:t>
            </w:r>
          </w:p>
        </w:tc>
        <w:tc>
          <w:tcPr>
            <w:tcW w:w="8569" w:type="dxa"/>
            <w:vAlign w:val="center"/>
          </w:tcPr>
          <w:p w14:paraId="77498E08">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知情同意书新增/修改审批 ；支持审批完成后，将格式化的知情同意书自动导入电子病历（门诊/住院）</w:t>
            </w:r>
          </w:p>
        </w:tc>
      </w:tr>
      <w:tr w14:paraId="61AA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513215D5">
            <w:pPr>
              <w:jc w:val="center"/>
              <w:rPr>
                <w:rFonts w:ascii="宋体" w:hAnsi="宋体" w:eastAsia="宋体" w:cs="宋体"/>
                <w:color w:val="auto"/>
                <w:sz w:val="20"/>
                <w:szCs w:val="20"/>
                <w:highlight w:val="none"/>
              </w:rPr>
            </w:pPr>
          </w:p>
        </w:tc>
        <w:tc>
          <w:tcPr>
            <w:tcW w:w="8569" w:type="dxa"/>
            <w:vAlign w:val="center"/>
          </w:tcPr>
          <w:p w14:paraId="65A498F2">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 xml:space="preserve">  临床路径病种及文本审批；支持审批完成后，将新增或修改的临床路径文本自动导入</w:t>
            </w:r>
            <w:r>
              <w:rPr>
                <w:rStyle w:val="16"/>
                <w:color w:val="auto"/>
                <w:highlight w:val="none"/>
                <w:lang w:bidi="ar"/>
              </w:rPr>
              <w:t>医生工作站</w:t>
            </w:r>
          </w:p>
        </w:tc>
      </w:tr>
      <w:tr w14:paraId="72A66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1E1AF69C">
            <w:pPr>
              <w:jc w:val="center"/>
              <w:rPr>
                <w:rFonts w:ascii="宋体" w:hAnsi="宋体" w:eastAsia="宋体" w:cs="宋体"/>
                <w:color w:val="auto"/>
                <w:sz w:val="20"/>
                <w:szCs w:val="20"/>
                <w:highlight w:val="none"/>
              </w:rPr>
            </w:pPr>
          </w:p>
        </w:tc>
        <w:tc>
          <w:tcPr>
            <w:tcW w:w="8569" w:type="dxa"/>
            <w:vAlign w:val="center"/>
          </w:tcPr>
          <w:p w14:paraId="4301B961">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危急值新增及修改申请</w:t>
            </w:r>
          </w:p>
        </w:tc>
      </w:tr>
      <w:tr w14:paraId="1F2D0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326E09C6">
            <w:pPr>
              <w:jc w:val="center"/>
              <w:rPr>
                <w:rFonts w:ascii="宋体" w:hAnsi="宋体" w:eastAsia="宋体" w:cs="宋体"/>
                <w:color w:val="auto"/>
                <w:sz w:val="20"/>
                <w:szCs w:val="20"/>
                <w:highlight w:val="none"/>
              </w:rPr>
            </w:pPr>
          </w:p>
        </w:tc>
        <w:tc>
          <w:tcPr>
            <w:tcW w:w="8569" w:type="dxa"/>
            <w:vAlign w:val="center"/>
          </w:tcPr>
          <w:p w14:paraId="02892801">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专科及亚专科设立申请</w:t>
            </w:r>
          </w:p>
        </w:tc>
      </w:tr>
      <w:tr w14:paraId="2AE91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13925099">
            <w:pPr>
              <w:jc w:val="center"/>
              <w:rPr>
                <w:rFonts w:ascii="宋体" w:hAnsi="宋体" w:eastAsia="宋体" w:cs="宋体"/>
                <w:color w:val="auto"/>
                <w:sz w:val="20"/>
                <w:szCs w:val="20"/>
                <w:highlight w:val="none"/>
              </w:rPr>
            </w:pPr>
          </w:p>
        </w:tc>
        <w:tc>
          <w:tcPr>
            <w:tcW w:w="8569" w:type="dxa"/>
            <w:vAlign w:val="center"/>
          </w:tcPr>
          <w:p w14:paraId="60850488">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专病中心设立申请</w:t>
            </w:r>
          </w:p>
        </w:tc>
      </w:tr>
      <w:tr w14:paraId="6B462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0403A2AE">
            <w:pPr>
              <w:jc w:val="center"/>
              <w:rPr>
                <w:rFonts w:ascii="宋体" w:hAnsi="宋体" w:eastAsia="宋体" w:cs="宋体"/>
                <w:color w:val="auto"/>
                <w:sz w:val="20"/>
                <w:szCs w:val="20"/>
                <w:highlight w:val="none"/>
              </w:rPr>
            </w:pPr>
          </w:p>
        </w:tc>
        <w:tc>
          <w:tcPr>
            <w:tcW w:w="8569" w:type="dxa"/>
            <w:vAlign w:val="center"/>
          </w:tcPr>
          <w:p w14:paraId="79295A5D">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POCT项目申请及废止流程</w:t>
            </w:r>
          </w:p>
        </w:tc>
      </w:tr>
      <w:tr w14:paraId="2AEE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38F340B9">
            <w:pPr>
              <w:jc w:val="center"/>
              <w:rPr>
                <w:rFonts w:ascii="宋体" w:hAnsi="宋体" w:eastAsia="宋体" w:cs="宋体"/>
                <w:color w:val="auto"/>
                <w:sz w:val="20"/>
                <w:szCs w:val="20"/>
                <w:highlight w:val="none"/>
              </w:rPr>
            </w:pPr>
          </w:p>
        </w:tc>
        <w:tc>
          <w:tcPr>
            <w:tcW w:w="8569" w:type="dxa"/>
            <w:vAlign w:val="center"/>
          </w:tcPr>
          <w:p w14:paraId="4329DB4A">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检验外送项目申请</w:t>
            </w:r>
          </w:p>
        </w:tc>
      </w:tr>
      <w:tr w14:paraId="5AF7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0AAD9605">
            <w:pPr>
              <w:jc w:val="center"/>
              <w:rPr>
                <w:rFonts w:ascii="宋体" w:hAnsi="宋体" w:eastAsia="宋体" w:cs="宋体"/>
                <w:color w:val="auto"/>
                <w:sz w:val="20"/>
                <w:szCs w:val="20"/>
                <w:highlight w:val="none"/>
              </w:rPr>
            </w:pPr>
          </w:p>
        </w:tc>
        <w:tc>
          <w:tcPr>
            <w:tcW w:w="8569" w:type="dxa"/>
            <w:vAlign w:val="center"/>
          </w:tcPr>
          <w:p w14:paraId="675F2140">
            <w:pPr>
              <w:widowControl/>
              <w:textAlignment w:val="center"/>
              <w:rPr>
                <w:rFonts w:hint="eastAsia" w:ascii="Wingdings" w:hAnsi="Wingdings" w:eastAsia="宋体" w:cs="Wingdings"/>
                <w:b/>
                <w:bCs/>
                <w:color w:val="auto"/>
                <w:sz w:val="20"/>
                <w:szCs w:val="20"/>
                <w:highlight w:val="none"/>
              </w:rPr>
            </w:pPr>
            <w:r>
              <w:rPr>
                <w:rStyle w:val="27"/>
                <w:rFonts w:eastAsia="宋体"/>
                <w:color w:val="auto"/>
                <w:highlight w:val="none"/>
                <w:lang w:bidi="ar"/>
              </w:rPr>
              <w:t></w:t>
            </w:r>
            <w:r>
              <w:rPr>
                <w:rStyle w:val="28"/>
                <w:color w:val="auto"/>
                <w:highlight w:val="none"/>
                <w:lang w:bidi="ar"/>
              </w:rPr>
              <w:t>医务发文（包括相关制度、上级文件、预警信息等发送）</w:t>
            </w:r>
          </w:p>
        </w:tc>
      </w:tr>
      <w:tr w14:paraId="56CC2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5579F66F">
            <w:pPr>
              <w:jc w:val="center"/>
              <w:rPr>
                <w:rFonts w:ascii="宋体" w:hAnsi="宋体" w:eastAsia="宋体" w:cs="宋体"/>
                <w:color w:val="auto"/>
                <w:sz w:val="20"/>
                <w:szCs w:val="20"/>
                <w:highlight w:val="none"/>
              </w:rPr>
            </w:pPr>
          </w:p>
        </w:tc>
        <w:tc>
          <w:tcPr>
            <w:tcW w:w="8569" w:type="dxa"/>
            <w:vAlign w:val="center"/>
          </w:tcPr>
          <w:p w14:paraId="0A18EAE6">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床位申请审批流程</w:t>
            </w:r>
          </w:p>
        </w:tc>
      </w:tr>
      <w:tr w14:paraId="49036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1AD32C96">
            <w:pPr>
              <w:jc w:val="center"/>
              <w:rPr>
                <w:rFonts w:ascii="宋体" w:hAnsi="宋体" w:eastAsia="宋体" w:cs="宋体"/>
                <w:color w:val="auto"/>
                <w:sz w:val="20"/>
                <w:szCs w:val="20"/>
                <w:highlight w:val="none"/>
              </w:rPr>
            </w:pPr>
          </w:p>
        </w:tc>
        <w:tc>
          <w:tcPr>
            <w:tcW w:w="8569" w:type="dxa"/>
            <w:vAlign w:val="center"/>
          </w:tcPr>
          <w:p w14:paraId="6D48452D">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w:t>
            </w:r>
            <w:r>
              <w:rPr>
                <w:rStyle w:val="17"/>
                <w:color w:val="auto"/>
                <w:highlight w:val="none"/>
                <w:lang w:bidi="ar"/>
              </w:rPr>
              <w:t>延迟提交手术通知单审批；支持审批完成后，将审批结果回传到HIS手术通知单（或者科室在HIS中发出申请，推送到OA审批）</w:t>
            </w:r>
          </w:p>
        </w:tc>
      </w:tr>
      <w:tr w14:paraId="4B53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7813F559">
            <w:pPr>
              <w:jc w:val="center"/>
              <w:rPr>
                <w:rFonts w:ascii="宋体" w:hAnsi="宋体" w:eastAsia="宋体" w:cs="宋体"/>
                <w:color w:val="auto"/>
                <w:sz w:val="20"/>
                <w:szCs w:val="20"/>
                <w:highlight w:val="none"/>
              </w:rPr>
            </w:pPr>
          </w:p>
        </w:tc>
        <w:tc>
          <w:tcPr>
            <w:tcW w:w="8569" w:type="dxa"/>
            <w:vAlign w:val="center"/>
          </w:tcPr>
          <w:p w14:paraId="125D1F52">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门诊专科、专病新增申请</w:t>
            </w:r>
          </w:p>
        </w:tc>
      </w:tr>
      <w:tr w14:paraId="12453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100701B6">
            <w:pPr>
              <w:jc w:val="center"/>
              <w:rPr>
                <w:rFonts w:ascii="宋体" w:hAnsi="宋体" w:eastAsia="宋体" w:cs="宋体"/>
                <w:color w:val="auto"/>
                <w:sz w:val="20"/>
                <w:szCs w:val="20"/>
                <w:highlight w:val="none"/>
              </w:rPr>
            </w:pPr>
          </w:p>
        </w:tc>
        <w:tc>
          <w:tcPr>
            <w:tcW w:w="8569" w:type="dxa"/>
            <w:vAlign w:val="center"/>
          </w:tcPr>
          <w:p w14:paraId="67CD402E">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医生门诊、互联网出诊申请</w:t>
            </w:r>
          </w:p>
        </w:tc>
      </w:tr>
      <w:tr w14:paraId="47BF9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1305976A">
            <w:pPr>
              <w:jc w:val="center"/>
              <w:rPr>
                <w:rFonts w:ascii="宋体" w:hAnsi="宋体" w:eastAsia="宋体" w:cs="宋体"/>
                <w:color w:val="auto"/>
                <w:sz w:val="20"/>
                <w:szCs w:val="20"/>
                <w:highlight w:val="none"/>
              </w:rPr>
            </w:pPr>
          </w:p>
        </w:tc>
        <w:tc>
          <w:tcPr>
            <w:tcW w:w="8569" w:type="dxa"/>
            <w:vAlign w:val="center"/>
          </w:tcPr>
          <w:p w14:paraId="6AA4928D">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护理、医技、药学创新型门诊出诊申请</w:t>
            </w:r>
          </w:p>
        </w:tc>
      </w:tr>
      <w:tr w14:paraId="5598B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3F29E709">
            <w:pPr>
              <w:jc w:val="center"/>
              <w:rPr>
                <w:rFonts w:ascii="宋体" w:hAnsi="宋体" w:eastAsia="宋体" w:cs="宋体"/>
                <w:color w:val="auto"/>
                <w:sz w:val="20"/>
                <w:szCs w:val="20"/>
                <w:highlight w:val="none"/>
              </w:rPr>
            </w:pPr>
          </w:p>
        </w:tc>
        <w:tc>
          <w:tcPr>
            <w:tcW w:w="8569" w:type="dxa"/>
            <w:vAlign w:val="center"/>
          </w:tcPr>
          <w:p w14:paraId="5532F450">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门诊停改诊申请</w:t>
            </w:r>
          </w:p>
        </w:tc>
      </w:tr>
      <w:tr w14:paraId="66AE8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7FF7F222">
            <w:pPr>
              <w:jc w:val="center"/>
              <w:rPr>
                <w:rFonts w:ascii="宋体" w:hAnsi="宋体" w:eastAsia="宋体" w:cs="宋体"/>
                <w:color w:val="auto"/>
                <w:sz w:val="20"/>
                <w:szCs w:val="20"/>
                <w:highlight w:val="none"/>
              </w:rPr>
            </w:pPr>
          </w:p>
        </w:tc>
        <w:tc>
          <w:tcPr>
            <w:tcW w:w="8569" w:type="dxa"/>
            <w:vAlign w:val="center"/>
          </w:tcPr>
          <w:p w14:paraId="1002161B">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门诊退药申请</w:t>
            </w:r>
          </w:p>
        </w:tc>
      </w:tr>
      <w:tr w14:paraId="7501B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69" w:type="dxa"/>
            <w:gridSpan w:val="2"/>
            <w:vMerge w:val="continue"/>
            <w:vAlign w:val="center"/>
          </w:tcPr>
          <w:p w14:paraId="2C0E9F22">
            <w:pPr>
              <w:jc w:val="center"/>
              <w:rPr>
                <w:rFonts w:ascii="宋体" w:hAnsi="宋体" w:eastAsia="宋体" w:cs="宋体"/>
                <w:color w:val="auto"/>
                <w:sz w:val="20"/>
                <w:szCs w:val="20"/>
                <w:highlight w:val="none"/>
              </w:rPr>
            </w:pPr>
          </w:p>
        </w:tc>
        <w:tc>
          <w:tcPr>
            <w:tcW w:w="8569" w:type="dxa"/>
            <w:vAlign w:val="center"/>
          </w:tcPr>
          <w:p w14:paraId="3E03456E">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门急诊医疗证明盖章申请</w:t>
            </w:r>
          </w:p>
        </w:tc>
      </w:tr>
      <w:tr w14:paraId="49DE4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4B557FA1">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1.11 满意度问卷管理</w:t>
            </w:r>
          </w:p>
        </w:tc>
      </w:tr>
      <w:tr w14:paraId="340F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1F50524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1.11.1 满意度问卷调查</w:t>
            </w:r>
          </w:p>
        </w:tc>
        <w:tc>
          <w:tcPr>
            <w:tcW w:w="8569" w:type="dxa"/>
          </w:tcPr>
          <w:p w14:paraId="6F8CCAB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创建问卷计划，流程、表单灵活可配；</w:t>
            </w:r>
          </w:p>
        </w:tc>
      </w:tr>
      <w:tr w14:paraId="2377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323E183">
            <w:pPr>
              <w:rPr>
                <w:rFonts w:ascii="宋体" w:hAnsi="宋体" w:eastAsia="宋体" w:cs="宋体"/>
                <w:color w:val="auto"/>
                <w:sz w:val="20"/>
                <w:szCs w:val="20"/>
                <w:highlight w:val="none"/>
              </w:rPr>
            </w:pPr>
          </w:p>
        </w:tc>
        <w:tc>
          <w:tcPr>
            <w:tcW w:w="8569" w:type="dxa"/>
          </w:tcPr>
          <w:p w14:paraId="60589DE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生成问卷台账，可查看问卷发布日期、发布人、发布科室、计划名称、问卷模版、发布状态等信息；支持多维度的筛选查询；</w:t>
            </w:r>
          </w:p>
        </w:tc>
      </w:tr>
      <w:tr w14:paraId="57546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B3AA028">
            <w:pPr>
              <w:rPr>
                <w:rFonts w:ascii="宋体" w:hAnsi="宋体" w:eastAsia="宋体" w:cs="宋体"/>
                <w:color w:val="auto"/>
                <w:sz w:val="20"/>
                <w:szCs w:val="20"/>
                <w:highlight w:val="none"/>
              </w:rPr>
            </w:pPr>
          </w:p>
        </w:tc>
        <w:tc>
          <w:tcPr>
            <w:tcW w:w="8569" w:type="dxa"/>
          </w:tcPr>
          <w:p w14:paraId="4D2C010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可设置问卷推送范围、指定推送人群、开启实名提交、限制同一手机/电脑/IP答题次数、答卷总数、问卷开放时间、每天作答时间段、数据统计口径、更换/预览问卷模板等操作；</w:t>
            </w:r>
          </w:p>
        </w:tc>
      </w:tr>
      <w:tr w14:paraId="5E4E0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CCD2820">
            <w:pPr>
              <w:rPr>
                <w:rFonts w:ascii="宋体" w:hAnsi="宋体" w:eastAsia="宋体" w:cs="宋体"/>
                <w:color w:val="auto"/>
                <w:sz w:val="20"/>
                <w:szCs w:val="20"/>
                <w:highlight w:val="none"/>
              </w:rPr>
            </w:pPr>
          </w:p>
        </w:tc>
        <w:tc>
          <w:tcPr>
            <w:tcW w:w="8569" w:type="dxa"/>
          </w:tcPr>
          <w:p w14:paraId="172BD75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支持APP进行院内推送、院外扫码、H5链接推送填写；</w:t>
            </w:r>
          </w:p>
        </w:tc>
      </w:tr>
      <w:tr w14:paraId="6D06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11C120F">
            <w:pPr>
              <w:rPr>
                <w:rFonts w:ascii="宋体" w:hAnsi="宋体" w:eastAsia="宋体" w:cs="宋体"/>
                <w:color w:val="auto"/>
                <w:sz w:val="20"/>
                <w:szCs w:val="20"/>
                <w:highlight w:val="none"/>
              </w:rPr>
            </w:pPr>
          </w:p>
        </w:tc>
        <w:tc>
          <w:tcPr>
            <w:tcW w:w="8569" w:type="dxa"/>
          </w:tcPr>
          <w:p w14:paraId="62BB251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支持检查者查询调查任务，也可用平板、PC、APP进行检查；</w:t>
            </w:r>
          </w:p>
        </w:tc>
      </w:tr>
      <w:tr w14:paraId="21EB6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D12211">
            <w:pPr>
              <w:rPr>
                <w:rFonts w:ascii="宋体" w:hAnsi="宋体" w:eastAsia="宋体" w:cs="宋体"/>
                <w:color w:val="auto"/>
                <w:sz w:val="20"/>
                <w:szCs w:val="20"/>
                <w:highlight w:val="none"/>
              </w:rPr>
            </w:pPr>
          </w:p>
        </w:tc>
        <w:tc>
          <w:tcPr>
            <w:tcW w:w="8569" w:type="dxa"/>
          </w:tcPr>
          <w:p w14:paraId="613287F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可按总分、科室、提交时间、表头显示多维度筛选查看答卷明细，支持导出；</w:t>
            </w:r>
          </w:p>
        </w:tc>
      </w:tr>
      <w:tr w14:paraId="6E048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C96C8D7">
            <w:pPr>
              <w:rPr>
                <w:rFonts w:ascii="宋体" w:hAnsi="宋体" w:eastAsia="宋体" w:cs="宋体"/>
                <w:color w:val="auto"/>
                <w:sz w:val="20"/>
                <w:szCs w:val="20"/>
                <w:highlight w:val="none"/>
              </w:rPr>
            </w:pPr>
          </w:p>
        </w:tc>
        <w:tc>
          <w:tcPr>
            <w:tcW w:w="8569" w:type="dxa"/>
          </w:tcPr>
          <w:p w14:paraId="7F45909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可随机、按提交时间正序/倒序抽取指定数值的答卷，进行各科室品均分统计，支持导出；</w:t>
            </w:r>
          </w:p>
        </w:tc>
      </w:tr>
      <w:tr w14:paraId="109CF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B508178">
            <w:pPr>
              <w:rPr>
                <w:rFonts w:ascii="宋体" w:hAnsi="宋体" w:eastAsia="宋体" w:cs="宋体"/>
                <w:color w:val="auto"/>
                <w:sz w:val="20"/>
                <w:szCs w:val="20"/>
                <w:highlight w:val="none"/>
              </w:rPr>
            </w:pPr>
          </w:p>
        </w:tc>
        <w:tc>
          <w:tcPr>
            <w:tcW w:w="8569" w:type="dxa"/>
          </w:tcPr>
          <w:p w14:paraId="148076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支持调查记录Word、PDF、Excel导出；</w:t>
            </w:r>
          </w:p>
        </w:tc>
      </w:tr>
      <w:tr w14:paraId="6B14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121D4C">
            <w:pPr>
              <w:rPr>
                <w:rFonts w:ascii="宋体" w:hAnsi="宋体" w:eastAsia="宋体" w:cs="宋体"/>
                <w:color w:val="auto"/>
                <w:sz w:val="20"/>
                <w:szCs w:val="20"/>
                <w:highlight w:val="none"/>
              </w:rPr>
            </w:pPr>
          </w:p>
        </w:tc>
        <w:tc>
          <w:tcPr>
            <w:tcW w:w="8569" w:type="dxa"/>
          </w:tcPr>
          <w:p w14:paraId="0DF305F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对问卷收集到的数据进行统计分析，计算题目的有效先写人次、空选项数据（可过滤），查看题目选项的分值或选择次数，并生成饼图、柱状图进行数据展示，支持导出；</w:t>
            </w:r>
          </w:p>
        </w:tc>
      </w:tr>
      <w:tr w14:paraId="7D3A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8D5FB9E">
            <w:pPr>
              <w:rPr>
                <w:rFonts w:ascii="宋体" w:hAnsi="宋体" w:eastAsia="宋体" w:cs="宋体"/>
                <w:color w:val="auto"/>
                <w:sz w:val="20"/>
                <w:szCs w:val="20"/>
                <w:highlight w:val="none"/>
              </w:rPr>
            </w:pPr>
          </w:p>
        </w:tc>
        <w:tc>
          <w:tcPr>
            <w:tcW w:w="8569" w:type="dxa"/>
          </w:tcPr>
          <w:p w14:paraId="443E579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可在不更换二维码海报的情况下，更换用户填写的问卷表单。</w:t>
            </w:r>
          </w:p>
        </w:tc>
      </w:tr>
      <w:tr w14:paraId="3350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4066B09">
            <w:pPr>
              <w:rPr>
                <w:rFonts w:ascii="宋体" w:hAnsi="宋体" w:eastAsia="宋体" w:cs="宋体"/>
                <w:color w:val="auto"/>
                <w:sz w:val="20"/>
                <w:szCs w:val="20"/>
                <w:highlight w:val="none"/>
              </w:rPr>
            </w:pPr>
          </w:p>
        </w:tc>
        <w:tc>
          <w:tcPr>
            <w:tcW w:w="8569" w:type="dxa"/>
          </w:tcPr>
          <w:p w14:paraId="14832465">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6C3B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3A4AC243">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1.11.2 问题反馈督查</w:t>
            </w:r>
          </w:p>
        </w:tc>
        <w:tc>
          <w:tcPr>
            <w:tcW w:w="8569" w:type="dxa"/>
          </w:tcPr>
          <w:p w14:paraId="000761ED">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对应所有问卷详情存在问题及建议可进行指派责任人并发起追踪；</w:t>
            </w:r>
          </w:p>
        </w:tc>
      </w:tr>
      <w:tr w14:paraId="36C1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F9C61A7">
            <w:pPr>
              <w:rPr>
                <w:rFonts w:ascii="宋体" w:hAnsi="宋体" w:eastAsia="宋体" w:cs="宋体"/>
                <w:color w:val="auto"/>
                <w:sz w:val="20"/>
                <w:szCs w:val="20"/>
                <w:highlight w:val="none"/>
              </w:rPr>
            </w:pPr>
          </w:p>
        </w:tc>
        <w:tc>
          <w:tcPr>
            <w:tcW w:w="8569" w:type="dxa"/>
          </w:tcPr>
          <w:p w14:paraId="77074C94">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发起的追踪形成台账，并可查看责任人的整改措施可进行追踪结果的标记。</w:t>
            </w:r>
          </w:p>
        </w:tc>
      </w:tr>
      <w:tr w14:paraId="04EA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37D08F65">
            <w:pPr>
              <w:rPr>
                <w:rFonts w:ascii="宋体" w:hAnsi="宋体" w:eastAsia="宋体" w:cs="宋体"/>
                <w:color w:val="auto"/>
                <w:sz w:val="20"/>
                <w:szCs w:val="20"/>
                <w:highlight w:val="none"/>
              </w:rPr>
            </w:pPr>
          </w:p>
        </w:tc>
        <w:tc>
          <w:tcPr>
            <w:tcW w:w="8569" w:type="dxa"/>
          </w:tcPr>
          <w:p w14:paraId="1B31E71C">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75187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7C601FB7">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1.11.3 问题反馈整改</w:t>
            </w:r>
          </w:p>
        </w:tc>
        <w:tc>
          <w:tcPr>
            <w:tcW w:w="8569" w:type="dxa"/>
          </w:tcPr>
          <w:p w14:paraId="6A744A5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责任人可对问卷反映存在的问题及建议进行改进操作了；</w:t>
            </w:r>
          </w:p>
        </w:tc>
      </w:tr>
      <w:tr w14:paraId="18501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665CF1A">
            <w:pPr>
              <w:rPr>
                <w:rFonts w:ascii="宋体" w:hAnsi="宋体" w:eastAsia="宋体" w:cs="宋体"/>
                <w:color w:val="auto"/>
                <w:sz w:val="20"/>
                <w:szCs w:val="20"/>
                <w:highlight w:val="none"/>
              </w:rPr>
            </w:pPr>
          </w:p>
        </w:tc>
        <w:tc>
          <w:tcPr>
            <w:tcW w:w="8569" w:type="dxa"/>
          </w:tcPr>
          <w:p w14:paraId="1D99668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支持发起时间和追踪结果的查询，并支持打印导出。</w:t>
            </w:r>
          </w:p>
        </w:tc>
      </w:tr>
      <w:tr w14:paraId="24425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F3E176">
            <w:pPr>
              <w:rPr>
                <w:rFonts w:ascii="宋体" w:hAnsi="宋体" w:eastAsia="宋体" w:cs="宋体"/>
                <w:color w:val="auto"/>
                <w:sz w:val="20"/>
                <w:szCs w:val="20"/>
                <w:highlight w:val="none"/>
              </w:rPr>
            </w:pPr>
          </w:p>
        </w:tc>
        <w:tc>
          <w:tcPr>
            <w:tcW w:w="8569" w:type="dxa"/>
          </w:tcPr>
          <w:p w14:paraId="6DAE996F">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63855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138" w:type="dxa"/>
            <w:gridSpan w:val="3"/>
            <w:shd w:val="clear" w:color="auto" w:fill="FFFF00"/>
            <w:vAlign w:val="center"/>
          </w:tcPr>
          <w:p w14:paraId="2B1099F6">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1.12 科研成果管理</w:t>
            </w:r>
          </w:p>
        </w:tc>
      </w:tr>
      <w:tr w14:paraId="45284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546BF9D">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1.12.1 学术论文管理</w:t>
            </w:r>
          </w:p>
        </w:tc>
        <w:tc>
          <w:tcPr>
            <w:tcW w:w="8569" w:type="dxa"/>
          </w:tcPr>
          <w:p w14:paraId="47B2D72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添加、查看、修改、维护学术论文信息，如：论文名称、发表日期、第一作者、第二作者、第三作者、通讯作者、期刊名称、单位署名情况、收录类型、期刊影响因子、署名单位数、单位署名情况、刊号、字数(千字)、论文级别、补充说明、杂志封面、目录附件、正文等信息；</w:t>
            </w:r>
          </w:p>
        </w:tc>
      </w:tr>
      <w:tr w14:paraId="4961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557EE76">
            <w:pPr>
              <w:rPr>
                <w:rFonts w:ascii="宋体" w:hAnsi="宋体" w:eastAsia="宋体" w:cs="宋体"/>
                <w:color w:val="auto"/>
                <w:sz w:val="20"/>
                <w:szCs w:val="20"/>
                <w:highlight w:val="none"/>
              </w:rPr>
            </w:pPr>
          </w:p>
        </w:tc>
        <w:tc>
          <w:tcPr>
            <w:tcW w:w="8569" w:type="dxa"/>
          </w:tcPr>
          <w:p w14:paraId="47CC66A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生成论文台账，支持多维度筛选查询、导出；</w:t>
            </w:r>
          </w:p>
        </w:tc>
      </w:tr>
      <w:tr w14:paraId="4ADB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8D11AC">
            <w:pPr>
              <w:rPr>
                <w:rFonts w:ascii="宋体" w:hAnsi="宋体" w:eastAsia="宋体" w:cs="宋体"/>
                <w:color w:val="auto"/>
                <w:sz w:val="20"/>
                <w:szCs w:val="20"/>
                <w:highlight w:val="none"/>
              </w:rPr>
            </w:pPr>
          </w:p>
        </w:tc>
        <w:tc>
          <w:tcPr>
            <w:tcW w:w="8569" w:type="dxa"/>
          </w:tcPr>
          <w:p w14:paraId="00F8B92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审批论文信息，并与人员档案联动；</w:t>
            </w:r>
          </w:p>
        </w:tc>
      </w:tr>
      <w:tr w14:paraId="358F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F1756D4">
            <w:pPr>
              <w:rPr>
                <w:rFonts w:ascii="宋体" w:hAnsi="宋体" w:eastAsia="宋体" w:cs="宋体"/>
                <w:color w:val="auto"/>
                <w:sz w:val="20"/>
                <w:szCs w:val="20"/>
                <w:highlight w:val="none"/>
              </w:rPr>
            </w:pPr>
          </w:p>
        </w:tc>
        <w:tc>
          <w:tcPr>
            <w:tcW w:w="8569" w:type="dxa"/>
          </w:tcPr>
          <w:p w14:paraId="4AEC6E4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APP也可进行以上管理。</w:t>
            </w:r>
          </w:p>
        </w:tc>
      </w:tr>
      <w:tr w14:paraId="35D4C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88C0DC">
            <w:pPr>
              <w:rPr>
                <w:rFonts w:ascii="宋体" w:hAnsi="宋体" w:eastAsia="宋体" w:cs="宋体"/>
                <w:color w:val="auto"/>
                <w:sz w:val="20"/>
                <w:szCs w:val="20"/>
                <w:highlight w:val="none"/>
              </w:rPr>
            </w:pPr>
          </w:p>
        </w:tc>
        <w:tc>
          <w:tcPr>
            <w:tcW w:w="8569" w:type="dxa"/>
          </w:tcPr>
          <w:p w14:paraId="6C31F096">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226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E32376B">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1.12.2 专利管理</w:t>
            </w:r>
          </w:p>
        </w:tc>
        <w:tc>
          <w:tcPr>
            <w:tcW w:w="8569" w:type="dxa"/>
          </w:tcPr>
          <w:p w14:paraId="2A0D8E5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可添加、查看、修改、维护专利信息，如：专利名称、本院专利发明人、其他医院专利发明人、专利号、授权报表时间、专利类型、专利证书等信息；</w:t>
            </w:r>
          </w:p>
        </w:tc>
      </w:tr>
      <w:tr w14:paraId="6D80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B89D8BC">
            <w:pPr>
              <w:rPr>
                <w:rFonts w:ascii="宋体" w:hAnsi="宋体" w:eastAsia="宋体" w:cs="宋体"/>
                <w:color w:val="auto"/>
                <w:sz w:val="20"/>
                <w:szCs w:val="20"/>
                <w:highlight w:val="none"/>
              </w:rPr>
            </w:pPr>
          </w:p>
        </w:tc>
        <w:tc>
          <w:tcPr>
            <w:tcW w:w="8569" w:type="dxa"/>
          </w:tcPr>
          <w:p w14:paraId="374C663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生成专利台账，支持多维度筛选查询、导出；</w:t>
            </w:r>
          </w:p>
        </w:tc>
      </w:tr>
      <w:tr w14:paraId="6470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EDE5E7F">
            <w:pPr>
              <w:rPr>
                <w:rFonts w:ascii="宋体" w:hAnsi="宋体" w:eastAsia="宋体" w:cs="宋体"/>
                <w:color w:val="auto"/>
                <w:sz w:val="20"/>
                <w:szCs w:val="20"/>
                <w:highlight w:val="none"/>
              </w:rPr>
            </w:pPr>
          </w:p>
        </w:tc>
        <w:tc>
          <w:tcPr>
            <w:tcW w:w="8569" w:type="dxa"/>
          </w:tcPr>
          <w:p w14:paraId="1C3D0AE9">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审批专利信息，并与人员档案联动；</w:t>
            </w:r>
          </w:p>
        </w:tc>
      </w:tr>
      <w:tr w14:paraId="23C7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BC9FAE8">
            <w:pPr>
              <w:rPr>
                <w:rFonts w:ascii="宋体" w:hAnsi="宋体" w:eastAsia="宋体" w:cs="宋体"/>
                <w:color w:val="auto"/>
                <w:sz w:val="20"/>
                <w:szCs w:val="20"/>
                <w:highlight w:val="none"/>
              </w:rPr>
            </w:pPr>
          </w:p>
        </w:tc>
        <w:tc>
          <w:tcPr>
            <w:tcW w:w="8569" w:type="dxa"/>
          </w:tcPr>
          <w:p w14:paraId="0279DA17">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APP也可进行以上管理。</w:t>
            </w:r>
          </w:p>
        </w:tc>
      </w:tr>
      <w:tr w14:paraId="0C45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79B2C1D">
            <w:pPr>
              <w:rPr>
                <w:rFonts w:ascii="宋体" w:hAnsi="宋体" w:eastAsia="宋体" w:cs="宋体"/>
                <w:color w:val="auto"/>
                <w:sz w:val="20"/>
                <w:szCs w:val="20"/>
                <w:highlight w:val="none"/>
              </w:rPr>
            </w:pPr>
          </w:p>
        </w:tc>
        <w:tc>
          <w:tcPr>
            <w:tcW w:w="8569" w:type="dxa"/>
          </w:tcPr>
          <w:p w14:paraId="246AEE91">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C181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431250F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1.12.3 著作管理</w:t>
            </w:r>
          </w:p>
        </w:tc>
        <w:tc>
          <w:tcPr>
            <w:tcW w:w="8569" w:type="dxa"/>
          </w:tcPr>
          <w:p w14:paraId="451DEFF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可添加、查看、修改、维护著作信息，如：著作名称、作者姓名、编委类型、发表年月、出版社名称、图书编号、字数(千字)、出版社等级、著作封面、著作信息页(标有CIP)、著作编委页等信息；</w:t>
            </w:r>
          </w:p>
        </w:tc>
      </w:tr>
      <w:tr w14:paraId="06918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6494680">
            <w:pPr>
              <w:rPr>
                <w:rFonts w:ascii="宋体" w:hAnsi="宋体" w:eastAsia="宋体" w:cs="宋体"/>
                <w:color w:val="auto"/>
                <w:sz w:val="20"/>
                <w:szCs w:val="20"/>
                <w:highlight w:val="none"/>
              </w:rPr>
            </w:pPr>
          </w:p>
        </w:tc>
        <w:tc>
          <w:tcPr>
            <w:tcW w:w="8569" w:type="dxa"/>
          </w:tcPr>
          <w:p w14:paraId="2DDA84F1">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生成著作台账，支持多维度筛选查询、导出；</w:t>
            </w:r>
          </w:p>
        </w:tc>
      </w:tr>
      <w:tr w14:paraId="4E33C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86B70D0">
            <w:pPr>
              <w:rPr>
                <w:rFonts w:ascii="宋体" w:hAnsi="宋体" w:eastAsia="宋体" w:cs="宋体"/>
                <w:color w:val="auto"/>
                <w:sz w:val="20"/>
                <w:szCs w:val="20"/>
                <w:highlight w:val="none"/>
              </w:rPr>
            </w:pPr>
          </w:p>
        </w:tc>
        <w:tc>
          <w:tcPr>
            <w:tcW w:w="8569" w:type="dxa"/>
          </w:tcPr>
          <w:p w14:paraId="5FA5380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审批专利信息，并与人员档案联动；</w:t>
            </w:r>
          </w:p>
        </w:tc>
      </w:tr>
      <w:tr w14:paraId="401B7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43ED667">
            <w:pPr>
              <w:rPr>
                <w:rFonts w:ascii="宋体" w:hAnsi="宋体" w:eastAsia="宋体" w:cs="宋体"/>
                <w:color w:val="auto"/>
                <w:sz w:val="20"/>
                <w:szCs w:val="20"/>
                <w:highlight w:val="none"/>
              </w:rPr>
            </w:pPr>
          </w:p>
        </w:tc>
        <w:tc>
          <w:tcPr>
            <w:tcW w:w="8569" w:type="dxa"/>
          </w:tcPr>
          <w:p w14:paraId="118E52C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APP也可进行以上管理。</w:t>
            </w:r>
          </w:p>
        </w:tc>
      </w:tr>
      <w:tr w14:paraId="1EE8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B0762AB">
            <w:pPr>
              <w:rPr>
                <w:rFonts w:ascii="宋体" w:hAnsi="宋体" w:eastAsia="宋体" w:cs="宋体"/>
                <w:color w:val="auto"/>
                <w:sz w:val="20"/>
                <w:szCs w:val="20"/>
                <w:highlight w:val="none"/>
              </w:rPr>
            </w:pPr>
          </w:p>
        </w:tc>
        <w:tc>
          <w:tcPr>
            <w:tcW w:w="8569" w:type="dxa"/>
          </w:tcPr>
          <w:p w14:paraId="48F34C49">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B5C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2403AF02">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1.12.4 科研项目管理</w:t>
            </w:r>
          </w:p>
        </w:tc>
        <w:tc>
          <w:tcPr>
            <w:tcW w:w="8569" w:type="dxa"/>
          </w:tcPr>
          <w:p w14:paraId="3268243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添加、查看、修改、维护科研项目信息，如：项目来源、项目级别、项目类别、项目编号、项目名称、项目负责人、本院参与人、其他医院参与人、项目开始年月、项目结束年月、项目合同总经费、本单位本学科到账经费、预期成果形式、立项文件、结题文件等信息；</w:t>
            </w:r>
          </w:p>
        </w:tc>
      </w:tr>
      <w:tr w14:paraId="208C8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0ECFE0">
            <w:pPr>
              <w:rPr>
                <w:rFonts w:ascii="宋体" w:hAnsi="宋体" w:eastAsia="宋体" w:cs="宋体"/>
                <w:color w:val="auto"/>
                <w:sz w:val="20"/>
                <w:szCs w:val="20"/>
                <w:highlight w:val="none"/>
              </w:rPr>
            </w:pPr>
          </w:p>
        </w:tc>
        <w:tc>
          <w:tcPr>
            <w:tcW w:w="8569" w:type="dxa"/>
          </w:tcPr>
          <w:p w14:paraId="7FE8851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生成科研项目台账，持多维度筛选查询、导出；</w:t>
            </w:r>
          </w:p>
        </w:tc>
      </w:tr>
      <w:tr w14:paraId="340B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44CA9A">
            <w:pPr>
              <w:rPr>
                <w:rFonts w:ascii="宋体" w:hAnsi="宋体" w:eastAsia="宋体" w:cs="宋体"/>
                <w:color w:val="auto"/>
                <w:sz w:val="20"/>
                <w:szCs w:val="20"/>
                <w:highlight w:val="none"/>
              </w:rPr>
            </w:pPr>
          </w:p>
        </w:tc>
        <w:tc>
          <w:tcPr>
            <w:tcW w:w="8569" w:type="dxa"/>
          </w:tcPr>
          <w:p w14:paraId="625D661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审批科研项目信息，并与人员档案联动；</w:t>
            </w:r>
          </w:p>
        </w:tc>
      </w:tr>
      <w:tr w14:paraId="4E9A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026C08B1">
            <w:pPr>
              <w:rPr>
                <w:rFonts w:ascii="宋体" w:hAnsi="宋体" w:eastAsia="宋体" w:cs="宋体"/>
                <w:color w:val="auto"/>
                <w:sz w:val="20"/>
                <w:szCs w:val="20"/>
                <w:highlight w:val="none"/>
              </w:rPr>
            </w:pPr>
          </w:p>
        </w:tc>
        <w:tc>
          <w:tcPr>
            <w:tcW w:w="8569" w:type="dxa"/>
          </w:tcPr>
          <w:p w14:paraId="6688A77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APP也可进行以上管理。</w:t>
            </w:r>
          </w:p>
        </w:tc>
      </w:tr>
      <w:tr w14:paraId="7586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C61DCDB">
            <w:pPr>
              <w:rPr>
                <w:rFonts w:ascii="宋体" w:hAnsi="宋体" w:eastAsia="宋体" w:cs="宋体"/>
                <w:color w:val="auto"/>
                <w:sz w:val="20"/>
                <w:szCs w:val="20"/>
                <w:highlight w:val="none"/>
              </w:rPr>
            </w:pPr>
          </w:p>
        </w:tc>
        <w:tc>
          <w:tcPr>
            <w:tcW w:w="8569" w:type="dxa"/>
          </w:tcPr>
          <w:p w14:paraId="4295415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11D47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shd w:val="clear" w:color="auto" w:fill="FFFF00"/>
            <w:vAlign w:val="center"/>
          </w:tcPr>
          <w:p w14:paraId="6B7614D9">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1.13 基础平台</w:t>
            </w:r>
          </w:p>
        </w:tc>
      </w:tr>
      <w:tr w14:paraId="6192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restart"/>
            <w:vAlign w:val="center"/>
          </w:tcPr>
          <w:p w14:paraId="3E4E155D">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1.13.1 工作台</w:t>
            </w:r>
          </w:p>
        </w:tc>
        <w:tc>
          <w:tcPr>
            <w:tcW w:w="808" w:type="dxa"/>
            <w:vMerge w:val="restart"/>
            <w:vAlign w:val="center"/>
          </w:tcPr>
          <w:p w14:paraId="0D97BD6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医师结构</w:t>
            </w:r>
          </w:p>
        </w:tc>
        <w:tc>
          <w:tcPr>
            <w:tcW w:w="8569" w:type="dxa"/>
          </w:tcPr>
          <w:p w14:paraId="53649A0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汇总全院与科室，实时职称人数，如：主任医师、副主任医师、主治医师、住院医师、医师等；</w:t>
            </w:r>
          </w:p>
        </w:tc>
      </w:tr>
      <w:tr w14:paraId="60DC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783D54F">
            <w:pPr>
              <w:rPr>
                <w:rFonts w:ascii="宋体" w:hAnsi="宋体" w:eastAsia="宋体" w:cs="宋体"/>
                <w:color w:val="auto"/>
                <w:sz w:val="20"/>
                <w:szCs w:val="20"/>
                <w:highlight w:val="none"/>
              </w:rPr>
            </w:pPr>
          </w:p>
        </w:tc>
        <w:tc>
          <w:tcPr>
            <w:tcW w:w="808" w:type="dxa"/>
            <w:vMerge w:val="continue"/>
            <w:vAlign w:val="center"/>
          </w:tcPr>
          <w:p w14:paraId="61E86834">
            <w:pPr>
              <w:jc w:val="center"/>
              <w:rPr>
                <w:rFonts w:ascii="宋体" w:hAnsi="宋体" w:eastAsia="宋体" w:cs="宋体"/>
                <w:color w:val="auto"/>
                <w:sz w:val="20"/>
                <w:szCs w:val="20"/>
                <w:highlight w:val="none"/>
              </w:rPr>
            </w:pPr>
          </w:p>
        </w:tc>
        <w:tc>
          <w:tcPr>
            <w:tcW w:w="8569" w:type="dxa"/>
          </w:tcPr>
          <w:p w14:paraId="263008B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实时展示本月休假、本月离职等数据；</w:t>
            </w:r>
          </w:p>
        </w:tc>
      </w:tr>
      <w:tr w14:paraId="2DF5B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108302C">
            <w:pPr>
              <w:rPr>
                <w:rFonts w:ascii="宋体" w:hAnsi="宋体" w:eastAsia="宋体" w:cs="宋体"/>
                <w:color w:val="auto"/>
                <w:sz w:val="20"/>
                <w:szCs w:val="20"/>
                <w:highlight w:val="none"/>
              </w:rPr>
            </w:pPr>
          </w:p>
        </w:tc>
        <w:tc>
          <w:tcPr>
            <w:tcW w:w="808" w:type="dxa"/>
            <w:vMerge w:val="continue"/>
            <w:vAlign w:val="center"/>
          </w:tcPr>
          <w:p w14:paraId="317D5ED0">
            <w:pPr>
              <w:jc w:val="center"/>
              <w:rPr>
                <w:rFonts w:ascii="宋体" w:hAnsi="宋体" w:eastAsia="宋体" w:cs="宋体"/>
                <w:color w:val="auto"/>
                <w:sz w:val="20"/>
                <w:szCs w:val="20"/>
                <w:highlight w:val="none"/>
              </w:rPr>
            </w:pPr>
          </w:p>
        </w:tc>
        <w:tc>
          <w:tcPr>
            <w:tcW w:w="8569" w:type="dxa"/>
          </w:tcPr>
          <w:p w14:paraId="23BBB25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饼状分析图统计全院人员分类情况，如：职称分布情况、年龄分布情况、工龄分布情况、本月休假分布情况、学历分布情况、用工形式分布情况、历年新入职医师对比情况、历年离职医师对比情况等；</w:t>
            </w:r>
          </w:p>
        </w:tc>
      </w:tr>
      <w:tr w14:paraId="1BF3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0AEA3CA">
            <w:pPr>
              <w:rPr>
                <w:rFonts w:ascii="宋体" w:hAnsi="宋体" w:eastAsia="宋体" w:cs="宋体"/>
                <w:color w:val="auto"/>
                <w:sz w:val="20"/>
                <w:szCs w:val="20"/>
                <w:highlight w:val="none"/>
              </w:rPr>
            </w:pPr>
          </w:p>
        </w:tc>
        <w:tc>
          <w:tcPr>
            <w:tcW w:w="808" w:type="dxa"/>
            <w:vMerge w:val="continue"/>
            <w:vAlign w:val="center"/>
          </w:tcPr>
          <w:p w14:paraId="680F5608">
            <w:pPr>
              <w:jc w:val="center"/>
              <w:rPr>
                <w:rFonts w:ascii="宋体" w:hAnsi="宋体" w:eastAsia="宋体" w:cs="宋体"/>
                <w:color w:val="auto"/>
                <w:sz w:val="20"/>
                <w:szCs w:val="20"/>
                <w:highlight w:val="none"/>
              </w:rPr>
            </w:pPr>
          </w:p>
        </w:tc>
        <w:tc>
          <w:tcPr>
            <w:tcW w:w="8569" w:type="dxa"/>
          </w:tcPr>
          <w:p w14:paraId="6882719E">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支持点击对应饼状分析图查看详情总数和各科室各项占比情况。</w:t>
            </w:r>
          </w:p>
        </w:tc>
      </w:tr>
      <w:tr w14:paraId="0661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BB28EBD">
            <w:pPr>
              <w:rPr>
                <w:rFonts w:ascii="宋体" w:hAnsi="宋体" w:eastAsia="宋体" w:cs="宋体"/>
                <w:color w:val="auto"/>
                <w:sz w:val="20"/>
                <w:szCs w:val="20"/>
                <w:highlight w:val="none"/>
              </w:rPr>
            </w:pPr>
          </w:p>
        </w:tc>
        <w:tc>
          <w:tcPr>
            <w:tcW w:w="808" w:type="dxa"/>
            <w:vMerge w:val="continue"/>
            <w:vAlign w:val="center"/>
          </w:tcPr>
          <w:p w14:paraId="087C3197">
            <w:pPr>
              <w:jc w:val="center"/>
              <w:rPr>
                <w:rFonts w:ascii="宋体" w:hAnsi="宋体" w:eastAsia="宋体" w:cs="宋体"/>
                <w:color w:val="auto"/>
                <w:sz w:val="20"/>
                <w:szCs w:val="20"/>
                <w:highlight w:val="none"/>
              </w:rPr>
            </w:pPr>
          </w:p>
        </w:tc>
        <w:tc>
          <w:tcPr>
            <w:tcW w:w="8569" w:type="dxa"/>
          </w:tcPr>
          <w:p w14:paraId="5C92E88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支持APP查看科室和全院人员情况，如：总住院医师、住院医师、主治医师、副主任医师、主任医师、休假医师、离职医师、医师职称情况、医师年龄情况、医师休假情况等。</w:t>
            </w:r>
          </w:p>
        </w:tc>
      </w:tr>
      <w:tr w14:paraId="5F39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F00F2F5">
            <w:pPr>
              <w:rPr>
                <w:rFonts w:ascii="宋体" w:hAnsi="宋体" w:eastAsia="宋体" w:cs="宋体"/>
                <w:color w:val="auto"/>
                <w:sz w:val="20"/>
                <w:szCs w:val="20"/>
                <w:highlight w:val="none"/>
              </w:rPr>
            </w:pPr>
          </w:p>
        </w:tc>
        <w:tc>
          <w:tcPr>
            <w:tcW w:w="808" w:type="dxa"/>
            <w:vMerge w:val="restart"/>
            <w:vAlign w:val="center"/>
          </w:tcPr>
          <w:p w14:paraId="4729738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医患指标</w:t>
            </w:r>
          </w:p>
        </w:tc>
        <w:tc>
          <w:tcPr>
            <w:tcW w:w="8569" w:type="dxa"/>
          </w:tcPr>
          <w:p w14:paraId="7E586E9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支持查看全院和科室的各项人员与床位指数，如：床位使用率、医患比、今日门诊、开放床位数、在床患者、在岗医师、休假医师等；</w:t>
            </w:r>
          </w:p>
        </w:tc>
      </w:tr>
      <w:tr w14:paraId="06F53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7F7EF3E">
            <w:pPr>
              <w:rPr>
                <w:rFonts w:ascii="宋体" w:hAnsi="宋体" w:eastAsia="宋体" w:cs="宋体"/>
                <w:color w:val="auto"/>
                <w:sz w:val="20"/>
                <w:szCs w:val="20"/>
                <w:highlight w:val="none"/>
              </w:rPr>
            </w:pPr>
          </w:p>
        </w:tc>
        <w:tc>
          <w:tcPr>
            <w:tcW w:w="808" w:type="dxa"/>
            <w:vMerge w:val="continue"/>
            <w:vAlign w:val="center"/>
          </w:tcPr>
          <w:p w14:paraId="2ECB8F2C">
            <w:pPr>
              <w:jc w:val="center"/>
              <w:rPr>
                <w:rFonts w:ascii="宋体" w:hAnsi="宋体" w:eastAsia="宋体" w:cs="宋体"/>
                <w:color w:val="auto"/>
                <w:sz w:val="20"/>
                <w:szCs w:val="20"/>
                <w:highlight w:val="none"/>
              </w:rPr>
            </w:pPr>
          </w:p>
        </w:tc>
        <w:tc>
          <w:tcPr>
            <w:tcW w:w="8569" w:type="dxa"/>
          </w:tcPr>
          <w:p w14:paraId="1E2EFF9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支持实时动态查看全院和科室的患者指标：病危、病重、特级护理、一级护理、二级护理、三级护理、今日手术、明日手术、今日出院、明日出院、今日分娩、在院超30日、一周内再入院等；</w:t>
            </w:r>
          </w:p>
        </w:tc>
      </w:tr>
      <w:tr w14:paraId="6CFA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BF15702">
            <w:pPr>
              <w:rPr>
                <w:rFonts w:ascii="宋体" w:hAnsi="宋体" w:eastAsia="宋体" w:cs="宋体"/>
                <w:color w:val="auto"/>
                <w:sz w:val="20"/>
                <w:szCs w:val="20"/>
                <w:highlight w:val="none"/>
              </w:rPr>
            </w:pPr>
          </w:p>
        </w:tc>
        <w:tc>
          <w:tcPr>
            <w:tcW w:w="808" w:type="dxa"/>
            <w:vMerge w:val="continue"/>
            <w:vAlign w:val="center"/>
          </w:tcPr>
          <w:p w14:paraId="2746B684">
            <w:pPr>
              <w:jc w:val="center"/>
              <w:rPr>
                <w:rFonts w:ascii="宋体" w:hAnsi="宋体" w:eastAsia="宋体" w:cs="宋体"/>
                <w:color w:val="auto"/>
                <w:sz w:val="20"/>
                <w:szCs w:val="20"/>
                <w:highlight w:val="none"/>
              </w:rPr>
            </w:pPr>
          </w:p>
        </w:tc>
        <w:tc>
          <w:tcPr>
            <w:tcW w:w="8569" w:type="dxa"/>
          </w:tcPr>
          <w:p w14:paraId="5B72519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支持住院患者指标和门诊患者动态实时详情展示、打印、导出；</w:t>
            </w:r>
          </w:p>
        </w:tc>
      </w:tr>
      <w:tr w14:paraId="2A66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FBDF472">
            <w:pPr>
              <w:rPr>
                <w:rFonts w:ascii="宋体" w:hAnsi="宋体" w:eastAsia="宋体" w:cs="宋体"/>
                <w:color w:val="auto"/>
                <w:sz w:val="20"/>
                <w:szCs w:val="20"/>
                <w:highlight w:val="none"/>
              </w:rPr>
            </w:pPr>
          </w:p>
        </w:tc>
        <w:tc>
          <w:tcPr>
            <w:tcW w:w="808" w:type="dxa"/>
            <w:vMerge w:val="continue"/>
            <w:vAlign w:val="center"/>
          </w:tcPr>
          <w:p w14:paraId="2A6194E3">
            <w:pPr>
              <w:jc w:val="center"/>
              <w:rPr>
                <w:rFonts w:ascii="宋体" w:hAnsi="宋体" w:eastAsia="宋体" w:cs="宋体"/>
                <w:color w:val="auto"/>
                <w:sz w:val="20"/>
                <w:szCs w:val="20"/>
                <w:highlight w:val="none"/>
              </w:rPr>
            </w:pPr>
          </w:p>
        </w:tc>
        <w:tc>
          <w:tcPr>
            <w:tcW w:w="8569" w:type="dxa"/>
          </w:tcPr>
          <w:p w14:paraId="0BE1DF9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可自定义全院预计执业证到期人员汇总提醒，如：放射工作人员证、辐射证等，提前10日、30日、60日、90日、180日等提前进行到期预警，并支持查看明细；</w:t>
            </w:r>
          </w:p>
        </w:tc>
      </w:tr>
      <w:tr w14:paraId="29423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9676389">
            <w:pPr>
              <w:rPr>
                <w:rFonts w:ascii="宋体" w:hAnsi="宋体" w:eastAsia="宋体" w:cs="宋体"/>
                <w:color w:val="auto"/>
                <w:sz w:val="20"/>
                <w:szCs w:val="20"/>
                <w:highlight w:val="none"/>
              </w:rPr>
            </w:pPr>
          </w:p>
        </w:tc>
        <w:tc>
          <w:tcPr>
            <w:tcW w:w="808" w:type="dxa"/>
            <w:vMerge w:val="continue"/>
            <w:vAlign w:val="center"/>
          </w:tcPr>
          <w:p w14:paraId="02DAA2E5">
            <w:pPr>
              <w:jc w:val="center"/>
              <w:rPr>
                <w:rFonts w:ascii="宋体" w:hAnsi="宋体" w:eastAsia="宋体" w:cs="宋体"/>
                <w:color w:val="auto"/>
                <w:sz w:val="20"/>
                <w:szCs w:val="20"/>
                <w:highlight w:val="none"/>
              </w:rPr>
            </w:pPr>
          </w:p>
        </w:tc>
        <w:tc>
          <w:tcPr>
            <w:tcW w:w="8569" w:type="dxa"/>
          </w:tcPr>
          <w:p w14:paraId="47E56A00">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医疗预警上报提醒，可自定义设置，如：死亡案例上报预警、重大手术上报预警、非计划再次手术预警、再次入院30日上报预警、再次入院10日上报预警、危重患者上报、住院超期30日预警、住院超期60日预警等；</w:t>
            </w:r>
          </w:p>
        </w:tc>
      </w:tr>
      <w:tr w14:paraId="2B9E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84BDE4E">
            <w:pPr>
              <w:rPr>
                <w:rFonts w:ascii="宋体" w:hAnsi="宋体" w:eastAsia="宋体" w:cs="宋体"/>
                <w:color w:val="auto"/>
                <w:sz w:val="20"/>
                <w:szCs w:val="20"/>
                <w:highlight w:val="none"/>
              </w:rPr>
            </w:pPr>
          </w:p>
        </w:tc>
        <w:tc>
          <w:tcPr>
            <w:tcW w:w="808" w:type="dxa"/>
            <w:vMerge w:val="continue"/>
            <w:vAlign w:val="center"/>
          </w:tcPr>
          <w:p w14:paraId="296792D5">
            <w:pPr>
              <w:jc w:val="center"/>
              <w:rPr>
                <w:rFonts w:ascii="宋体" w:hAnsi="宋体" w:eastAsia="宋体" w:cs="宋体"/>
                <w:color w:val="auto"/>
                <w:sz w:val="20"/>
                <w:szCs w:val="20"/>
                <w:highlight w:val="none"/>
              </w:rPr>
            </w:pPr>
          </w:p>
        </w:tc>
        <w:tc>
          <w:tcPr>
            <w:tcW w:w="8569" w:type="dxa"/>
          </w:tcPr>
          <w:p w14:paraId="35E551C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全院医师排班月出勤柱状分析图，并支持下载；</w:t>
            </w:r>
          </w:p>
        </w:tc>
      </w:tr>
      <w:tr w14:paraId="7EC7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0098874">
            <w:pPr>
              <w:rPr>
                <w:rFonts w:ascii="宋体" w:hAnsi="宋体" w:eastAsia="宋体" w:cs="宋体"/>
                <w:color w:val="auto"/>
                <w:sz w:val="20"/>
                <w:szCs w:val="20"/>
                <w:highlight w:val="none"/>
              </w:rPr>
            </w:pPr>
          </w:p>
        </w:tc>
        <w:tc>
          <w:tcPr>
            <w:tcW w:w="808" w:type="dxa"/>
            <w:vMerge w:val="continue"/>
            <w:vAlign w:val="center"/>
          </w:tcPr>
          <w:p w14:paraId="372519EF">
            <w:pPr>
              <w:jc w:val="center"/>
              <w:rPr>
                <w:rFonts w:ascii="宋体" w:hAnsi="宋体" w:eastAsia="宋体" w:cs="宋体"/>
                <w:color w:val="auto"/>
                <w:sz w:val="20"/>
                <w:szCs w:val="20"/>
                <w:highlight w:val="none"/>
              </w:rPr>
            </w:pPr>
          </w:p>
        </w:tc>
        <w:tc>
          <w:tcPr>
            <w:tcW w:w="8569" w:type="dxa"/>
          </w:tcPr>
          <w:p w14:paraId="0A3F876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提供全院医师年资分析，并支持下载；</w:t>
            </w:r>
          </w:p>
        </w:tc>
      </w:tr>
      <w:tr w14:paraId="086E9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5528C64">
            <w:pPr>
              <w:rPr>
                <w:rFonts w:ascii="宋体" w:hAnsi="宋体" w:eastAsia="宋体" w:cs="宋体"/>
                <w:color w:val="auto"/>
                <w:sz w:val="20"/>
                <w:szCs w:val="20"/>
                <w:highlight w:val="none"/>
              </w:rPr>
            </w:pPr>
          </w:p>
        </w:tc>
        <w:tc>
          <w:tcPr>
            <w:tcW w:w="808" w:type="dxa"/>
            <w:vMerge w:val="continue"/>
            <w:vAlign w:val="center"/>
          </w:tcPr>
          <w:p w14:paraId="3AAE13A3">
            <w:pPr>
              <w:jc w:val="center"/>
              <w:rPr>
                <w:rFonts w:ascii="宋体" w:hAnsi="宋体" w:eastAsia="宋体" w:cs="宋体"/>
                <w:color w:val="auto"/>
                <w:sz w:val="20"/>
                <w:szCs w:val="20"/>
                <w:highlight w:val="none"/>
              </w:rPr>
            </w:pPr>
          </w:p>
        </w:tc>
        <w:tc>
          <w:tcPr>
            <w:tcW w:w="8569" w:type="dxa"/>
          </w:tcPr>
          <w:p w14:paraId="6F3D1813">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支持在APP中查看病区患者情况如：我的患者、科室患者、会诊患者、病危、病重、特护、一护、二护、今日手术、明日手术、今日入院、今日出院、今日转科、今日分娩等。</w:t>
            </w:r>
          </w:p>
        </w:tc>
      </w:tr>
      <w:tr w14:paraId="6EF6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704E33B">
            <w:pPr>
              <w:rPr>
                <w:rFonts w:ascii="宋体" w:hAnsi="宋体" w:eastAsia="宋体" w:cs="宋体"/>
                <w:color w:val="auto"/>
                <w:sz w:val="20"/>
                <w:szCs w:val="20"/>
                <w:highlight w:val="none"/>
              </w:rPr>
            </w:pPr>
          </w:p>
        </w:tc>
        <w:tc>
          <w:tcPr>
            <w:tcW w:w="808" w:type="dxa"/>
            <w:vMerge w:val="continue"/>
            <w:vAlign w:val="center"/>
          </w:tcPr>
          <w:p w14:paraId="7A46DF87">
            <w:pPr>
              <w:jc w:val="center"/>
              <w:rPr>
                <w:rFonts w:ascii="宋体" w:hAnsi="宋体" w:eastAsia="宋体" w:cs="宋体"/>
                <w:color w:val="auto"/>
                <w:sz w:val="20"/>
                <w:szCs w:val="20"/>
                <w:highlight w:val="none"/>
              </w:rPr>
            </w:pPr>
          </w:p>
        </w:tc>
        <w:tc>
          <w:tcPr>
            <w:tcW w:w="8569" w:type="dxa"/>
          </w:tcPr>
          <w:p w14:paraId="68AACCCA">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 xml:space="preserve"> </w:t>
            </w:r>
          </w:p>
        </w:tc>
      </w:tr>
      <w:tr w14:paraId="506FA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FE99538">
            <w:pPr>
              <w:rPr>
                <w:rFonts w:ascii="宋体" w:hAnsi="宋体" w:eastAsia="宋体" w:cs="宋体"/>
                <w:color w:val="auto"/>
                <w:sz w:val="20"/>
                <w:szCs w:val="20"/>
                <w:highlight w:val="none"/>
              </w:rPr>
            </w:pPr>
          </w:p>
        </w:tc>
        <w:tc>
          <w:tcPr>
            <w:tcW w:w="808" w:type="dxa"/>
            <w:vMerge w:val="restart"/>
            <w:vAlign w:val="center"/>
          </w:tcPr>
          <w:p w14:paraId="7A0CCD0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医师动态</w:t>
            </w:r>
          </w:p>
        </w:tc>
        <w:tc>
          <w:tcPr>
            <w:tcW w:w="8569" w:type="dxa"/>
          </w:tcPr>
          <w:p w14:paraId="2AFF793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查看现有科室医师分布详情明细汇总表，如：科室总人数、科室主任、全院医师、在编医师、合同工、当前在岗情况、外援人员、被援人员、休假中、调出人员、辞退人员、辞职人员、退休人员、临时人员等名单；</w:t>
            </w:r>
          </w:p>
        </w:tc>
      </w:tr>
      <w:tr w14:paraId="47EE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E00D8C9">
            <w:pPr>
              <w:rPr>
                <w:rFonts w:ascii="宋体" w:hAnsi="宋体" w:eastAsia="宋体" w:cs="宋体"/>
                <w:color w:val="auto"/>
                <w:sz w:val="20"/>
                <w:szCs w:val="20"/>
                <w:highlight w:val="none"/>
              </w:rPr>
            </w:pPr>
          </w:p>
        </w:tc>
        <w:tc>
          <w:tcPr>
            <w:tcW w:w="808" w:type="dxa"/>
            <w:vMerge w:val="continue"/>
            <w:vAlign w:val="center"/>
          </w:tcPr>
          <w:p w14:paraId="73101689">
            <w:pPr>
              <w:jc w:val="center"/>
              <w:rPr>
                <w:rFonts w:ascii="宋体" w:hAnsi="宋体" w:eastAsia="宋体" w:cs="宋体"/>
                <w:color w:val="auto"/>
                <w:sz w:val="20"/>
                <w:szCs w:val="20"/>
                <w:highlight w:val="none"/>
              </w:rPr>
            </w:pPr>
          </w:p>
        </w:tc>
        <w:tc>
          <w:tcPr>
            <w:tcW w:w="8569" w:type="dxa"/>
          </w:tcPr>
          <w:p w14:paraId="06A3927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支持职称、层级等自定义显示隐藏，控制表单呈现的内容；</w:t>
            </w:r>
          </w:p>
        </w:tc>
      </w:tr>
      <w:tr w14:paraId="62C1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B7536EB">
            <w:pPr>
              <w:rPr>
                <w:rFonts w:ascii="宋体" w:hAnsi="宋体" w:eastAsia="宋体" w:cs="宋体"/>
                <w:color w:val="auto"/>
                <w:sz w:val="20"/>
                <w:szCs w:val="20"/>
                <w:highlight w:val="none"/>
              </w:rPr>
            </w:pPr>
          </w:p>
        </w:tc>
        <w:tc>
          <w:tcPr>
            <w:tcW w:w="808" w:type="dxa"/>
            <w:vMerge w:val="continue"/>
            <w:vAlign w:val="center"/>
          </w:tcPr>
          <w:p w14:paraId="1A777F72">
            <w:pPr>
              <w:jc w:val="center"/>
              <w:rPr>
                <w:rFonts w:ascii="宋体" w:hAnsi="宋体" w:eastAsia="宋体" w:cs="宋体"/>
                <w:color w:val="auto"/>
                <w:sz w:val="20"/>
                <w:szCs w:val="20"/>
                <w:highlight w:val="none"/>
              </w:rPr>
            </w:pPr>
          </w:p>
        </w:tc>
        <w:tc>
          <w:tcPr>
            <w:tcW w:w="8569" w:type="dxa"/>
          </w:tcPr>
          <w:p w14:paraId="5365176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支持查询历史数据。</w:t>
            </w:r>
          </w:p>
        </w:tc>
      </w:tr>
      <w:tr w14:paraId="0DF16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C66CE54">
            <w:pPr>
              <w:rPr>
                <w:rFonts w:ascii="宋体" w:hAnsi="宋体" w:eastAsia="宋体" w:cs="宋体"/>
                <w:color w:val="auto"/>
                <w:sz w:val="20"/>
                <w:szCs w:val="20"/>
                <w:highlight w:val="none"/>
              </w:rPr>
            </w:pPr>
          </w:p>
        </w:tc>
        <w:tc>
          <w:tcPr>
            <w:tcW w:w="808" w:type="dxa"/>
            <w:vMerge w:val="continue"/>
            <w:vAlign w:val="center"/>
          </w:tcPr>
          <w:p w14:paraId="0486ED0A">
            <w:pPr>
              <w:jc w:val="center"/>
              <w:rPr>
                <w:rFonts w:ascii="宋体" w:hAnsi="宋体" w:eastAsia="宋体" w:cs="宋体"/>
                <w:color w:val="auto"/>
                <w:sz w:val="20"/>
                <w:szCs w:val="20"/>
                <w:highlight w:val="none"/>
              </w:rPr>
            </w:pPr>
          </w:p>
        </w:tc>
        <w:tc>
          <w:tcPr>
            <w:tcW w:w="8569" w:type="dxa"/>
          </w:tcPr>
          <w:p w14:paraId="00E234AF">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7C6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FD6C171">
            <w:pPr>
              <w:rPr>
                <w:rFonts w:ascii="宋体" w:hAnsi="宋体" w:eastAsia="宋体" w:cs="宋体"/>
                <w:color w:val="auto"/>
                <w:sz w:val="20"/>
                <w:szCs w:val="20"/>
                <w:highlight w:val="none"/>
              </w:rPr>
            </w:pPr>
          </w:p>
        </w:tc>
        <w:tc>
          <w:tcPr>
            <w:tcW w:w="808" w:type="dxa"/>
            <w:vMerge w:val="restart"/>
            <w:vAlign w:val="center"/>
          </w:tcPr>
          <w:p w14:paraId="686EF5E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医生资质</w:t>
            </w:r>
          </w:p>
        </w:tc>
        <w:tc>
          <w:tcPr>
            <w:tcW w:w="8569" w:type="dxa"/>
          </w:tcPr>
          <w:p w14:paraId="7D50793C">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全院手术明细统计柱状分析图，并按手术层级进行分析，支持下载；</w:t>
            </w:r>
          </w:p>
        </w:tc>
      </w:tr>
      <w:tr w14:paraId="4C51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0F750DA">
            <w:pPr>
              <w:rPr>
                <w:rFonts w:ascii="宋体" w:hAnsi="宋体" w:eastAsia="宋体" w:cs="宋体"/>
                <w:color w:val="auto"/>
                <w:sz w:val="20"/>
                <w:szCs w:val="20"/>
                <w:highlight w:val="none"/>
              </w:rPr>
            </w:pPr>
          </w:p>
        </w:tc>
        <w:tc>
          <w:tcPr>
            <w:tcW w:w="808" w:type="dxa"/>
            <w:vMerge w:val="continue"/>
            <w:vAlign w:val="center"/>
          </w:tcPr>
          <w:p w14:paraId="53093AF5">
            <w:pPr>
              <w:jc w:val="center"/>
              <w:rPr>
                <w:rFonts w:ascii="宋体" w:hAnsi="宋体" w:eastAsia="宋体" w:cs="宋体"/>
                <w:color w:val="auto"/>
                <w:sz w:val="20"/>
                <w:szCs w:val="20"/>
                <w:highlight w:val="none"/>
              </w:rPr>
            </w:pPr>
          </w:p>
        </w:tc>
        <w:tc>
          <w:tcPr>
            <w:tcW w:w="8569" w:type="dxa"/>
          </w:tcPr>
          <w:p w14:paraId="27B3C55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全院高风险诊疗技术统计柱状分析图，并按非限制类医疗技术、限制类医疗技术、禁止类医疗技术进行分析，支持下载；</w:t>
            </w:r>
          </w:p>
        </w:tc>
      </w:tr>
      <w:tr w14:paraId="0B38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AA95BFA">
            <w:pPr>
              <w:rPr>
                <w:rFonts w:ascii="宋体" w:hAnsi="宋体" w:eastAsia="宋体" w:cs="宋体"/>
                <w:color w:val="auto"/>
                <w:sz w:val="20"/>
                <w:szCs w:val="20"/>
                <w:highlight w:val="none"/>
              </w:rPr>
            </w:pPr>
          </w:p>
        </w:tc>
        <w:tc>
          <w:tcPr>
            <w:tcW w:w="808" w:type="dxa"/>
            <w:vMerge w:val="continue"/>
            <w:vAlign w:val="center"/>
          </w:tcPr>
          <w:p w14:paraId="0D97B386">
            <w:pPr>
              <w:jc w:val="center"/>
              <w:rPr>
                <w:rFonts w:ascii="宋体" w:hAnsi="宋体" w:eastAsia="宋体" w:cs="宋体"/>
                <w:color w:val="auto"/>
                <w:sz w:val="20"/>
                <w:szCs w:val="20"/>
                <w:highlight w:val="none"/>
              </w:rPr>
            </w:pPr>
          </w:p>
        </w:tc>
        <w:tc>
          <w:tcPr>
            <w:tcW w:w="8569" w:type="dxa"/>
          </w:tcPr>
          <w:p w14:paraId="76C1B862">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全院麻醉授权统计柱状分析图，并按麻醉医师级别、可开展匹配手术级别麻醉操作人数、匹配ASA分级人数比例进行分析，支持下载；</w:t>
            </w:r>
          </w:p>
        </w:tc>
      </w:tr>
      <w:tr w14:paraId="5C185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1C4AE8F">
            <w:pPr>
              <w:rPr>
                <w:rFonts w:ascii="宋体" w:hAnsi="宋体" w:eastAsia="宋体" w:cs="宋体"/>
                <w:color w:val="auto"/>
                <w:sz w:val="20"/>
                <w:szCs w:val="20"/>
                <w:highlight w:val="none"/>
              </w:rPr>
            </w:pPr>
          </w:p>
        </w:tc>
        <w:tc>
          <w:tcPr>
            <w:tcW w:w="808" w:type="dxa"/>
            <w:vMerge w:val="continue"/>
            <w:vAlign w:val="center"/>
          </w:tcPr>
          <w:p w14:paraId="4528EE9B">
            <w:pPr>
              <w:jc w:val="center"/>
              <w:rPr>
                <w:rFonts w:ascii="宋体" w:hAnsi="宋体" w:eastAsia="宋体" w:cs="宋体"/>
                <w:color w:val="auto"/>
                <w:sz w:val="20"/>
                <w:szCs w:val="20"/>
                <w:highlight w:val="none"/>
              </w:rPr>
            </w:pPr>
          </w:p>
        </w:tc>
        <w:tc>
          <w:tcPr>
            <w:tcW w:w="8569" w:type="dxa"/>
          </w:tcPr>
          <w:p w14:paraId="6CFA3CA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全院处方权资质统计分析图，支持下载；</w:t>
            </w:r>
          </w:p>
        </w:tc>
      </w:tr>
      <w:tr w14:paraId="5DC9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B3E35AE">
            <w:pPr>
              <w:rPr>
                <w:rFonts w:ascii="宋体" w:hAnsi="宋体" w:eastAsia="宋体" w:cs="宋体"/>
                <w:color w:val="auto"/>
                <w:sz w:val="20"/>
                <w:szCs w:val="20"/>
                <w:highlight w:val="none"/>
              </w:rPr>
            </w:pPr>
          </w:p>
        </w:tc>
        <w:tc>
          <w:tcPr>
            <w:tcW w:w="808" w:type="dxa"/>
            <w:vMerge w:val="continue"/>
            <w:vAlign w:val="center"/>
          </w:tcPr>
          <w:p w14:paraId="728A455C">
            <w:pPr>
              <w:jc w:val="center"/>
              <w:rPr>
                <w:rFonts w:ascii="宋体" w:hAnsi="宋体" w:eastAsia="宋体" w:cs="宋体"/>
                <w:color w:val="auto"/>
                <w:sz w:val="20"/>
                <w:szCs w:val="20"/>
                <w:highlight w:val="none"/>
              </w:rPr>
            </w:pPr>
          </w:p>
        </w:tc>
        <w:tc>
          <w:tcPr>
            <w:tcW w:w="8569" w:type="dxa"/>
          </w:tcPr>
          <w:p w14:paraId="4D4C198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全院会诊医师资质统计分析图，支持下载；</w:t>
            </w:r>
          </w:p>
        </w:tc>
      </w:tr>
      <w:tr w14:paraId="4ACEB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2BABA2A">
            <w:pPr>
              <w:rPr>
                <w:rFonts w:ascii="宋体" w:hAnsi="宋体" w:eastAsia="宋体" w:cs="宋体"/>
                <w:color w:val="auto"/>
                <w:sz w:val="20"/>
                <w:szCs w:val="20"/>
                <w:highlight w:val="none"/>
              </w:rPr>
            </w:pPr>
          </w:p>
        </w:tc>
        <w:tc>
          <w:tcPr>
            <w:tcW w:w="808" w:type="dxa"/>
            <w:vMerge w:val="continue"/>
            <w:vAlign w:val="center"/>
          </w:tcPr>
          <w:p w14:paraId="53424747">
            <w:pPr>
              <w:jc w:val="center"/>
              <w:rPr>
                <w:rFonts w:ascii="宋体" w:hAnsi="宋体" w:eastAsia="宋体" w:cs="宋体"/>
                <w:color w:val="auto"/>
                <w:sz w:val="20"/>
                <w:szCs w:val="20"/>
                <w:highlight w:val="none"/>
              </w:rPr>
            </w:pPr>
          </w:p>
        </w:tc>
        <w:tc>
          <w:tcPr>
            <w:tcW w:w="8569" w:type="dxa"/>
          </w:tcPr>
          <w:p w14:paraId="45D5D77E">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F30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4B8FFB7">
            <w:pPr>
              <w:rPr>
                <w:rFonts w:ascii="宋体" w:hAnsi="宋体" w:eastAsia="宋体" w:cs="宋体"/>
                <w:color w:val="auto"/>
                <w:sz w:val="20"/>
                <w:szCs w:val="20"/>
                <w:highlight w:val="none"/>
              </w:rPr>
            </w:pPr>
          </w:p>
        </w:tc>
        <w:tc>
          <w:tcPr>
            <w:tcW w:w="808" w:type="dxa"/>
            <w:vMerge w:val="restart"/>
            <w:vAlign w:val="center"/>
          </w:tcPr>
          <w:p w14:paraId="1F0879D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床位管理</w:t>
            </w:r>
          </w:p>
        </w:tc>
        <w:tc>
          <w:tcPr>
            <w:tcW w:w="8569" w:type="dxa"/>
          </w:tcPr>
          <w:p w14:paraId="69907AD4">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全院、各病区、各专科的床位可视化视图，查询各病区、各专科床位详情</w:t>
            </w:r>
          </w:p>
        </w:tc>
      </w:tr>
      <w:tr w14:paraId="2951A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1C2D052">
            <w:pPr>
              <w:rPr>
                <w:rFonts w:ascii="宋体" w:hAnsi="宋体" w:eastAsia="宋体" w:cs="宋体"/>
                <w:color w:val="auto"/>
                <w:sz w:val="20"/>
                <w:szCs w:val="20"/>
                <w:highlight w:val="none"/>
              </w:rPr>
            </w:pPr>
          </w:p>
        </w:tc>
        <w:tc>
          <w:tcPr>
            <w:tcW w:w="808" w:type="dxa"/>
            <w:vMerge w:val="continue"/>
            <w:vAlign w:val="center"/>
          </w:tcPr>
          <w:p w14:paraId="5195260F">
            <w:pPr>
              <w:jc w:val="center"/>
              <w:rPr>
                <w:rFonts w:ascii="宋体" w:hAnsi="宋体" w:eastAsia="宋体" w:cs="宋体"/>
                <w:color w:val="auto"/>
                <w:sz w:val="20"/>
                <w:szCs w:val="20"/>
                <w:highlight w:val="none"/>
              </w:rPr>
            </w:pPr>
          </w:p>
        </w:tc>
        <w:tc>
          <w:tcPr>
            <w:tcW w:w="8569" w:type="dxa"/>
          </w:tcPr>
          <w:p w14:paraId="79A6C9EB">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查询全院、各病区、各专科的开放床位的数量及分布（额定床位、房内加床、日间等）</w:t>
            </w:r>
          </w:p>
        </w:tc>
      </w:tr>
      <w:tr w14:paraId="2764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E8F4349">
            <w:pPr>
              <w:rPr>
                <w:rFonts w:ascii="宋体" w:hAnsi="宋体" w:eastAsia="宋体" w:cs="宋体"/>
                <w:color w:val="auto"/>
                <w:sz w:val="20"/>
                <w:szCs w:val="20"/>
                <w:highlight w:val="none"/>
              </w:rPr>
            </w:pPr>
          </w:p>
        </w:tc>
        <w:tc>
          <w:tcPr>
            <w:tcW w:w="808" w:type="dxa"/>
            <w:vMerge w:val="continue"/>
            <w:vAlign w:val="center"/>
          </w:tcPr>
          <w:p w14:paraId="301B069B">
            <w:pPr>
              <w:jc w:val="center"/>
              <w:rPr>
                <w:rFonts w:ascii="宋体" w:hAnsi="宋体" w:eastAsia="宋体" w:cs="宋体"/>
                <w:color w:val="auto"/>
                <w:sz w:val="20"/>
                <w:szCs w:val="20"/>
                <w:highlight w:val="none"/>
              </w:rPr>
            </w:pPr>
          </w:p>
        </w:tc>
        <w:tc>
          <w:tcPr>
            <w:tcW w:w="8569" w:type="dxa"/>
          </w:tcPr>
          <w:p w14:paraId="03255738">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查询全院、各病区、各专科的空床列表，预出院列表、预留床位列表、在院床位列表</w:t>
            </w:r>
          </w:p>
        </w:tc>
      </w:tr>
      <w:tr w14:paraId="5EF54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5430766">
            <w:pPr>
              <w:rPr>
                <w:rFonts w:ascii="宋体" w:hAnsi="宋体" w:eastAsia="宋体" w:cs="宋体"/>
                <w:color w:val="auto"/>
                <w:sz w:val="20"/>
                <w:szCs w:val="20"/>
                <w:highlight w:val="none"/>
              </w:rPr>
            </w:pPr>
          </w:p>
        </w:tc>
        <w:tc>
          <w:tcPr>
            <w:tcW w:w="808" w:type="dxa"/>
            <w:vMerge w:val="continue"/>
            <w:vAlign w:val="center"/>
          </w:tcPr>
          <w:p w14:paraId="3EA04AB0">
            <w:pPr>
              <w:jc w:val="center"/>
              <w:rPr>
                <w:rFonts w:ascii="宋体" w:hAnsi="宋体" w:eastAsia="宋体" w:cs="宋体"/>
                <w:color w:val="auto"/>
                <w:sz w:val="20"/>
                <w:szCs w:val="20"/>
                <w:highlight w:val="none"/>
              </w:rPr>
            </w:pPr>
          </w:p>
        </w:tc>
        <w:tc>
          <w:tcPr>
            <w:tcW w:w="8569" w:type="dxa"/>
          </w:tcPr>
          <w:p w14:paraId="4CB4AB57">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查询全院、各病区、各专科的不同类型床位的数量及分布（普通床、监护床、保健床位、儿童床、移植仓、负压病房等）</w:t>
            </w:r>
          </w:p>
        </w:tc>
      </w:tr>
      <w:tr w14:paraId="3245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B93CD15">
            <w:pPr>
              <w:rPr>
                <w:rFonts w:ascii="宋体" w:hAnsi="宋体" w:eastAsia="宋体" w:cs="宋体"/>
                <w:color w:val="auto"/>
                <w:sz w:val="20"/>
                <w:szCs w:val="20"/>
                <w:highlight w:val="none"/>
              </w:rPr>
            </w:pPr>
          </w:p>
        </w:tc>
        <w:tc>
          <w:tcPr>
            <w:tcW w:w="808" w:type="dxa"/>
            <w:vMerge w:val="continue"/>
            <w:vAlign w:val="center"/>
          </w:tcPr>
          <w:p w14:paraId="6EE843D6">
            <w:pPr>
              <w:jc w:val="center"/>
              <w:rPr>
                <w:rFonts w:ascii="宋体" w:hAnsi="宋体" w:eastAsia="宋体" w:cs="宋体"/>
                <w:color w:val="auto"/>
                <w:sz w:val="20"/>
                <w:szCs w:val="20"/>
                <w:highlight w:val="none"/>
              </w:rPr>
            </w:pPr>
          </w:p>
        </w:tc>
        <w:tc>
          <w:tcPr>
            <w:tcW w:w="8569" w:type="dxa"/>
          </w:tcPr>
          <w:p w14:paraId="1314AA15">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查询全院、各病区、各专科的不同房间床位的数量及分布（套间、单人间、双人间、三人间、多人间、日间等）</w:t>
            </w:r>
          </w:p>
        </w:tc>
      </w:tr>
      <w:tr w14:paraId="7F41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0B3B1B8">
            <w:pPr>
              <w:rPr>
                <w:rFonts w:ascii="宋体" w:hAnsi="宋体" w:eastAsia="宋体" w:cs="宋体"/>
                <w:color w:val="auto"/>
                <w:sz w:val="20"/>
                <w:szCs w:val="20"/>
                <w:highlight w:val="none"/>
              </w:rPr>
            </w:pPr>
          </w:p>
        </w:tc>
        <w:tc>
          <w:tcPr>
            <w:tcW w:w="808" w:type="dxa"/>
            <w:vMerge w:val="continue"/>
            <w:vAlign w:val="center"/>
          </w:tcPr>
          <w:p w14:paraId="7F173CF6">
            <w:pPr>
              <w:jc w:val="center"/>
              <w:rPr>
                <w:rFonts w:ascii="宋体" w:hAnsi="宋体" w:eastAsia="宋体" w:cs="宋体"/>
                <w:color w:val="auto"/>
                <w:sz w:val="20"/>
                <w:szCs w:val="20"/>
                <w:highlight w:val="none"/>
              </w:rPr>
            </w:pPr>
          </w:p>
        </w:tc>
        <w:tc>
          <w:tcPr>
            <w:tcW w:w="8569" w:type="dxa"/>
          </w:tcPr>
          <w:p w14:paraId="49F30C16">
            <w:pPr>
              <w:widowControl/>
              <w:textAlignment w:val="top"/>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查询全院、各病区、各专科的不同种情况床位的数量及分布（隔离床、多耐床、损坏床、不可用床等）</w:t>
            </w:r>
          </w:p>
        </w:tc>
      </w:tr>
      <w:tr w14:paraId="59D2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restart"/>
            <w:vAlign w:val="center"/>
          </w:tcPr>
          <w:p w14:paraId="5BDD2E0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1.13.2 消息管理</w:t>
            </w:r>
          </w:p>
        </w:tc>
        <w:tc>
          <w:tcPr>
            <w:tcW w:w="808" w:type="dxa"/>
            <w:vMerge w:val="restart"/>
            <w:vAlign w:val="center"/>
          </w:tcPr>
          <w:p w14:paraId="37E6C1F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通知管理</w:t>
            </w:r>
          </w:p>
        </w:tc>
        <w:tc>
          <w:tcPr>
            <w:tcW w:w="8569" w:type="dxa"/>
            <w:vAlign w:val="center"/>
          </w:tcPr>
          <w:p w14:paraId="375365E7">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可对院内通知和科内通知进行区分统计、查询；</w:t>
            </w:r>
          </w:p>
        </w:tc>
      </w:tr>
      <w:tr w14:paraId="70805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D9CF25A">
            <w:pPr>
              <w:rPr>
                <w:rFonts w:ascii="宋体" w:hAnsi="宋体" w:eastAsia="宋体" w:cs="宋体"/>
                <w:color w:val="auto"/>
                <w:sz w:val="20"/>
                <w:szCs w:val="20"/>
                <w:highlight w:val="none"/>
              </w:rPr>
            </w:pPr>
          </w:p>
        </w:tc>
        <w:tc>
          <w:tcPr>
            <w:tcW w:w="808" w:type="dxa"/>
            <w:vMerge w:val="continue"/>
            <w:vAlign w:val="center"/>
          </w:tcPr>
          <w:p w14:paraId="03472E12">
            <w:pPr>
              <w:jc w:val="center"/>
              <w:rPr>
                <w:rFonts w:ascii="宋体" w:hAnsi="宋体" w:eastAsia="宋体" w:cs="宋体"/>
                <w:color w:val="auto"/>
                <w:sz w:val="20"/>
                <w:szCs w:val="20"/>
                <w:highlight w:val="none"/>
              </w:rPr>
            </w:pPr>
          </w:p>
        </w:tc>
        <w:tc>
          <w:tcPr>
            <w:tcW w:w="8569" w:type="dxa"/>
            <w:vAlign w:val="center"/>
          </w:tcPr>
          <w:p w14:paraId="6D856B8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发布通知，编写通知标题、正文、附件；</w:t>
            </w:r>
          </w:p>
        </w:tc>
      </w:tr>
      <w:tr w14:paraId="5BD9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9DA8341">
            <w:pPr>
              <w:rPr>
                <w:rFonts w:ascii="宋体" w:hAnsi="宋体" w:eastAsia="宋体" w:cs="宋体"/>
                <w:color w:val="auto"/>
                <w:sz w:val="20"/>
                <w:szCs w:val="20"/>
                <w:highlight w:val="none"/>
              </w:rPr>
            </w:pPr>
          </w:p>
        </w:tc>
        <w:tc>
          <w:tcPr>
            <w:tcW w:w="808" w:type="dxa"/>
            <w:vMerge w:val="continue"/>
            <w:vAlign w:val="center"/>
          </w:tcPr>
          <w:p w14:paraId="2A0FD6BB">
            <w:pPr>
              <w:jc w:val="center"/>
              <w:rPr>
                <w:rFonts w:ascii="宋体" w:hAnsi="宋体" w:eastAsia="宋体" w:cs="宋体"/>
                <w:color w:val="auto"/>
                <w:sz w:val="20"/>
                <w:szCs w:val="20"/>
                <w:highlight w:val="none"/>
              </w:rPr>
            </w:pPr>
          </w:p>
        </w:tc>
        <w:tc>
          <w:tcPr>
            <w:tcW w:w="8569" w:type="dxa"/>
            <w:vAlign w:val="center"/>
          </w:tcPr>
          <w:p w14:paraId="07EC188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可设置通知接受成为为全院或部分人员、是否短信提醒、允许评论、登录强制阅读；</w:t>
            </w:r>
          </w:p>
        </w:tc>
      </w:tr>
      <w:tr w14:paraId="0F123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126C231">
            <w:pPr>
              <w:rPr>
                <w:rFonts w:ascii="宋体" w:hAnsi="宋体" w:eastAsia="宋体" w:cs="宋体"/>
                <w:color w:val="auto"/>
                <w:sz w:val="20"/>
                <w:szCs w:val="20"/>
                <w:highlight w:val="none"/>
              </w:rPr>
            </w:pPr>
          </w:p>
        </w:tc>
        <w:tc>
          <w:tcPr>
            <w:tcW w:w="808" w:type="dxa"/>
            <w:vMerge w:val="continue"/>
            <w:vAlign w:val="center"/>
          </w:tcPr>
          <w:p w14:paraId="075140DD">
            <w:pPr>
              <w:jc w:val="center"/>
              <w:rPr>
                <w:rFonts w:ascii="宋体" w:hAnsi="宋体" w:eastAsia="宋体" w:cs="宋体"/>
                <w:color w:val="auto"/>
                <w:sz w:val="20"/>
                <w:szCs w:val="20"/>
                <w:highlight w:val="none"/>
              </w:rPr>
            </w:pPr>
          </w:p>
        </w:tc>
        <w:tc>
          <w:tcPr>
            <w:tcW w:w="8569" w:type="dxa"/>
            <w:vAlign w:val="center"/>
          </w:tcPr>
          <w:p w14:paraId="224044F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接受人员标注特别关注，可在阅读量里查询到该人员是否阅读该通知；</w:t>
            </w:r>
          </w:p>
        </w:tc>
      </w:tr>
      <w:tr w14:paraId="289E6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190B5CC">
            <w:pPr>
              <w:rPr>
                <w:rFonts w:ascii="宋体" w:hAnsi="宋体" w:eastAsia="宋体" w:cs="宋体"/>
                <w:color w:val="auto"/>
                <w:sz w:val="20"/>
                <w:szCs w:val="20"/>
                <w:highlight w:val="none"/>
              </w:rPr>
            </w:pPr>
          </w:p>
        </w:tc>
        <w:tc>
          <w:tcPr>
            <w:tcW w:w="808" w:type="dxa"/>
            <w:vMerge w:val="continue"/>
            <w:vAlign w:val="center"/>
          </w:tcPr>
          <w:p w14:paraId="671F2FDD">
            <w:pPr>
              <w:jc w:val="center"/>
              <w:rPr>
                <w:rFonts w:ascii="宋体" w:hAnsi="宋体" w:eastAsia="宋体" w:cs="宋体"/>
                <w:color w:val="auto"/>
                <w:sz w:val="20"/>
                <w:szCs w:val="20"/>
                <w:highlight w:val="none"/>
              </w:rPr>
            </w:pPr>
          </w:p>
        </w:tc>
        <w:tc>
          <w:tcPr>
            <w:tcW w:w="8569" w:type="dxa"/>
            <w:vAlign w:val="center"/>
          </w:tcPr>
          <w:p w14:paraId="74636FF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阅读留痕，按时间顺序生成最近阅读情况、今日阅读总数信息；可查看通知里的历史阅读记录，阅读者，阅读科室，阅读时间。</w:t>
            </w:r>
          </w:p>
        </w:tc>
      </w:tr>
      <w:tr w14:paraId="57EF7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20FD831">
            <w:pPr>
              <w:rPr>
                <w:rFonts w:ascii="宋体" w:hAnsi="宋体" w:eastAsia="宋体" w:cs="宋体"/>
                <w:color w:val="auto"/>
                <w:sz w:val="20"/>
                <w:szCs w:val="20"/>
                <w:highlight w:val="none"/>
              </w:rPr>
            </w:pPr>
          </w:p>
        </w:tc>
        <w:tc>
          <w:tcPr>
            <w:tcW w:w="808" w:type="dxa"/>
            <w:vMerge w:val="continue"/>
            <w:vAlign w:val="center"/>
          </w:tcPr>
          <w:p w14:paraId="7C9CFA83">
            <w:pPr>
              <w:jc w:val="center"/>
              <w:rPr>
                <w:rFonts w:ascii="宋体" w:hAnsi="宋体" w:eastAsia="宋体" w:cs="宋体"/>
                <w:color w:val="auto"/>
                <w:sz w:val="20"/>
                <w:szCs w:val="20"/>
                <w:highlight w:val="none"/>
              </w:rPr>
            </w:pPr>
          </w:p>
        </w:tc>
        <w:tc>
          <w:tcPr>
            <w:tcW w:w="8569" w:type="dxa"/>
            <w:vAlign w:val="center"/>
          </w:tcPr>
          <w:p w14:paraId="5BA2C71F">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可对通知发表评论信息，评论留痕，按时间顺序记录最近评论情况、今日评论数量信息；</w:t>
            </w:r>
          </w:p>
        </w:tc>
      </w:tr>
      <w:tr w14:paraId="78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C1A8CFE">
            <w:pPr>
              <w:rPr>
                <w:rFonts w:ascii="宋体" w:hAnsi="宋体" w:eastAsia="宋体" w:cs="宋体"/>
                <w:color w:val="auto"/>
                <w:sz w:val="20"/>
                <w:szCs w:val="20"/>
                <w:highlight w:val="none"/>
              </w:rPr>
            </w:pPr>
          </w:p>
        </w:tc>
        <w:tc>
          <w:tcPr>
            <w:tcW w:w="808" w:type="dxa"/>
            <w:vMerge w:val="continue"/>
            <w:vAlign w:val="center"/>
          </w:tcPr>
          <w:p w14:paraId="58AAA1C7">
            <w:pPr>
              <w:jc w:val="center"/>
              <w:rPr>
                <w:rFonts w:ascii="宋体" w:hAnsi="宋体" w:eastAsia="宋体" w:cs="宋体"/>
                <w:color w:val="auto"/>
                <w:sz w:val="20"/>
                <w:szCs w:val="20"/>
                <w:highlight w:val="none"/>
              </w:rPr>
            </w:pPr>
          </w:p>
        </w:tc>
        <w:tc>
          <w:tcPr>
            <w:tcW w:w="8569" w:type="dxa"/>
            <w:vAlign w:val="center"/>
          </w:tcPr>
          <w:p w14:paraId="58AA882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在APP端一样可以收到通知并进行以上操作。</w:t>
            </w:r>
          </w:p>
        </w:tc>
      </w:tr>
      <w:tr w14:paraId="5CD6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0A87D01">
            <w:pPr>
              <w:rPr>
                <w:rFonts w:ascii="宋体" w:hAnsi="宋体" w:eastAsia="宋体" w:cs="宋体"/>
                <w:color w:val="auto"/>
                <w:sz w:val="20"/>
                <w:szCs w:val="20"/>
                <w:highlight w:val="none"/>
              </w:rPr>
            </w:pPr>
          </w:p>
        </w:tc>
        <w:tc>
          <w:tcPr>
            <w:tcW w:w="808" w:type="dxa"/>
            <w:vMerge w:val="continue"/>
            <w:vAlign w:val="center"/>
          </w:tcPr>
          <w:p w14:paraId="12CC9E8C">
            <w:pPr>
              <w:jc w:val="center"/>
              <w:rPr>
                <w:rFonts w:ascii="宋体" w:hAnsi="宋体" w:eastAsia="宋体" w:cs="宋体"/>
                <w:color w:val="auto"/>
                <w:sz w:val="20"/>
                <w:szCs w:val="20"/>
                <w:highlight w:val="none"/>
              </w:rPr>
            </w:pPr>
          </w:p>
        </w:tc>
        <w:tc>
          <w:tcPr>
            <w:tcW w:w="8569" w:type="dxa"/>
            <w:vAlign w:val="center"/>
          </w:tcPr>
          <w:p w14:paraId="3CA06310">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5F386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472BFE5">
            <w:pPr>
              <w:rPr>
                <w:rFonts w:ascii="宋体" w:hAnsi="宋体" w:eastAsia="宋体" w:cs="宋体"/>
                <w:color w:val="auto"/>
                <w:sz w:val="20"/>
                <w:szCs w:val="20"/>
                <w:highlight w:val="none"/>
              </w:rPr>
            </w:pPr>
          </w:p>
        </w:tc>
        <w:tc>
          <w:tcPr>
            <w:tcW w:w="808" w:type="dxa"/>
            <w:vMerge w:val="restart"/>
            <w:vAlign w:val="center"/>
          </w:tcPr>
          <w:p w14:paraId="49C7A5C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我的消息</w:t>
            </w:r>
          </w:p>
        </w:tc>
        <w:tc>
          <w:tcPr>
            <w:tcW w:w="8569" w:type="dxa"/>
            <w:vAlign w:val="center"/>
          </w:tcPr>
          <w:p w14:paraId="31DE8E9E">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支持系统业务离线消息进行消息提醒；</w:t>
            </w:r>
          </w:p>
        </w:tc>
      </w:tr>
      <w:tr w14:paraId="3CF6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220B30E">
            <w:pPr>
              <w:rPr>
                <w:rFonts w:ascii="宋体" w:hAnsi="宋体" w:eastAsia="宋体" w:cs="宋体"/>
                <w:color w:val="auto"/>
                <w:sz w:val="20"/>
                <w:szCs w:val="20"/>
                <w:highlight w:val="none"/>
              </w:rPr>
            </w:pPr>
          </w:p>
        </w:tc>
        <w:tc>
          <w:tcPr>
            <w:tcW w:w="808" w:type="dxa"/>
            <w:vMerge w:val="continue"/>
            <w:vAlign w:val="center"/>
          </w:tcPr>
          <w:p w14:paraId="7D9E7087">
            <w:pPr>
              <w:jc w:val="center"/>
              <w:rPr>
                <w:rFonts w:ascii="宋体" w:hAnsi="宋体" w:eastAsia="宋体" w:cs="宋体"/>
                <w:color w:val="auto"/>
                <w:sz w:val="20"/>
                <w:szCs w:val="20"/>
                <w:highlight w:val="none"/>
              </w:rPr>
            </w:pPr>
          </w:p>
        </w:tc>
        <w:tc>
          <w:tcPr>
            <w:tcW w:w="8569" w:type="dxa"/>
            <w:vAlign w:val="center"/>
          </w:tcPr>
          <w:p w14:paraId="1DC853F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支持APP、PC端消息推送；</w:t>
            </w:r>
          </w:p>
        </w:tc>
      </w:tr>
      <w:tr w14:paraId="67EB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1D7C896">
            <w:pPr>
              <w:rPr>
                <w:rFonts w:ascii="宋体" w:hAnsi="宋体" w:eastAsia="宋体" w:cs="宋体"/>
                <w:color w:val="auto"/>
                <w:sz w:val="20"/>
                <w:szCs w:val="20"/>
                <w:highlight w:val="none"/>
              </w:rPr>
            </w:pPr>
          </w:p>
        </w:tc>
        <w:tc>
          <w:tcPr>
            <w:tcW w:w="808" w:type="dxa"/>
            <w:vMerge w:val="continue"/>
            <w:vAlign w:val="center"/>
          </w:tcPr>
          <w:p w14:paraId="588B0026">
            <w:pPr>
              <w:jc w:val="center"/>
              <w:rPr>
                <w:rFonts w:ascii="宋体" w:hAnsi="宋体" w:eastAsia="宋体" w:cs="宋体"/>
                <w:color w:val="auto"/>
                <w:sz w:val="20"/>
                <w:szCs w:val="20"/>
                <w:highlight w:val="none"/>
              </w:rPr>
            </w:pPr>
          </w:p>
        </w:tc>
        <w:tc>
          <w:tcPr>
            <w:tcW w:w="8569" w:type="dxa"/>
            <w:vAlign w:val="center"/>
          </w:tcPr>
          <w:p w14:paraId="06BEF0E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支持系统全局推送、标红气泡提醒；</w:t>
            </w:r>
          </w:p>
        </w:tc>
      </w:tr>
      <w:tr w14:paraId="642E6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98BEAB6">
            <w:pPr>
              <w:rPr>
                <w:rFonts w:ascii="宋体" w:hAnsi="宋体" w:eastAsia="宋体" w:cs="宋体"/>
                <w:color w:val="auto"/>
                <w:sz w:val="20"/>
                <w:szCs w:val="20"/>
                <w:highlight w:val="none"/>
              </w:rPr>
            </w:pPr>
          </w:p>
        </w:tc>
        <w:tc>
          <w:tcPr>
            <w:tcW w:w="808" w:type="dxa"/>
            <w:vMerge w:val="continue"/>
            <w:vAlign w:val="center"/>
          </w:tcPr>
          <w:p w14:paraId="0317E446">
            <w:pPr>
              <w:jc w:val="center"/>
              <w:rPr>
                <w:rFonts w:ascii="宋体" w:hAnsi="宋体" w:eastAsia="宋体" w:cs="宋体"/>
                <w:color w:val="auto"/>
                <w:sz w:val="20"/>
                <w:szCs w:val="20"/>
                <w:highlight w:val="none"/>
              </w:rPr>
            </w:pPr>
          </w:p>
        </w:tc>
        <w:tc>
          <w:tcPr>
            <w:tcW w:w="8569" w:type="dxa"/>
            <w:vAlign w:val="center"/>
          </w:tcPr>
          <w:p w14:paraId="4F1F19EA">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提供批量标记一键已读。</w:t>
            </w:r>
          </w:p>
        </w:tc>
      </w:tr>
      <w:tr w14:paraId="41886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0A0192D">
            <w:pPr>
              <w:rPr>
                <w:rFonts w:ascii="宋体" w:hAnsi="宋体" w:eastAsia="宋体" w:cs="宋体"/>
                <w:color w:val="auto"/>
                <w:sz w:val="20"/>
                <w:szCs w:val="20"/>
                <w:highlight w:val="none"/>
              </w:rPr>
            </w:pPr>
          </w:p>
        </w:tc>
        <w:tc>
          <w:tcPr>
            <w:tcW w:w="808" w:type="dxa"/>
            <w:vMerge w:val="continue"/>
            <w:vAlign w:val="center"/>
          </w:tcPr>
          <w:p w14:paraId="7431F553">
            <w:pPr>
              <w:jc w:val="center"/>
              <w:rPr>
                <w:rFonts w:ascii="宋体" w:hAnsi="宋体" w:eastAsia="宋体" w:cs="宋体"/>
                <w:color w:val="auto"/>
                <w:sz w:val="20"/>
                <w:szCs w:val="20"/>
                <w:highlight w:val="none"/>
              </w:rPr>
            </w:pPr>
          </w:p>
        </w:tc>
        <w:tc>
          <w:tcPr>
            <w:tcW w:w="8569" w:type="dxa"/>
            <w:vAlign w:val="center"/>
          </w:tcPr>
          <w:p w14:paraId="19EDB8BE">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2748D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8501C01">
            <w:pPr>
              <w:rPr>
                <w:rFonts w:ascii="宋体" w:hAnsi="宋体" w:eastAsia="宋体" w:cs="宋体"/>
                <w:color w:val="auto"/>
                <w:sz w:val="20"/>
                <w:szCs w:val="20"/>
                <w:highlight w:val="none"/>
              </w:rPr>
            </w:pPr>
          </w:p>
        </w:tc>
        <w:tc>
          <w:tcPr>
            <w:tcW w:w="808" w:type="dxa"/>
            <w:vMerge w:val="restart"/>
            <w:vAlign w:val="center"/>
          </w:tcPr>
          <w:p w14:paraId="31F9A3E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用户管理</w:t>
            </w:r>
          </w:p>
        </w:tc>
        <w:tc>
          <w:tcPr>
            <w:tcW w:w="8569" w:type="dxa"/>
            <w:vAlign w:val="center"/>
          </w:tcPr>
          <w:p w14:paraId="617FAC9F">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可自定义添加用户数据，如：工号、姓名、岗位类型等；</w:t>
            </w:r>
          </w:p>
        </w:tc>
      </w:tr>
      <w:tr w14:paraId="49C8A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0BD0DBE">
            <w:pPr>
              <w:rPr>
                <w:rFonts w:ascii="宋体" w:hAnsi="宋体" w:eastAsia="宋体" w:cs="宋体"/>
                <w:color w:val="auto"/>
                <w:sz w:val="20"/>
                <w:szCs w:val="20"/>
                <w:highlight w:val="none"/>
              </w:rPr>
            </w:pPr>
          </w:p>
        </w:tc>
        <w:tc>
          <w:tcPr>
            <w:tcW w:w="808" w:type="dxa"/>
            <w:vMerge w:val="continue"/>
            <w:vAlign w:val="center"/>
          </w:tcPr>
          <w:p w14:paraId="55BA1219">
            <w:pPr>
              <w:jc w:val="center"/>
              <w:rPr>
                <w:rFonts w:ascii="宋体" w:hAnsi="宋体" w:eastAsia="宋体" w:cs="宋体"/>
                <w:color w:val="auto"/>
                <w:sz w:val="20"/>
                <w:szCs w:val="20"/>
                <w:highlight w:val="none"/>
              </w:rPr>
            </w:pPr>
          </w:p>
        </w:tc>
        <w:tc>
          <w:tcPr>
            <w:tcW w:w="8569" w:type="dxa"/>
            <w:vAlign w:val="center"/>
          </w:tcPr>
          <w:p w14:paraId="212363CF">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支持自动同步更新和导入HIS系统，或院内集成平台的用户基础信息，实现HIS或集成平台用户信息修改，系统用户数据自动修改；</w:t>
            </w:r>
          </w:p>
        </w:tc>
      </w:tr>
      <w:tr w14:paraId="6226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2A6B408">
            <w:pPr>
              <w:rPr>
                <w:rFonts w:ascii="宋体" w:hAnsi="宋体" w:eastAsia="宋体" w:cs="宋体"/>
                <w:color w:val="auto"/>
                <w:sz w:val="20"/>
                <w:szCs w:val="20"/>
                <w:highlight w:val="none"/>
              </w:rPr>
            </w:pPr>
          </w:p>
        </w:tc>
        <w:tc>
          <w:tcPr>
            <w:tcW w:w="808" w:type="dxa"/>
            <w:vMerge w:val="continue"/>
            <w:vAlign w:val="center"/>
          </w:tcPr>
          <w:p w14:paraId="3A009DD6">
            <w:pPr>
              <w:jc w:val="center"/>
              <w:rPr>
                <w:rFonts w:ascii="宋体" w:hAnsi="宋体" w:eastAsia="宋体" w:cs="宋体"/>
                <w:color w:val="auto"/>
                <w:sz w:val="20"/>
                <w:szCs w:val="20"/>
                <w:highlight w:val="none"/>
              </w:rPr>
            </w:pPr>
          </w:p>
        </w:tc>
        <w:tc>
          <w:tcPr>
            <w:tcW w:w="8569" w:type="dxa"/>
            <w:vAlign w:val="center"/>
          </w:tcPr>
          <w:p w14:paraId="5F4F539A">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系统管理员直接禁用用户登录或重新启用用户登录管控；</w:t>
            </w:r>
          </w:p>
        </w:tc>
      </w:tr>
      <w:tr w14:paraId="4F1A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983C3D1">
            <w:pPr>
              <w:rPr>
                <w:rFonts w:ascii="宋体" w:hAnsi="宋体" w:eastAsia="宋体" w:cs="宋体"/>
                <w:color w:val="auto"/>
                <w:sz w:val="20"/>
                <w:szCs w:val="20"/>
                <w:highlight w:val="none"/>
              </w:rPr>
            </w:pPr>
          </w:p>
        </w:tc>
        <w:tc>
          <w:tcPr>
            <w:tcW w:w="808" w:type="dxa"/>
            <w:vMerge w:val="continue"/>
            <w:vAlign w:val="center"/>
          </w:tcPr>
          <w:p w14:paraId="6C4DAC1B">
            <w:pPr>
              <w:jc w:val="center"/>
              <w:rPr>
                <w:rFonts w:ascii="宋体" w:hAnsi="宋体" w:eastAsia="宋体" w:cs="宋体"/>
                <w:color w:val="auto"/>
                <w:sz w:val="20"/>
                <w:szCs w:val="20"/>
                <w:highlight w:val="none"/>
              </w:rPr>
            </w:pPr>
          </w:p>
        </w:tc>
        <w:tc>
          <w:tcPr>
            <w:tcW w:w="8569" w:type="dxa"/>
            <w:vAlign w:val="center"/>
          </w:tcPr>
          <w:p w14:paraId="0FFC70F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系统管理员一键重置用户密码信息；</w:t>
            </w:r>
          </w:p>
        </w:tc>
      </w:tr>
      <w:tr w14:paraId="233FD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6A8BC78">
            <w:pPr>
              <w:rPr>
                <w:rFonts w:ascii="宋体" w:hAnsi="宋体" w:eastAsia="宋体" w:cs="宋体"/>
                <w:color w:val="auto"/>
                <w:sz w:val="20"/>
                <w:szCs w:val="20"/>
                <w:highlight w:val="none"/>
              </w:rPr>
            </w:pPr>
          </w:p>
        </w:tc>
        <w:tc>
          <w:tcPr>
            <w:tcW w:w="808" w:type="dxa"/>
            <w:vMerge w:val="continue"/>
            <w:vAlign w:val="center"/>
          </w:tcPr>
          <w:p w14:paraId="76D5A362">
            <w:pPr>
              <w:jc w:val="center"/>
              <w:rPr>
                <w:rFonts w:ascii="宋体" w:hAnsi="宋体" w:eastAsia="宋体" w:cs="宋体"/>
                <w:color w:val="auto"/>
                <w:sz w:val="20"/>
                <w:szCs w:val="20"/>
                <w:highlight w:val="none"/>
              </w:rPr>
            </w:pPr>
          </w:p>
        </w:tc>
        <w:tc>
          <w:tcPr>
            <w:tcW w:w="8569" w:type="dxa"/>
            <w:vAlign w:val="center"/>
          </w:tcPr>
          <w:p w14:paraId="4D6BDA4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系统管理员修改用户基本信息；</w:t>
            </w:r>
          </w:p>
        </w:tc>
      </w:tr>
      <w:tr w14:paraId="251CD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9AD300D">
            <w:pPr>
              <w:rPr>
                <w:rFonts w:ascii="宋体" w:hAnsi="宋体" w:eastAsia="宋体" w:cs="宋体"/>
                <w:color w:val="auto"/>
                <w:sz w:val="20"/>
                <w:szCs w:val="20"/>
                <w:highlight w:val="none"/>
              </w:rPr>
            </w:pPr>
          </w:p>
        </w:tc>
        <w:tc>
          <w:tcPr>
            <w:tcW w:w="808" w:type="dxa"/>
            <w:vMerge w:val="continue"/>
            <w:vAlign w:val="center"/>
          </w:tcPr>
          <w:p w14:paraId="2AAFAA21">
            <w:pPr>
              <w:jc w:val="center"/>
              <w:rPr>
                <w:rFonts w:ascii="宋体" w:hAnsi="宋体" w:eastAsia="宋体" w:cs="宋体"/>
                <w:color w:val="auto"/>
                <w:sz w:val="20"/>
                <w:szCs w:val="20"/>
                <w:highlight w:val="none"/>
              </w:rPr>
            </w:pPr>
          </w:p>
        </w:tc>
        <w:tc>
          <w:tcPr>
            <w:tcW w:w="8569" w:type="dxa"/>
            <w:vAlign w:val="center"/>
          </w:tcPr>
          <w:p w14:paraId="50059FD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支持查询用户登录日志，如登录设备信息，登录IP信息，登录时间，登录地址，可以按登录时间和用户名进行查询日志信息。</w:t>
            </w:r>
          </w:p>
        </w:tc>
      </w:tr>
      <w:tr w14:paraId="76731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5B1D389">
            <w:pPr>
              <w:rPr>
                <w:rFonts w:ascii="宋体" w:hAnsi="宋体" w:eastAsia="宋体" w:cs="宋体"/>
                <w:color w:val="auto"/>
                <w:sz w:val="20"/>
                <w:szCs w:val="20"/>
                <w:highlight w:val="none"/>
              </w:rPr>
            </w:pPr>
          </w:p>
        </w:tc>
        <w:tc>
          <w:tcPr>
            <w:tcW w:w="808" w:type="dxa"/>
            <w:vMerge w:val="continue"/>
            <w:vAlign w:val="center"/>
          </w:tcPr>
          <w:p w14:paraId="39F1FA1A">
            <w:pPr>
              <w:jc w:val="center"/>
              <w:rPr>
                <w:rFonts w:ascii="宋体" w:hAnsi="宋体" w:eastAsia="宋体" w:cs="宋体"/>
                <w:color w:val="auto"/>
                <w:sz w:val="20"/>
                <w:szCs w:val="20"/>
                <w:highlight w:val="none"/>
              </w:rPr>
            </w:pPr>
          </w:p>
        </w:tc>
        <w:tc>
          <w:tcPr>
            <w:tcW w:w="8569" w:type="dxa"/>
            <w:vAlign w:val="center"/>
          </w:tcPr>
          <w:p w14:paraId="777EFF84">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50565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restart"/>
            <w:vAlign w:val="center"/>
          </w:tcPr>
          <w:p w14:paraId="4EBAD5D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1.13.3 人员权限管理</w:t>
            </w:r>
          </w:p>
        </w:tc>
        <w:tc>
          <w:tcPr>
            <w:tcW w:w="808" w:type="dxa"/>
            <w:vMerge w:val="restart"/>
            <w:vAlign w:val="center"/>
          </w:tcPr>
          <w:p w14:paraId="1E56C92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临时人员管理</w:t>
            </w:r>
          </w:p>
        </w:tc>
        <w:tc>
          <w:tcPr>
            <w:tcW w:w="8569" w:type="dxa"/>
            <w:vAlign w:val="center"/>
          </w:tcPr>
          <w:p w14:paraId="302CAA64">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可自定义添加临时人员，包括如：姓名、手机号、身高、身份证号等；</w:t>
            </w:r>
          </w:p>
        </w:tc>
      </w:tr>
      <w:tr w14:paraId="73FA4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6B0D9AD">
            <w:pPr>
              <w:rPr>
                <w:rFonts w:ascii="宋体" w:hAnsi="宋体" w:eastAsia="宋体" w:cs="宋体"/>
                <w:color w:val="auto"/>
                <w:sz w:val="20"/>
                <w:szCs w:val="20"/>
                <w:highlight w:val="none"/>
              </w:rPr>
            </w:pPr>
          </w:p>
        </w:tc>
        <w:tc>
          <w:tcPr>
            <w:tcW w:w="808" w:type="dxa"/>
            <w:vMerge w:val="continue"/>
            <w:vAlign w:val="center"/>
          </w:tcPr>
          <w:p w14:paraId="0B095FF1">
            <w:pPr>
              <w:jc w:val="center"/>
              <w:rPr>
                <w:rFonts w:ascii="宋体" w:hAnsi="宋体" w:eastAsia="宋体" w:cs="宋体"/>
                <w:color w:val="auto"/>
                <w:sz w:val="20"/>
                <w:szCs w:val="20"/>
                <w:highlight w:val="none"/>
              </w:rPr>
            </w:pPr>
          </w:p>
        </w:tc>
        <w:tc>
          <w:tcPr>
            <w:tcW w:w="8569" w:type="dxa"/>
            <w:vAlign w:val="center"/>
          </w:tcPr>
          <w:p w14:paraId="40B1818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支持护工、试用人员、医生规培生录入，在不同的管理系统中根据角色类型来予以进行人员池调用；</w:t>
            </w:r>
          </w:p>
        </w:tc>
      </w:tr>
      <w:tr w14:paraId="6361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D77B73C">
            <w:pPr>
              <w:rPr>
                <w:rFonts w:ascii="宋体" w:hAnsi="宋体" w:eastAsia="宋体" w:cs="宋体"/>
                <w:color w:val="auto"/>
                <w:sz w:val="20"/>
                <w:szCs w:val="20"/>
                <w:highlight w:val="none"/>
              </w:rPr>
            </w:pPr>
          </w:p>
        </w:tc>
        <w:tc>
          <w:tcPr>
            <w:tcW w:w="808" w:type="dxa"/>
            <w:vMerge w:val="continue"/>
            <w:vAlign w:val="center"/>
          </w:tcPr>
          <w:p w14:paraId="6FE45A2B">
            <w:pPr>
              <w:jc w:val="center"/>
              <w:rPr>
                <w:rFonts w:ascii="宋体" w:hAnsi="宋体" w:eastAsia="宋体" w:cs="宋体"/>
                <w:color w:val="auto"/>
                <w:sz w:val="20"/>
                <w:szCs w:val="20"/>
                <w:highlight w:val="none"/>
              </w:rPr>
            </w:pPr>
          </w:p>
        </w:tc>
        <w:tc>
          <w:tcPr>
            <w:tcW w:w="8569" w:type="dxa"/>
            <w:vAlign w:val="center"/>
          </w:tcPr>
          <w:p w14:paraId="791B19E1">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支持查看、编辑、删除操作，支持转正员工操作，转正可以绑定HIS工号等一键导入到医生档案；</w:t>
            </w:r>
          </w:p>
        </w:tc>
      </w:tr>
      <w:tr w14:paraId="1FD3C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58CE4FC">
            <w:pPr>
              <w:rPr>
                <w:rFonts w:ascii="宋体" w:hAnsi="宋体" w:eastAsia="宋体" w:cs="宋体"/>
                <w:color w:val="auto"/>
                <w:sz w:val="20"/>
                <w:szCs w:val="20"/>
                <w:highlight w:val="none"/>
              </w:rPr>
            </w:pPr>
          </w:p>
        </w:tc>
        <w:tc>
          <w:tcPr>
            <w:tcW w:w="808" w:type="dxa"/>
            <w:vMerge w:val="continue"/>
            <w:vAlign w:val="center"/>
          </w:tcPr>
          <w:p w14:paraId="43E8C234">
            <w:pPr>
              <w:jc w:val="center"/>
              <w:rPr>
                <w:rFonts w:ascii="宋体" w:hAnsi="宋体" w:eastAsia="宋体" w:cs="宋体"/>
                <w:color w:val="auto"/>
                <w:sz w:val="20"/>
                <w:szCs w:val="20"/>
                <w:highlight w:val="none"/>
              </w:rPr>
            </w:pPr>
          </w:p>
        </w:tc>
        <w:tc>
          <w:tcPr>
            <w:tcW w:w="8569" w:type="dxa"/>
            <w:vAlign w:val="center"/>
          </w:tcPr>
          <w:p w14:paraId="0DF53F8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支持批量转正操作；</w:t>
            </w:r>
          </w:p>
        </w:tc>
      </w:tr>
      <w:tr w14:paraId="5E4E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6E3D67A">
            <w:pPr>
              <w:rPr>
                <w:rFonts w:ascii="宋体" w:hAnsi="宋体" w:eastAsia="宋体" w:cs="宋体"/>
                <w:color w:val="auto"/>
                <w:sz w:val="20"/>
                <w:szCs w:val="20"/>
                <w:highlight w:val="none"/>
              </w:rPr>
            </w:pPr>
          </w:p>
        </w:tc>
        <w:tc>
          <w:tcPr>
            <w:tcW w:w="808" w:type="dxa"/>
            <w:vMerge w:val="continue"/>
            <w:vAlign w:val="center"/>
          </w:tcPr>
          <w:p w14:paraId="7BB33F83">
            <w:pPr>
              <w:jc w:val="center"/>
              <w:rPr>
                <w:rFonts w:ascii="宋体" w:hAnsi="宋体" w:eastAsia="宋体" w:cs="宋体"/>
                <w:color w:val="auto"/>
                <w:sz w:val="20"/>
                <w:szCs w:val="20"/>
                <w:highlight w:val="none"/>
              </w:rPr>
            </w:pPr>
          </w:p>
        </w:tc>
        <w:tc>
          <w:tcPr>
            <w:tcW w:w="8569" w:type="dxa"/>
            <w:vAlign w:val="center"/>
          </w:tcPr>
          <w:p w14:paraId="0F58C74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支持临时人员的科室计划安排，可对临时人员进行周期性的不同科室轮换的计划安排；</w:t>
            </w:r>
          </w:p>
        </w:tc>
      </w:tr>
      <w:tr w14:paraId="59856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8B73EF4">
            <w:pPr>
              <w:rPr>
                <w:rFonts w:ascii="宋体" w:hAnsi="宋体" w:eastAsia="宋体" w:cs="宋体"/>
                <w:color w:val="auto"/>
                <w:sz w:val="20"/>
                <w:szCs w:val="20"/>
                <w:highlight w:val="none"/>
              </w:rPr>
            </w:pPr>
          </w:p>
        </w:tc>
        <w:tc>
          <w:tcPr>
            <w:tcW w:w="808" w:type="dxa"/>
            <w:vMerge w:val="continue"/>
            <w:vAlign w:val="center"/>
          </w:tcPr>
          <w:p w14:paraId="2CA8A057">
            <w:pPr>
              <w:jc w:val="center"/>
              <w:rPr>
                <w:rFonts w:ascii="宋体" w:hAnsi="宋体" w:eastAsia="宋体" w:cs="宋体"/>
                <w:color w:val="auto"/>
                <w:sz w:val="20"/>
                <w:szCs w:val="20"/>
                <w:highlight w:val="none"/>
              </w:rPr>
            </w:pPr>
          </w:p>
        </w:tc>
        <w:tc>
          <w:tcPr>
            <w:tcW w:w="8569" w:type="dxa"/>
            <w:vAlign w:val="center"/>
          </w:tcPr>
          <w:p w14:paraId="05006AEF">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支持排班管理系统集成临时人员的轮换计划，业务科室排班可以自动集成临时人员。</w:t>
            </w:r>
          </w:p>
        </w:tc>
      </w:tr>
      <w:tr w14:paraId="6064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A921F41">
            <w:pPr>
              <w:rPr>
                <w:rFonts w:ascii="宋体" w:hAnsi="宋体" w:eastAsia="宋体" w:cs="宋体"/>
                <w:color w:val="auto"/>
                <w:sz w:val="20"/>
                <w:szCs w:val="20"/>
                <w:highlight w:val="none"/>
              </w:rPr>
            </w:pPr>
          </w:p>
        </w:tc>
        <w:tc>
          <w:tcPr>
            <w:tcW w:w="808" w:type="dxa"/>
            <w:vMerge w:val="restart"/>
            <w:vAlign w:val="center"/>
          </w:tcPr>
          <w:p w14:paraId="1FE6CA1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注册授权</w:t>
            </w:r>
          </w:p>
        </w:tc>
        <w:tc>
          <w:tcPr>
            <w:tcW w:w="8569" w:type="dxa"/>
            <w:vAlign w:val="center"/>
          </w:tcPr>
          <w:p w14:paraId="5ACCB3F5">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支持APP的账号授权管理，支持APP新用户申请的绑定审批，驳回操作；</w:t>
            </w:r>
          </w:p>
        </w:tc>
      </w:tr>
      <w:tr w14:paraId="4591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BA3A2DE">
            <w:pPr>
              <w:rPr>
                <w:rFonts w:ascii="宋体" w:hAnsi="宋体" w:eastAsia="宋体" w:cs="宋体"/>
                <w:color w:val="auto"/>
                <w:sz w:val="20"/>
                <w:szCs w:val="20"/>
                <w:highlight w:val="none"/>
              </w:rPr>
            </w:pPr>
          </w:p>
        </w:tc>
        <w:tc>
          <w:tcPr>
            <w:tcW w:w="808" w:type="dxa"/>
            <w:vMerge w:val="continue"/>
            <w:vAlign w:val="center"/>
          </w:tcPr>
          <w:p w14:paraId="63B32A77">
            <w:pPr>
              <w:jc w:val="center"/>
              <w:rPr>
                <w:rFonts w:ascii="宋体" w:hAnsi="宋体" w:eastAsia="宋体" w:cs="宋体"/>
                <w:color w:val="auto"/>
                <w:sz w:val="20"/>
                <w:szCs w:val="20"/>
                <w:highlight w:val="none"/>
              </w:rPr>
            </w:pPr>
          </w:p>
        </w:tc>
        <w:tc>
          <w:tcPr>
            <w:tcW w:w="8569" w:type="dxa"/>
            <w:vAlign w:val="center"/>
          </w:tcPr>
          <w:p w14:paraId="4DB10E3A">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支持控制APP教培考试是否关闭禁止截屏插件;</w:t>
            </w:r>
          </w:p>
        </w:tc>
      </w:tr>
      <w:tr w14:paraId="13916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2661822">
            <w:pPr>
              <w:rPr>
                <w:rFonts w:ascii="宋体" w:hAnsi="宋体" w:eastAsia="宋体" w:cs="宋体"/>
                <w:color w:val="auto"/>
                <w:sz w:val="20"/>
                <w:szCs w:val="20"/>
                <w:highlight w:val="none"/>
              </w:rPr>
            </w:pPr>
          </w:p>
        </w:tc>
        <w:tc>
          <w:tcPr>
            <w:tcW w:w="808" w:type="dxa"/>
            <w:vMerge w:val="continue"/>
            <w:vAlign w:val="center"/>
          </w:tcPr>
          <w:p w14:paraId="23E01325">
            <w:pPr>
              <w:jc w:val="center"/>
              <w:rPr>
                <w:rFonts w:ascii="宋体" w:hAnsi="宋体" w:eastAsia="宋体" w:cs="宋体"/>
                <w:color w:val="auto"/>
                <w:sz w:val="20"/>
                <w:szCs w:val="20"/>
                <w:highlight w:val="none"/>
              </w:rPr>
            </w:pPr>
          </w:p>
        </w:tc>
        <w:tc>
          <w:tcPr>
            <w:tcW w:w="8569" w:type="dxa"/>
            <w:vAlign w:val="center"/>
          </w:tcPr>
          <w:p w14:paraId="6E096B6D">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支持APP页面是否加水印显示;</w:t>
            </w:r>
          </w:p>
        </w:tc>
      </w:tr>
      <w:tr w14:paraId="17BC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33411A3">
            <w:pPr>
              <w:rPr>
                <w:rFonts w:ascii="宋体" w:hAnsi="宋体" w:eastAsia="宋体" w:cs="宋体"/>
                <w:color w:val="auto"/>
                <w:sz w:val="20"/>
                <w:szCs w:val="20"/>
                <w:highlight w:val="none"/>
              </w:rPr>
            </w:pPr>
          </w:p>
        </w:tc>
        <w:tc>
          <w:tcPr>
            <w:tcW w:w="808" w:type="dxa"/>
            <w:vMerge w:val="continue"/>
            <w:vAlign w:val="center"/>
          </w:tcPr>
          <w:p w14:paraId="0F15FDEF">
            <w:pPr>
              <w:jc w:val="center"/>
              <w:rPr>
                <w:rFonts w:ascii="宋体" w:hAnsi="宋体" w:eastAsia="宋体" w:cs="宋体"/>
                <w:color w:val="auto"/>
                <w:sz w:val="20"/>
                <w:szCs w:val="20"/>
                <w:highlight w:val="none"/>
              </w:rPr>
            </w:pPr>
          </w:p>
        </w:tc>
        <w:tc>
          <w:tcPr>
            <w:tcW w:w="8569" w:type="dxa"/>
            <w:vAlign w:val="center"/>
          </w:tcPr>
          <w:p w14:paraId="4C6901F6">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支持WEB页面是否加水印显示;</w:t>
            </w:r>
          </w:p>
        </w:tc>
      </w:tr>
      <w:tr w14:paraId="3123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B070A9E">
            <w:pPr>
              <w:rPr>
                <w:rFonts w:ascii="宋体" w:hAnsi="宋体" w:eastAsia="宋体" w:cs="宋体"/>
                <w:color w:val="auto"/>
                <w:sz w:val="20"/>
                <w:szCs w:val="20"/>
                <w:highlight w:val="none"/>
              </w:rPr>
            </w:pPr>
          </w:p>
        </w:tc>
        <w:tc>
          <w:tcPr>
            <w:tcW w:w="808" w:type="dxa"/>
            <w:vMerge w:val="continue"/>
            <w:vAlign w:val="center"/>
          </w:tcPr>
          <w:p w14:paraId="5153FF46">
            <w:pPr>
              <w:jc w:val="center"/>
              <w:rPr>
                <w:rFonts w:ascii="宋体" w:hAnsi="宋体" w:eastAsia="宋体" w:cs="宋体"/>
                <w:color w:val="auto"/>
                <w:sz w:val="20"/>
                <w:szCs w:val="20"/>
                <w:highlight w:val="none"/>
              </w:rPr>
            </w:pPr>
          </w:p>
        </w:tc>
        <w:tc>
          <w:tcPr>
            <w:tcW w:w="8569" w:type="dxa"/>
            <w:vAlign w:val="center"/>
          </w:tcPr>
          <w:p w14:paraId="6DFBFA91">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支持APP设置GPS定位电子栅栏（GPS定位，设置合法区域使用本产品）；</w:t>
            </w:r>
          </w:p>
        </w:tc>
      </w:tr>
      <w:tr w14:paraId="418E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23114EF">
            <w:pPr>
              <w:rPr>
                <w:rFonts w:ascii="宋体" w:hAnsi="宋体" w:eastAsia="宋体" w:cs="宋体"/>
                <w:color w:val="auto"/>
                <w:sz w:val="20"/>
                <w:szCs w:val="20"/>
                <w:highlight w:val="none"/>
              </w:rPr>
            </w:pPr>
          </w:p>
        </w:tc>
        <w:tc>
          <w:tcPr>
            <w:tcW w:w="808" w:type="dxa"/>
            <w:vMerge w:val="continue"/>
            <w:vAlign w:val="center"/>
          </w:tcPr>
          <w:p w14:paraId="199A7E86">
            <w:pPr>
              <w:jc w:val="center"/>
              <w:rPr>
                <w:rFonts w:ascii="宋体" w:hAnsi="宋体" w:eastAsia="宋体" w:cs="宋体"/>
                <w:color w:val="auto"/>
                <w:sz w:val="20"/>
                <w:szCs w:val="20"/>
                <w:highlight w:val="none"/>
              </w:rPr>
            </w:pPr>
          </w:p>
        </w:tc>
        <w:tc>
          <w:tcPr>
            <w:tcW w:w="8569" w:type="dxa"/>
            <w:vAlign w:val="center"/>
          </w:tcPr>
          <w:p w14:paraId="5D4C628F">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支持设置仅允许配置授权科室排班时段登录操作APP。</w:t>
            </w:r>
          </w:p>
        </w:tc>
      </w:tr>
      <w:tr w14:paraId="5A51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DEEFA9E">
            <w:pPr>
              <w:rPr>
                <w:rFonts w:ascii="宋体" w:hAnsi="宋体" w:eastAsia="宋体" w:cs="宋体"/>
                <w:color w:val="auto"/>
                <w:sz w:val="20"/>
                <w:szCs w:val="20"/>
                <w:highlight w:val="none"/>
              </w:rPr>
            </w:pPr>
          </w:p>
        </w:tc>
        <w:tc>
          <w:tcPr>
            <w:tcW w:w="808" w:type="dxa"/>
            <w:vMerge w:val="continue"/>
            <w:vAlign w:val="center"/>
          </w:tcPr>
          <w:p w14:paraId="7352F0F2">
            <w:pPr>
              <w:jc w:val="center"/>
              <w:rPr>
                <w:rFonts w:ascii="宋体" w:hAnsi="宋体" w:eastAsia="宋体" w:cs="宋体"/>
                <w:color w:val="auto"/>
                <w:sz w:val="20"/>
                <w:szCs w:val="20"/>
                <w:highlight w:val="none"/>
              </w:rPr>
            </w:pPr>
          </w:p>
        </w:tc>
        <w:tc>
          <w:tcPr>
            <w:tcW w:w="8569" w:type="dxa"/>
            <w:vAlign w:val="center"/>
          </w:tcPr>
          <w:p w14:paraId="6239D843">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19BC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6001024">
            <w:pPr>
              <w:rPr>
                <w:rFonts w:ascii="宋体" w:hAnsi="宋体" w:eastAsia="宋体" w:cs="宋体"/>
                <w:color w:val="auto"/>
                <w:sz w:val="20"/>
                <w:szCs w:val="20"/>
                <w:highlight w:val="none"/>
              </w:rPr>
            </w:pPr>
          </w:p>
        </w:tc>
        <w:tc>
          <w:tcPr>
            <w:tcW w:w="808" w:type="dxa"/>
            <w:vMerge w:val="restart"/>
            <w:vAlign w:val="center"/>
          </w:tcPr>
          <w:p w14:paraId="693E81A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基础组织架构管理</w:t>
            </w:r>
          </w:p>
        </w:tc>
        <w:tc>
          <w:tcPr>
            <w:tcW w:w="8569" w:type="dxa"/>
            <w:vAlign w:val="center"/>
          </w:tcPr>
          <w:p w14:paraId="3010E969">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支持自动同步医院HIS系统或集成平台组织架构，即无需在本系统中创建组织架构，采用同步方案可以节省信息维护成本；</w:t>
            </w:r>
          </w:p>
        </w:tc>
      </w:tr>
      <w:tr w14:paraId="186BF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AF21EFF">
            <w:pPr>
              <w:rPr>
                <w:rFonts w:ascii="宋体" w:hAnsi="宋体" w:eastAsia="宋体" w:cs="宋体"/>
                <w:color w:val="auto"/>
                <w:sz w:val="20"/>
                <w:szCs w:val="20"/>
                <w:highlight w:val="none"/>
              </w:rPr>
            </w:pPr>
          </w:p>
        </w:tc>
        <w:tc>
          <w:tcPr>
            <w:tcW w:w="808" w:type="dxa"/>
            <w:vMerge w:val="continue"/>
            <w:vAlign w:val="center"/>
          </w:tcPr>
          <w:p w14:paraId="69C3915B">
            <w:pPr>
              <w:jc w:val="center"/>
              <w:rPr>
                <w:rFonts w:ascii="宋体" w:hAnsi="宋体" w:eastAsia="宋体" w:cs="宋体"/>
                <w:color w:val="auto"/>
                <w:sz w:val="20"/>
                <w:szCs w:val="20"/>
                <w:highlight w:val="none"/>
              </w:rPr>
            </w:pPr>
          </w:p>
        </w:tc>
        <w:tc>
          <w:tcPr>
            <w:tcW w:w="8569" w:type="dxa"/>
            <w:vAlign w:val="center"/>
          </w:tcPr>
          <w:p w14:paraId="58B42AD5">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支持自定义添加、删除、修改组织架构，修改科室节点和名称；</w:t>
            </w:r>
          </w:p>
        </w:tc>
      </w:tr>
      <w:tr w14:paraId="7245D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D7C7020">
            <w:pPr>
              <w:rPr>
                <w:rFonts w:ascii="宋体" w:hAnsi="宋体" w:eastAsia="宋体" w:cs="宋体"/>
                <w:color w:val="auto"/>
                <w:sz w:val="20"/>
                <w:szCs w:val="20"/>
                <w:highlight w:val="none"/>
              </w:rPr>
            </w:pPr>
          </w:p>
        </w:tc>
        <w:tc>
          <w:tcPr>
            <w:tcW w:w="808" w:type="dxa"/>
            <w:vMerge w:val="continue"/>
            <w:vAlign w:val="center"/>
          </w:tcPr>
          <w:p w14:paraId="3166D3E0">
            <w:pPr>
              <w:jc w:val="center"/>
              <w:rPr>
                <w:rFonts w:ascii="宋体" w:hAnsi="宋体" w:eastAsia="宋体" w:cs="宋体"/>
                <w:color w:val="auto"/>
                <w:sz w:val="20"/>
                <w:szCs w:val="20"/>
                <w:highlight w:val="none"/>
              </w:rPr>
            </w:pPr>
          </w:p>
        </w:tc>
        <w:tc>
          <w:tcPr>
            <w:tcW w:w="8569" w:type="dxa"/>
            <w:vAlign w:val="center"/>
          </w:tcPr>
          <w:p w14:paraId="685B4327">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支持每名用户的主岗位、兼岗设定、支持岗位科室自由调整；</w:t>
            </w:r>
          </w:p>
        </w:tc>
      </w:tr>
      <w:tr w14:paraId="648E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247FB7C">
            <w:pPr>
              <w:rPr>
                <w:rFonts w:ascii="宋体" w:hAnsi="宋体" w:eastAsia="宋体" w:cs="宋体"/>
                <w:color w:val="auto"/>
                <w:sz w:val="20"/>
                <w:szCs w:val="20"/>
                <w:highlight w:val="none"/>
              </w:rPr>
            </w:pPr>
          </w:p>
        </w:tc>
        <w:tc>
          <w:tcPr>
            <w:tcW w:w="808" w:type="dxa"/>
            <w:vMerge w:val="continue"/>
            <w:vAlign w:val="center"/>
          </w:tcPr>
          <w:p w14:paraId="34024243">
            <w:pPr>
              <w:jc w:val="center"/>
              <w:rPr>
                <w:rFonts w:ascii="宋体" w:hAnsi="宋体" w:eastAsia="宋体" w:cs="宋体"/>
                <w:color w:val="auto"/>
                <w:sz w:val="20"/>
                <w:szCs w:val="20"/>
                <w:highlight w:val="none"/>
              </w:rPr>
            </w:pPr>
          </w:p>
        </w:tc>
        <w:tc>
          <w:tcPr>
            <w:tcW w:w="8569" w:type="dxa"/>
            <w:vAlign w:val="center"/>
          </w:tcPr>
          <w:p w14:paraId="42B6265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可以追溯查询所有的历史组织架构变更操作记录，即组织架构调整日志记录，可查看历史科室和历史用户变迁信息。</w:t>
            </w:r>
          </w:p>
        </w:tc>
      </w:tr>
      <w:tr w14:paraId="1268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30331E7">
            <w:pPr>
              <w:rPr>
                <w:rFonts w:ascii="宋体" w:hAnsi="宋体" w:eastAsia="宋体" w:cs="宋体"/>
                <w:color w:val="auto"/>
                <w:sz w:val="20"/>
                <w:szCs w:val="20"/>
                <w:highlight w:val="none"/>
              </w:rPr>
            </w:pPr>
          </w:p>
        </w:tc>
        <w:tc>
          <w:tcPr>
            <w:tcW w:w="808" w:type="dxa"/>
            <w:vMerge w:val="continue"/>
            <w:vAlign w:val="center"/>
          </w:tcPr>
          <w:p w14:paraId="48704178">
            <w:pPr>
              <w:jc w:val="center"/>
              <w:rPr>
                <w:rFonts w:ascii="宋体" w:hAnsi="宋体" w:eastAsia="宋体" w:cs="宋体"/>
                <w:color w:val="auto"/>
                <w:sz w:val="20"/>
                <w:szCs w:val="20"/>
                <w:highlight w:val="none"/>
              </w:rPr>
            </w:pPr>
          </w:p>
        </w:tc>
        <w:tc>
          <w:tcPr>
            <w:tcW w:w="8569" w:type="dxa"/>
            <w:vAlign w:val="center"/>
          </w:tcPr>
          <w:p w14:paraId="5601450C">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专业小组：支持用户创建一个到多个专业小组（三级诊疗小组架构、科室医疗质量管理小组、医疗技术管理小组及</w:t>
            </w:r>
            <w:r>
              <w:rPr>
                <w:rStyle w:val="17"/>
                <w:color w:val="auto"/>
                <w:highlight w:val="none"/>
                <w:lang w:bidi="ar"/>
              </w:rPr>
              <w:t>VTE</w:t>
            </w:r>
            <w:r>
              <w:rPr>
                <w:rStyle w:val="14"/>
                <w:rFonts w:eastAsia="宋体"/>
                <w:color w:val="auto"/>
                <w:highlight w:val="none"/>
                <w:lang w:bidi="ar"/>
              </w:rPr>
              <w:t>防治小组，后续小组可动态增加），包括小组类型、小组名称、小组类别、科主任查房时间（三级诊疗小组架构适用）。三级诊疗小组架构适用专业小组成员：支持用户在某个三级诊疗小组架构小组下创建一到多名成员，包括关联医生、医师级别、查房时间、性别、工号、医师分级、年龄、手机号码等</w:t>
            </w:r>
          </w:p>
        </w:tc>
      </w:tr>
      <w:tr w14:paraId="507B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FA2D42C">
            <w:pPr>
              <w:rPr>
                <w:rFonts w:ascii="宋体" w:hAnsi="宋体" w:eastAsia="宋体" w:cs="宋体"/>
                <w:color w:val="auto"/>
                <w:sz w:val="20"/>
                <w:szCs w:val="20"/>
                <w:highlight w:val="none"/>
              </w:rPr>
            </w:pPr>
          </w:p>
        </w:tc>
        <w:tc>
          <w:tcPr>
            <w:tcW w:w="808" w:type="dxa"/>
            <w:vMerge w:val="continue"/>
            <w:vAlign w:val="center"/>
          </w:tcPr>
          <w:p w14:paraId="7DF3DBD1">
            <w:pPr>
              <w:jc w:val="center"/>
              <w:rPr>
                <w:rFonts w:ascii="宋体" w:hAnsi="宋体" w:eastAsia="宋体" w:cs="宋体"/>
                <w:color w:val="auto"/>
                <w:sz w:val="20"/>
                <w:szCs w:val="20"/>
                <w:highlight w:val="none"/>
              </w:rPr>
            </w:pPr>
          </w:p>
        </w:tc>
        <w:tc>
          <w:tcPr>
            <w:tcW w:w="8569" w:type="dxa"/>
            <w:vAlign w:val="center"/>
          </w:tcPr>
          <w:p w14:paraId="6BFC4A3B">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2F5D2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EFE2C61">
            <w:pPr>
              <w:rPr>
                <w:rFonts w:ascii="宋体" w:hAnsi="宋体" w:eastAsia="宋体" w:cs="宋体"/>
                <w:color w:val="auto"/>
                <w:sz w:val="20"/>
                <w:szCs w:val="20"/>
                <w:highlight w:val="none"/>
              </w:rPr>
            </w:pPr>
          </w:p>
        </w:tc>
        <w:tc>
          <w:tcPr>
            <w:tcW w:w="808" w:type="dxa"/>
            <w:vMerge w:val="restart"/>
            <w:vAlign w:val="center"/>
          </w:tcPr>
          <w:p w14:paraId="4B7E2B4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专业小组架构管理</w:t>
            </w:r>
          </w:p>
        </w:tc>
        <w:tc>
          <w:tcPr>
            <w:tcW w:w="8569" w:type="dxa"/>
            <w:vAlign w:val="center"/>
          </w:tcPr>
          <w:p w14:paraId="1784337C">
            <w:pPr>
              <w:widowControl/>
              <w:textAlignment w:val="center"/>
              <w:rPr>
                <w:rFonts w:hint="eastAsia" w:ascii="Wingdings" w:hAnsi="Wingdings" w:eastAsia="宋体" w:cs="Wingdings"/>
                <w:color w:val="auto"/>
                <w:sz w:val="20"/>
                <w:szCs w:val="20"/>
                <w:highlight w:val="none"/>
              </w:rPr>
            </w:pPr>
            <w:r>
              <w:rPr>
                <w:rStyle w:val="14"/>
                <w:rFonts w:eastAsia="宋体"/>
                <w:color w:val="auto"/>
                <w:highlight w:val="none"/>
                <w:lang w:bidi="ar"/>
              </w:rPr>
              <w:t>专业小组：支持用户创建一个到多个专业小组（三级诊疗小组架构、科室医疗质量管理小组、医疗技术管理小组及</w:t>
            </w:r>
            <w:r>
              <w:rPr>
                <w:rStyle w:val="17"/>
                <w:color w:val="auto"/>
                <w:highlight w:val="none"/>
                <w:lang w:bidi="ar"/>
              </w:rPr>
              <w:t>VTE</w:t>
            </w:r>
            <w:r>
              <w:rPr>
                <w:rStyle w:val="14"/>
                <w:rFonts w:eastAsia="宋体"/>
                <w:color w:val="auto"/>
                <w:highlight w:val="none"/>
                <w:lang w:bidi="ar"/>
              </w:rPr>
              <w:t>防治小组，后续小组可动态增加），包括小组类型、小组名称、小组类别、科主任查房时间（三级诊疗小组架构适用）。</w:t>
            </w:r>
          </w:p>
        </w:tc>
      </w:tr>
      <w:tr w14:paraId="4C74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B70FCEC">
            <w:pPr>
              <w:rPr>
                <w:rFonts w:ascii="宋体" w:hAnsi="宋体" w:eastAsia="宋体" w:cs="宋体"/>
                <w:color w:val="auto"/>
                <w:sz w:val="20"/>
                <w:szCs w:val="20"/>
                <w:highlight w:val="none"/>
              </w:rPr>
            </w:pPr>
          </w:p>
        </w:tc>
        <w:tc>
          <w:tcPr>
            <w:tcW w:w="808" w:type="dxa"/>
            <w:vMerge w:val="continue"/>
            <w:vAlign w:val="center"/>
          </w:tcPr>
          <w:p w14:paraId="38DAC98B">
            <w:pPr>
              <w:jc w:val="center"/>
              <w:rPr>
                <w:rFonts w:ascii="宋体" w:hAnsi="宋体" w:eastAsia="宋体" w:cs="宋体"/>
                <w:color w:val="auto"/>
                <w:sz w:val="20"/>
                <w:szCs w:val="20"/>
                <w:highlight w:val="none"/>
              </w:rPr>
            </w:pPr>
          </w:p>
        </w:tc>
        <w:tc>
          <w:tcPr>
            <w:tcW w:w="8569" w:type="dxa"/>
            <w:vAlign w:val="center"/>
          </w:tcPr>
          <w:p w14:paraId="57E97CCD">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三级诊疗小组架构适用专业小组成员：支持用户在某个三级诊疗小组架构小组下创建一到多名成员，包括关联医生、医师级别、查房时间、性别、工号、医师分级、年龄、手机号码等</w:t>
            </w:r>
          </w:p>
        </w:tc>
      </w:tr>
      <w:tr w14:paraId="48080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17C6BC3">
            <w:pPr>
              <w:rPr>
                <w:rFonts w:ascii="宋体" w:hAnsi="宋体" w:eastAsia="宋体" w:cs="宋体"/>
                <w:color w:val="auto"/>
                <w:sz w:val="20"/>
                <w:szCs w:val="20"/>
                <w:highlight w:val="none"/>
              </w:rPr>
            </w:pPr>
          </w:p>
        </w:tc>
        <w:tc>
          <w:tcPr>
            <w:tcW w:w="808" w:type="dxa"/>
            <w:vMerge w:val="continue"/>
            <w:vAlign w:val="center"/>
          </w:tcPr>
          <w:p w14:paraId="71EF4958">
            <w:pPr>
              <w:jc w:val="center"/>
              <w:rPr>
                <w:rFonts w:ascii="宋体" w:hAnsi="宋体" w:eastAsia="宋体" w:cs="宋体"/>
                <w:color w:val="auto"/>
                <w:sz w:val="20"/>
                <w:szCs w:val="20"/>
                <w:highlight w:val="none"/>
              </w:rPr>
            </w:pPr>
          </w:p>
        </w:tc>
        <w:tc>
          <w:tcPr>
            <w:tcW w:w="8569" w:type="dxa"/>
            <w:vAlign w:val="center"/>
          </w:tcPr>
          <w:p w14:paraId="50384E50">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其它类型专业小组成员：支持用户在某个非三级诊疗小组架构小组下创建一到多名成员，包括关联员工、小组角色、主要职责、性别、工号、医师分级、年龄、手机号码等。</w:t>
            </w:r>
          </w:p>
        </w:tc>
      </w:tr>
      <w:tr w14:paraId="2EE97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A19CC37">
            <w:pPr>
              <w:rPr>
                <w:rFonts w:ascii="宋体" w:hAnsi="宋体" w:eastAsia="宋体" w:cs="宋体"/>
                <w:color w:val="auto"/>
                <w:sz w:val="20"/>
                <w:szCs w:val="20"/>
                <w:highlight w:val="none"/>
              </w:rPr>
            </w:pPr>
          </w:p>
        </w:tc>
        <w:tc>
          <w:tcPr>
            <w:tcW w:w="808" w:type="dxa"/>
            <w:vMerge w:val="continue"/>
            <w:vAlign w:val="center"/>
          </w:tcPr>
          <w:p w14:paraId="5E96D9FE">
            <w:pPr>
              <w:jc w:val="center"/>
              <w:rPr>
                <w:rFonts w:ascii="宋体" w:hAnsi="宋体" w:eastAsia="宋体" w:cs="宋体"/>
                <w:color w:val="auto"/>
                <w:sz w:val="20"/>
                <w:szCs w:val="20"/>
                <w:highlight w:val="none"/>
              </w:rPr>
            </w:pPr>
          </w:p>
        </w:tc>
        <w:tc>
          <w:tcPr>
            <w:tcW w:w="8569" w:type="dxa"/>
            <w:vAlign w:val="center"/>
          </w:tcPr>
          <w:p w14:paraId="241877D0">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快照功能：支持用户将某个专业小组进行快照（每天每个小组最大产生一个快照），快照将完成保存该小组在某一个时刻的情况，不随该小组成员发生变化而变化。</w:t>
            </w:r>
          </w:p>
        </w:tc>
      </w:tr>
      <w:tr w14:paraId="6378B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97F2018">
            <w:pPr>
              <w:rPr>
                <w:rFonts w:ascii="宋体" w:hAnsi="宋体" w:eastAsia="宋体" w:cs="宋体"/>
                <w:color w:val="auto"/>
                <w:sz w:val="20"/>
                <w:szCs w:val="20"/>
                <w:highlight w:val="none"/>
              </w:rPr>
            </w:pPr>
          </w:p>
        </w:tc>
        <w:tc>
          <w:tcPr>
            <w:tcW w:w="808" w:type="dxa"/>
            <w:vMerge w:val="continue"/>
            <w:vAlign w:val="center"/>
          </w:tcPr>
          <w:p w14:paraId="327E00B1">
            <w:pPr>
              <w:jc w:val="center"/>
              <w:rPr>
                <w:rFonts w:ascii="宋体" w:hAnsi="宋体" w:eastAsia="宋体" w:cs="宋体"/>
                <w:color w:val="auto"/>
                <w:sz w:val="20"/>
                <w:szCs w:val="20"/>
                <w:highlight w:val="none"/>
              </w:rPr>
            </w:pPr>
          </w:p>
        </w:tc>
        <w:tc>
          <w:tcPr>
            <w:tcW w:w="8569" w:type="dxa"/>
            <w:vAlign w:val="center"/>
          </w:tcPr>
          <w:p w14:paraId="1A1695FC">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层级视图：系统运行将小组成员以树状的形式进行展现，用户可以点击树的任意一个节点打开该节点的详细信息，允许用户进行修改等操作</w:t>
            </w:r>
          </w:p>
        </w:tc>
      </w:tr>
      <w:tr w14:paraId="7B9F1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189CD4B">
            <w:pPr>
              <w:rPr>
                <w:rFonts w:ascii="宋体" w:hAnsi="宋体" w:eastAsia="宋体" w:cs="宋体"/>
                <w:color w:val="auto"/>
                <w:sz w:val="20"/>
                <w:szCs w:val="20"/>
                <w:highlight w:val="none"/>
              </w:rPr>
            </w:pPr>
          </w:p>
        </w:tc>
        <w:tc>
          <w:tcPr>
            <w:tcW w:w="808" w:type="dxa"/>
            <w:vMerge w:val="continue"/>
            <w:vAlign w:val="center"/>
          </w:tcPr>
          <w:p w14:paraId="27852B43">
            <w:pPr>
              <w:jc w:val="center"/>
              <w:rPr>
                <w:rFonts w:ascii="宋体" w:hAnsi="宋体" w:eastAsia="宋体" w:cs="宋体"/>
                <w:color w:val="auto"/>
                <w:sz w:val="20"/>
                <w:szCs w:val="20"/>
                <w:highlight w:val="none"/>
              </w:rPr>
            </w:pPr>
          </w:p>
        </w:tc>
        <w:tc>
          <w:tcPr>
            <w:tcW w:w="8569" w:type="dxa"/>
            <w:vAlign w:val="center"/>
          </w:tcPr>
          <w:p w14:paraId="047A89C2">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留存变更记录及日志以备后续追溯。允许院、科两级各专业小组的管理活动记录录入、上传、审核和归档功能。</w:t>
            </w:r>
          </w:p>
        </w:tc>
      </w:tr>
      <w:tr w14:paraId="08D2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472B4AB">
            <w:pPr>
              <w:rPr>
                <w:rFonts w:ascii="宋体" w:hAnsi="宋体" w:eastAsia="宋体" w:cs="宋体"/>
                <w:color w:val="auto"/>
                <w:sz w:val="20"/>
                <w:szCs w:val="20"/>
                <w:highlight w:val="none"/>
              </w:rPr>
            </w:pPr>
          </w:p>
        </w:tc>
        <w:tc>
          <w:tcPr>
            <w:tcW w:w="808" w:type="dxa"/>
            <w:vMerge w:val="restart"/>
            <w:vAlign w:val="center"/>
          </w:tcPr>
          <w:p w14:paraId="2C7A62C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科室及岗位管理</w:t>
            </w:r>
          </w:p>
        </w:tc>
        <w:tc>
          <w:tcPr>
            <w:tcW w:w="8569" w:type="dxa"/>
            <w:vAlign w:val="center"/>
          </w:tcPr>
          <w:p w14:paraId="22A7539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支持新增、编辑、删除科室名称，调整科室层级结构，设置科室类型；</w:t>
            </w:r>
          </w:p>
        </w:tc>
      </w:tr>
      <w:tr w14:paraId="546F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F935858">
            <w:pPr>
              <w:rPr>
                <w:rFonts w:ascii="宋体" w:hAnsi="宋体" w:eastAsia="宋体" w:cs="宋体"/>
                <w:color w:val="auto"/>
                <w:sz w:val="20"/>
                <w:szCs w:val="20"/>
                <w:highlight w:val="none"/>
              </w:rPr>
            </w:pPr>
          </w:p>
        </w:tc>
        <w:tc>
          <w:tcPr>
            <w:tcW w:w="808" w:type="dxa"/>
            <w:vMerge w:val="continue"/>
            <w:vAlign w:val="center"/>
          </w:tcPr>
          <w:p w14:paraId="1D024B8D">
            <w:pPr>
              <w:jc w:val="center"/>
              <w:rPr>
                <w:rFonts w:ascii="宋体" w:hAnsi="宋体" w:eastAsia="宋体" w:cs="宋体"/>
                <w:color w:val="auto"/>
                <w:sz w:val="20"/>
                <w:szCs w:val="20"/>
                <w:highlight w:val="none"/>
              </w:rPr>
            </w:pPr>
          </w:p>
        </w:tc>
        <w:tc>
          <w:tcPr>
            <w:tcW w:w="8569" w:type="dxa"/>
            <w:vAlign w:val="center"/>
          </w:tcPr>
          <w:p w14:paraId="1F5D8DF7">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可设置片区科室范围，支持多片区设置，如：内科片区、外科片区、片区业务功能，将贯穿到其他各大系统的片区权限管理中；</w:t>
            </w:r>
          </w:p>
        </w:tc>
      </w:tr>
      <w:tr w14:paraId="342A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DD781C1">
            <w:pPr>
              <w:rPr>
                <w:rFonts w:ascii="宋体" w:hAnsi="宋体" w:eastAsia="宋体" w:cs="宋体"/>
                <w:color w:val="auto"/>
                <w:sz w:val="20"/>
                <w:szCs w:val="20"/>
                <w:highlight w:val="none"/>
              </w:rPr>
            </w:pPr>
          </w:p>
        </w:tc>
        <w:tc>
          <w:tcPr>
            <w:tcW w:w="808" w:type="dxa"/>
            <w:vMerge w:val="continue"/>
            <w:vAlign w:val="center"/>
          </w:tcPr>
          <w:p w14:paraId="318EF046">
            <w:pPr>
              <w:jc w:val="center"/>
              <w:rPr>
                <w:rFonts w:ascii="宋体" w:hAnsi="宋体" w:eastAsia="宋体" w:cs="宋体"/>
                <w:color w:val="auto"/>
                <w:sz w:val="20"/>
                <w:szCs w:val="20"/>
                <w:highlight w:val="none"/>
              </w:rPr>
            </w:pPr>
          </w:p>
        </w:tc>
        <w:tc>
          <w:tcPr>
            <w:tcW w:w="8569" w:type="dxa"/>
            <w:vAlign w:val="center"/>
          </w:tcPr>
          <w:p w14:paraId="66F85D17">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全院人员岗位新增、编辑和删除。</w:t>
            </w:r>
          </w:p>
        </w:tc>
      </w:tr>
      <w:tr w14:paraId="4FFD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68DE616">
            <w:pPr>
              <w:rPr>
                <w:rFonts w:ascii="宋体" w:hAnsi="宋体" w:eastAsia="宋体" w:cs="宋体"/>
                <w:color w:val="auto"/>
                <w:sz w:val="20"/>
                <w:szCs w:val="20"/>
                <w:highlight w:val="none"/>
              </w:rPr>
            </w:pPr>
          </w:p>
        </w:tc>
        <w:tc>
          <w:tcPr>
            <w:tcW w:w="808" w:type="dxa"/>
            <w:vMerge w:val="continue"/>
            <w:vAlign w:val="center"/>
          </w:tcPr>
          <w:p w14:paraId="76478486">
            <w:pPr>
              <w:jc w:val="center"/>
              <w:rPr>
                <w:rFonts w:ascii="宋体" w:hAnsi="宋体" w:eastAsia="宋体" w:cs="宋体"/>
                <w:color w:val="auto"/>
                <w:sz w:val="20"/>
                <w:szCs w:val="20"/>
                <w:highlight w:val="none"/>
              </w:rPr>
            </w:pPr>
          </w:p>
        </w:tc>
        <w:tc>
          <w:tcPr>
            <w:tcW w:w="8569" w:type="dxa"/>
            <w:vAlign w:val="center"/>
          </w:tcPr>
          <w:p w14:paraId="041DD103">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E98E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00C6108">
            <w:pPr>
              <w:rPr>
                <w:rFonts w:ascii="宋体" w:hAnsi="宋体" w:eastAsia="宋体" w:cs="宋体"/>
                <w:color w:val="auto"/>
                <w:sz w:val="20"/>
                <w:szCs w:val="20"/>
                <w:highlight w:val="none"/>
              </w:rPr>
            </w:pPr>
          </w:p>
        </w:tc>
        <w:tc>
          <w:tcPr>
            <w:tcW w:w="808" w:type="dxa"/>
            <w:vMerge w:val="restart"/>
            <w:vAlign w:val="center"/>
          </w:tcPr>
          <w:p w14:paraId="419CB4D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角色及权限管理</w:t>
            </w:r>
          </w:p>
        </w:tc>
        <w:tc>
          <w:tcPr>
            <w:tcW w:w="8569" w:type="dxa"/>
            <w:vAlign w:val="center"/>
          </w:tcPr>
          <w:p w14:paraId="23F90E06">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支持角色自定义添加和删除；</w:t>
            </w:r>
          </w:p>
        </w:tc>
      </w:tr>
      <w:tr w14:paraId="51DF3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15C901C">
            <w:pPr>
              <w:rPr>
                <w:rFonts w:ascii="宋体" w:hAnsi="宋体" w:eastAsia="宋体" w:cs="宋体"/>
                <w:color w:val="auto"/>
                <w:sz w:val="20"/>
                <w:szCs w:val="20"/>
                <w:highlight w:val="none"/>
              </w:rPr>
            </w:pPr>
          </w:p>
        </w:tc>
        <w:tc>
          <w:tcPr>
            <w:tcW w:w="808" w:type="dxa"/>
            <w:vMerge w:val="continue"/>
            <w:vAlign w:val="center"/>
          </w:tcPr>
          <w:p w14:paraId="0B4E2097">
            <w:pPr>
              <w:jc w:val="center"/>
              <w:rPr>
                <w:rFonts w:ascii="宋体" w:hAnsi="宋体" w:eastAsia="宋体" w:cs="宋体"/>
                <w:color w:val="auto"/>
                <w:sz w:val="20"/>
                <w:szCs w:val="20"/>
                <w:highlight w:val="none"/>
              </w:rPr>
            </w:pPr>
          </w:p>
        </w:tc>
        <w:tc>
          <w:tcPr>
            <w:tcW w:w="8569" w:type="dxa"/>
            <w:vAlign w:val="center"/>
          </w:tcPr>
          <w:p w14:paraId="296DD6A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支持角色与科室、人员、岗位的绑定；</w:t>
            </w:r>
          </w:p>
        </w:tc>
      </w:tr>
      <w:tr w14:paraId="39131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7C8A546">
            <w:pPr>
              <w:rPr>
                <w:rFonts w:ascii="宋体" w:hAnsi="宋体" w:eastAsia="宋体" w:cs="宋体"/>
                <w:color w:val="auto"/>
                <w:sz w:val="20"/>
                <w:szCs w:val="20"/>
                <w:highlight w:val="none"/>
              </w:rPr>
            </w:pPr>
          </w:p>
        </w:tc>
        <w:tc>
          <w:tcPr>
            <w:tcW w:w="808" w:type="dxa"/>
            <w:vMerge w:val="continue"/>
            <w:vAlign w:val="center"/>
          </w:tcPr>
          <w:p w14:paraId="68DFCA6F">
            <w:pPr>
              <w:jc w:val="center"/>
              <w:rPr>
                <w:rFonts w:ascii="宋体" w:hAnsi="宋体" w:eastAsia="宋体" w:cs="宋体"/>
                <w:color w:val="auto"/>
                <w:sz w:val="20"/>
                <w:szCs w:val="20"/>
                <w:highlight w:val="none"/>
              </w:rPr>
            </w:pPr>
          </w:p>
        </w:tc>
        <w:tc>
          <w:tcPr>
            <w:tcW w:w="8569" w:type="dxa"/>
            <w:vAlign w:val="center"/>
          </w:tcPr>
          <w:p w14:paraId="32D43201">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支持按多角色授予不同的页面菜单权限，按钮权限，支持至少个人级、科室级、片区级、全院级，4个大级别权限控制。</w:t>
            </w:r>
          </w:p>
        </w:tc>
      </w:tr>
      <w:tr w14:paraId="6274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07BDD0E">
            <w:pPr>
              <w:rPr>
                <w:rFonts w:ascii="宋体" w:hAnsi="宋体" w:eastAsia="宋体" w:cs="宋体"/>
                <w:color w:val="auto"/>
                <w:sz w:val="20"/>
                <w:szCs w:val="20"/>
                <w:highlight w:val="none"/>
              </w:rPr>
            </w:pPr>
          </w:p>
        </w:tc>
        <w:tc>
          <w:tcPr>
            <w:tcW w:w="808" w:type="dxa"/>
            <w:vMerge w:val="continue"/>
            <w:vAlign w:val="center"/>
          </w:tcPr>
          <w:p w14:paraId="5FC9E7F9">
            <w:pPr>
              <w:jc w:val="center"/>
              <w:rPr>
                <w:rFonts w:ascii="宋体" w:hAnsi="宋体" w:eastAsia="宋体" w:cs="宋体"/>
                <w:color w:val="auto"/>
                <w:sz w:val="20"/>
                <w:szCs w:val="20"/>
                <w:highlight w:val="none"/>
              </w:rPr>
            </w:pPr>
          </w:p>
        </w:tc>
        <w:tc>
          <w:tcPr>
            <w:tcW w:w="8569" w:type="dxa"/>
            <w:vAlign w:val="center"/>
          </w:tcPr>
          <w:p w14:paraId="69B80D61">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34BD2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A1A3E43">
            <w:pPr>
              <w:rPr>
                <w:rFonts w:ascii="宋体" w:hAnsi="宋体" w:eastAsia="宋体" w:cs="宋体"/>
                <w:color w:val="auto"/>
                <w:sz w:val="20"/>
                <w:szCs w:val="20"/>
                <w:highlight w:val="none"/>
              </w:rPr>
            </w:pPr>
          </w:p>
        </w:tc>
        <w:tc>
          <w:tcPr>
            <w:tcW w:w="808" w:type="dxa"/>
            <w:vMerge w:val="restart"/>
            <w:vAlign w:val="center"/>
          </w:tcPr>
          <w:p w14:paraId="0C91533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档案权限管理</w:t>
            </w:r>
          </w:p>
        </w:tc>
        <w:tc>
          <w:tcPr>
            <w:tcW w:w="8569" w:type="dxa"/>
            <w:vAlign w:val="center"/>
          </w:tcPr>
          <w:p w14:paraId="39D9C2E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按角色分类控制所有管理类产品个人档案可编辑项目，如：性别、年龄、身份证、手机号等，支持控制每个档案字段是否必填；</w:t>
            </w:r>
          </w:p>
        </w:tc>
      </w:tr>
      <w:tr w14:paraId="16C2E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529CA98">
            <w:pPr>
              <w:rPr>
                <w:rFonts w:ascii="宋体" w:hAnsi="宋体" w:eastAsia="宋体" w:cs="宋体"/>
                <w:color w:val="auto"/>
                <w:sz w:val="20"/>
                <w:szCs w:val="20"/>
                <w:highlight w:val="none"/>
              </w:rPr>
            </w:pPr>
          </w:p>
        </w:tc>
        <w:tc>
          <w:tcPr>
            <w:tcW w:w="808" w:type="dxa"/>
            <w:vMerge w:val="continue"/>
            <w:vAlign w:val="center"/>
          </w:tcPr>
          <w:p w14:paraId="0DA7F607">
            <w:pPr>
              <w:jc w:val="center"/>
              <w:rPr>
                <w:rFonts w:ascii="宋体" w:hAnsi="宋体" w:eastAsia="宋体" w:cs="宋体"/>
                <w:color w:val="auto"/>
                <w:sz w:val="20"/>
                <w:szCs w:val="20"/>
                <w:highlight w:val="none"/>
              </w:rPr>
            </w:pPr>
          </w:p>
        </w:tc>
        <w:tc>
          <w:tcPr>
            <w:tcW w:w="8569" w:type="dxa"/>
            <w:vAlign w:val="center"/>
          </w:tcPr>
          <w:p w14:paraId="2EC44DC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支持管理员查询调整操作日志，予以追溯使用；</w:t>
            </w:r>
          </w:p>
        </w:tc>
      </w:tr>
      <w:tr w14:paraId="2D03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08FA04A">
            <w:pPr>
              <w:rPr>
                <w:rFonts w:ascii="宋体" w:hAnsi="宋体" w:eastAsia="宋体" w:cs="宋体"/>
                <w:color w:val="auto"/>
                <w:sz w:val="20"/>
                <w:szCs w:val="20"/>
                <w:highlight w:val="none"/>
              </w:rPr>
            </w:pPr>
          </w:p>
        </w:tc>
        <w:tc>
          <w:tcPr>
            <w:tcW w:w="808" w:type="dxa"/>
            <w:vMerge w:val="continue"/>
            <w:vAlign w:val="center"/>
          </w:tcPr>
          <w:p w14:paraId="13DCC758">
            <w:pPr>
              <w:jc w:val="center"/>
              <w:rPr>
                <w:rFonts w:ascii="宋体" w:hAnsi="宋体" w:eastAsia="宋体" w:cs="宋体"/>
                <w:color w:val="auto"/>
                <w:sz w:val="20"/>
                <w:szCs w:val="20"/>
                <w:highlight w:val="none"/>
              </w:rPr>
            </w:pPr>
          </w:p>
        </w:tc>
        <w:tc>
          <w:tcPr>
            <w:tcW w:w="8569" w:type="dxa"/>
            <w:vAlign w:val="center"/>
          </w:tcPr>
          <w:p w14:paraId="1E5D5FB5">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可按不同产品进行授权档案字段审批权限的设定。</w:t>
            </w:r>
          </w:p>
        </w:tc>
      </w:tr>
      <w:tr w14:paraId="2A641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DC7F752">
            <w:pPr>
              <w:rPr>
                <w:rFonts w:ascii="宋体" w:hAnsi="宋体" w:eastAsia="宋体" w:cs="宋体"/>
                <w:color w:val="auto"/>
                <w:sz w:val="20"/>
                <w:szCs w:val="20"/>
                <w:highlight w:val="none"/>
              </w:rPr>
            </w:pPr>
          </w:p>
        </w:tc>
        <w:tc>
          <w:tcPr>
            <w:tcW w:w="808" w:type="dxa"/>
            <w:vMerge w:val="continue"/>
            <w:vAlign w:val="center"/>
          </w:tcPr>
          <w:p w14:paraId="631A1525">
            <w:pPr>
              <w:jc w:val="center"/>
              <w:rPr>
                <w:rFonts w:ascii="宋体" w:hAnsi="宋体" w:eastAsia="宋体" w:cs="宋体"/>
                <w:color w:val="auto"/>
                <w:sz w:val="20"/>
                <w:szCs w:val="20"/>
                <w:highlight w:val="none"/>
              </w:rPr>
            </w:pPr>
          </w:p>
        </w:tc>
        <w:tc>
          <w:tcPr>
            <w:tcW w:w="8569" w:type="dxa"/>
            <w:vAlign w:val="center"/>
          </w:tcPr>
          <w:p w14:paraId="7038CE46">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4C318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restart"/>
            <w:vAlign w:val="center"/>
          </w:tcPr>
          <w:p w14:paraId="32AC4AE9">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1.13.4 系统支撑</w:t>
            </w:r>
          </w:p>
        </w:tc>
        <w:tc>
          <w:tcPr>
            <w:tcW w:w="808" w:type="dxa"/>
            <w:vMerge w:val="restart"/>
            <w:vAlign w:val="center"/>
          </w:tcPr>
          <w:p w14:paraId="1C02395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数据源设置</w:t>
            </w:r>
          </w:p>
        </w:tc>
        <w:tc>
          <w:tcPr>
            <w:tcW w:w="8569" w:type="dxa"/>
            <w:vAlign w:val="center"/>
          </w:tcPr>
          <w:p w14:paraId="0CB29F76">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支持SQL设置不同的数据源信息，如：数据库信息、数据库名、用户名、密码、数据库连接数，并发数、空闲数、超时等待等参数设置；</w:t>
            </w:r>
          </w:p>
        </w:tc>
      </w:tr>
      <w:tr w14:paraId="6792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C9806F7">
            <w:pPr>
              <w:rPr>
                <w:rFonts w:ascii="宋体" w:hAnsi="宋体" w:eastAsia="宋体" w:cs="宋体"/>
                <w:color w:val="auto"/>
                <w:sz w:val="20"/>
                <w:szCs w:val="20"/>
                <w:highlight w:val="none"/>
              </w:rPr>
            </w:pPr>
          </w:p>
        </w:tc>
        <w:tc>
          <w:tcPr>
            <w:tcW w:w="808" w:type="dxa"/>
            <w:vMerge w:val="continue"/>
            <w:vAlign w:val="center"/>
          </w:tcPr>
          <w:p w14:paraId="0AD1E4CA">
            <w:pPr>
              <w:jc w:val="center"/>
              <w:rPr>
                <w:rFonts w:ascii="宋体" w:hAnsi="宋体" w:eastAsia="宋体" w:cs="宋体"/>
                <w:color w:val="auto"/>
                <w:sz w:val="20"/>
                <w:szCs w:val="20"/>
                <w:highlight w:val="none"/>
              </w:rPr>
            </w:pPr>
          </w:p>
        </w:tc>
        <w:tc>
          <w:tcPr>
            <w:tcW w:w="8569" w:type="dxa"/>
            <w:vAlign w:val="center"/>
          </w:tcPr>
          <w:p w14:paraId="3669D05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支持WEBservice，WEBAPI设置不同的数据源信息，如连接地址、状态码、消息字段标记、数据字段标记、Token状态等。</w:t>
            </w:r>
          </w:p>
        </w:tc>
      </w:tr>
      <w:tr w14:paraId="5848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7B1021E6">
            <w:pPr>
              <w:rPr>
                <w:rFonts w:ascii="宋体" w:hAnsi="宋体" w:eastAsia="宋体" w:cs="宋体"/>
                <w:color w:val="auto"/>
                <w:sz w:val="20"/>
                <w:szCs w:val="20"/>
                <w:highlight w:val="none"/>
              </w:rPr>
            </w:pPr>
          </w:p>
        </w:tc>
        <w:tc>
          <w:tcPr>
            <w:tcW w:w="808" w:type="dxa"/>
            <w:vMerge w:val="continue"/>
            <w:vAlign w:val="center"/>
          </w:tcPr>
          <w:p w14:paraId="31C5878E">
            <w:pPr>
              <w:jc w:val="center"/>
              <w:rPr>
                <w:rFonts w:ascii="宋体" w:hAnsi="宋体" w:eastAsia="宋体" w:cs="宋体"/>
                <w:color w:val="auto"/>
                <w:sz w:val="20"/>
                <w:szCs w:val="20"/>
                <w:highlight w:val="none"/>
              </w:rPr>
            </w:pPr>
          </w:p>
        </w:tc>
        <w:tc>
          <w:tcPr>
            <w:tcW w:w="8569" w:type="dxa"/>
            <w:vAlign w:val="center"/>
          </w:tcPr>
          <w:p w14:paraId="27779C23">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233A3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9402C53">
            <w:pPr>
              <w:rPr>
                <w:rFonts w:ascii="宋体" w:hAnsi="宋体" w:eastAsia="宋体" w:cs="宋体"/>
                <w:color w:val="auto"/>
                <w:sz w:val="20"/>
                <w:szCs w:val="20"/>
                <w:highlight w:val="none"/>
              </w:rPr>
            </w:pPr>
          </w:p>
        </w:tc>
        <w:tc>
          <w:tcPr>
            <w:tcW w:w="808" w:type="dxa"/>
            <w:vMerge w:val="restart"/>
            <w:vAlign w:val="center"/>
          </w:tcPr>
          <w:p w14:paraId="6FDB4BB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接口管理设置</w:t>
            </w:r>
          </w:p>
        </w:tc>
        <w:tc>
          <w:tcPr>
            <w:tcW w:w="8569" w:type="dxa"/>
            <w:vAlign w:val="center"/>
          </w:tcPr>
          <w:p w14:paraId="781B141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支持接口可视化中台，支持按不同的接口类型管理对接医院第三方系统的接口（HIS、LIS、PACS、EMR、手麻系统等）；</w:t>
            </w:r>
          </w:p>
        </w:tc>
      </w:tr>
      <w:tr w14:paraId="0592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FB932C2">
            <w:pPr>
              <w:rPr>
                <w:rFonts w:ascii="宋体" w:hAnsi="宋体" w:eastAsia="宋体" w:cs="宋体"/>
                <w:color w:val="auto"/>
                <w:sz w:val="20"/>
                <w:szCs w:val="20"/>
                <w:highlight w:val="none"/>
              </w:rPr>
            </w:pPr>
          </w:p>
        </w:tc>
        <w:tc>
          <w:tcPr>
            <w:tcW w:w="808" w:type="dxa"/>
            <w:vMerge w:val="continue"/>
            <w:vAlign w:val="center"/>
          </w:tcPr>
          <w:p w14:paraId="79EFEF4C">
            <w:pPr>
              <w:jc w:val="center"/>
              <w:rPr>
                <w:rFonts w:ascii="宋体" w:hAnsi="宋体" w:eastAsia="宋体" w:cs="宋体"/>
                <w:color w:val="auto"/>
                <w:sz w:val="20"/>
                <w:szCs w:val="20"/>
                <w:highlight w:val="none"/>
              </w:rPr>
            </w:pPr>
          </w:p>
        </w:tc>
        <w:tc>
          <w:tcPr>
            <w:tcW w:w="8569" w:type="dxa"/>
            <w:vAlign w:val="center"/>
          </w:tcPr>
          <w:p w14:paraId="4C5FBC7E">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支持按SQL在线编辑模式、Webapi、Webservice三种模式连接不同系统数据源，支持三种模式可视化编辑连接内容信息，工程师可现场调整接口信息；</w:t>
            </w:r>
          </w:p>
        </w:tc>
      </w:tr>
      <w:tr w14:paraId="21A4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26AA7B0">
            <w:pPr>
              <w:rPr>
                <w:rFonts w:ascii="宋体" w:hAnsi="宋体" w:eastAsia="宋体" w:cs="宋体"/>
                <w:color w:val="auto"/>
                <w:sz w:val="20"/>
                <w:szCs w:val="20"/>
                <w:highlight w:val="none"/>
              </w:rPr>
            </w:pPr>
          </w:p>
        </w:tc>
        <w:tc>
          <w:tcPr>
            <w:tcW w:w="808" w:type="dxa"/>
            <w:vMerge w:val="continue"/>
            <w:vAlign w:val="center"/>
          </w:tcPr>
          <w:p w14:paraId="428FB28A">
            <w:pPr>
              <w:jc w:val="center"/>
              <w:rPr>
                <w:rFonts w:ascii="宋体" w:hAnsi="宋体" w:eastAsia="宋体" w:cs="宋体"/>
                <w:color w:val="auto"/>
                <w:sz w:val="20"/>
                <w:szCs w:val="20"/>
                <w:highlight w:val="none"/>
              </w:rPr>
            </w:pPr>
          </w:p>
        </w:tc>
        <w:tc>
          <w:tcPr>
            <w:tcW w:w="8569" w:type="dxa"/>
            <w:vAlign w:val="center"/>
          </w:tcPr>
          <w:p w14:paraId="4D102675">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系统支持对多个接口进行调动计划安排，按需控制业务的定时调度行为，支持可视化调整调度任务。</w:t>
            </w:r>
          </w:p>
        </w:tc>
      </w:tr>
      <w:tr w14:paraId="0D5A5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867A8A4">
            <w:pPr>
              <w:rPr>
                <w:rFonts w:ascii="宋体" w:hAnsi="宋体" w:eastAsia="宋体" w:cs="宋体"/>
                <w:color w:val="auto"/>
                <w:sz w:val="20"/>
                <w:szCs w:val="20"/>
                <w:highlight w:val="none"/>
              </w:rPr>
            </w:pPr>
          </w:p>
        </w:tc>
        <w:tc>
          <w:tcPr>
            <w:tcW w:w="808" w:type="dxa"/>
            <w:vMerge w:val="continue"/>
            <w:vAlign w:val="center"/>
          </w:tcPr>
          <w:p w14:paraId="72FBE54F">
            <w:pPr>
              <w:jc w:val="center"/>
              <w:rPr>
                <w:rFonts w:ascii="宋体" w:hAnsi="宋体" w:eastAsia="宋体" w:cs="宋体"/>
                <w:color w:val="auto"/>
                <w:sz w:val="20"/>
                <w:szCs w:val="20"/>
                <w:highlight w:val="none"/>
              </w:rPr>
            </w:pPr>
          </w:p>
        </w:tc>
        <w:tc>
          <w:tcPr>
            <w:tcW w:w="8569" w:type="dxa"/>
            <w:vAlign w:val="center"/>
          </w:tcPr>
          <w:p w14:paraId="4E250F3A">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5926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5E7F5D5">
            <w:pPr>
              <w:rPr>
                <w:rFonts w:ascii="宋体" w:hAnsi="宋体" w:eastAsia="宋体" w:cs="宋体"/>
                <w:color w:val="auto"/>
                <w:sz w:val="20"/>
                <w:szCs w:val="20"/>
                <w:highlight w:val="none"/>
              </w:rPr>
            </w:pPr>
          </w:p>
        </w:tc>
        <w:tc>
          <w:tcPr>
            <w:tcW w:w="808" w:type="dxa"/>
            <w:vMerge w:val="restart"/>
            <w:vAlign w:val="center"/>
          </w:tcPr>
          <w:p w14:paraId="1BB337F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期初数据导入</w:t>
            </w:r>
          </w:p>
        </w:tc>
        <w:tc>
          <w:tcPr>
            <w:tcW w:w="8569" w:type="dxa"/>
            <w:vAlign w:val="center"/>
          </w:tcPr>
          <w:p w14:paraId="2B574594">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可提供不预制模板进行导入；</w:t>
            </w:r>
          </w:p>
        </w:tc>
      </w:tr>
      <w:tr w14:paraId="4C53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720A265">
            <w:pPr>
              <w:rPr>
                <w:rFonts w:ascii="宋体" w:hAnsi="宋体" w:eastAsia="宋体" w:cs="宋体"/>
                <w:color w:val="auto"/>
                <w:sz w:val="20"/>
                <w:szCs w:val="20"/>
                <w:highlight w:val="none"/>
              </w:rPr>
            </w:pPr>
          </w:p>
        </w:tc>
        <w:tc>
          <w:tcPr>
            <w:tcW w:w="808" w:type="dxa"/>
            <w:vMerge w:val="continue"/>
            <w:vAlign w:val="center"/>
          </w:tcPr>
          <w:p w14:paraId="0999CD2F">
            <w:pPr>
              <w:jc w:val="center"/>
              <w:rPr>
                <w:rFonts w:ascii="宋体" w:hAnsi="宋体" w:eastAsia="宋体" w:cs="宋体"/>
                <w:color w:val="auto"/>
                <w:sz w:val="20"/>
                <w:szCs w:val="20"/>
                <w:highlight w:val="none"/>
              </w:rPr>
            </w:pPr>
          </w:p>
        </w:tc>
        <w:tc>
          <w:tcPr>
            <w:tcW w:w="8569" w:type="dxa"/>
            <w:vAlign w:val="center"/>
          </w:tcPr>
          <w:p w14:paraId="045424C3">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支持导入预览是否成功，导入失败会给出错误的提示原因。</w:t>
            </w:r>
          </w:p>
        </w:tc>
      </w:tr>
      <w:tr w14:paraId="4241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CB78170">
            <w:pPr>
              <w:rPr>
                <w:rFonts w:ascii="宋体" w:hAnsi="宋体" w:eastAsia="宋体" w:cs="宋体"/>
                <w:color w:val="auto"/>
                <w:sz w:val="20"/>
                <w:szCs w:val="20"/>
                <w:highlight w:val="none"/>
              </w:rPr>
            </w:pPr>
          </w:p>
        </w:tc>
        <w:tc>
          <w:tcPr>
            <w:tcW w:w="808" w:type="dxa"/>
            <w:vMerge w:val="continue"/>
            <w:vAlign w:val="center"/>
          </w:tcPr>
          <w:p w14:paraId="33ADF162">
            <w:pPr>
              <w:jc w:val="center"/>
              <w:rPr>
                <w:rFonts w:ascii="宋体" w:hAnsi="宋体" w:eastAsia="宋体" w:cs="宋体"/>
                <w:color w:val="auto"/>
                <w:sz w:val="20"/>
                <w:szCs w:val="20"/>
                <w:highlight w:val="none"/>
              </w:rPr>
            </w:pPr>
          </w:p>
        </w:tc>
        <w:tc>
          <w:tcPr>
            <w:tcW w:w="8569" w:type="dxa"/>
            <w:vAlign w:val="center"/>
          </w:tcPr>
          <w:p w14:paraId="629E0818">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1B5BF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E764068">
            <w:pPr>
              <w:rPr>
                <w:rFonts w:ascii="宋体" w:hAnsi="宋体" w:eastAsia="宋体" w:cs="宋体"/>
                <w:color w:val="auto"/>
                <w:sz w:val="20"/>
                <w:szCs w:val="20"/>
                <w:highlight w:val="none"/>
              </w:rPr>
            </w:pPr>
          </w:p>
        </w:tc>
        <w:tc>
          <w:tcPr>
            <w:tcW w:w="808" w:type="dxa"/>
            <w:vMerge w:val="restart"/>
            <w:vAlign w:val="center"/>
          </w:tcPr>
          <w:p w14:paraId="10D9FBF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表单模版管理</w:t>
            </w:r>
          </w:p>
        </w:tc>
        <w:tc>
          <w:tcPr>
            <w:tcW w:w="8569" w:type="dxa"/>
            <w:vAlign w:val="center"/>
          </w:tcPr>
          <w:p w14:paraId="557088B6">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支持可配置化“表单设计器”，支持PC端和移动端多应用场景覆盖；</w:t>
            </w:r>
          </w:p>
        </w:tc>
      </w:tr>
      <w:tr w14:paraId="48BD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17801955">
            <w:pPr>
              <w:rPr>
                <w:rFonts w:ascii="宋体" w:hAnsi="宋体" w:eastAsia="宋体" w:cs="宋体"/>
                <w:color w:val="auto"/>
                <w:sz w:val="20"/>
                <w:szCs w:val="20"/>
                <w:highlight w:val="none"/>
              </w:rPr>
            </w:pPr>
          </w:p>
        </w:tc>
        <w:tc>
          <w:tcPr>
            <w:tcW w:w="808" w:type="dxa"/>
            <w:vMerge w:val="continue"/>
            <w:vAlign w:val="center"/>
          </w:tcPr>
          <w:p w14:paraId="50EDE4F1">
            <w:pPr>
              <w:jc w:val="center"/>
              <w:rPr>
                <w:rFonts w:ascii="宋体" w:hAnsi="宋体" w:eastAsia="宋体" w:cs="宋体"/>
                <w:color w:val="auto"/>
                <w:sz w:val="20"/>
                <w:szCs w:val="20"/>
                <w:highlight w:val="none"/>
              </w:rPr>
            </w:pPr>
          </w:p>
        </w:tc>
        <w:tc>
          <w:tcPr>
            <w:tcW w:w="8569" w:type="dxa"/>
            <w:vAlign w:val="center"/>
          </w:tcPr>
          <w:p w14:paraId="345CFBC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可视化拖拽设计，多组件设计方案，如：单行文本框、多行文本框、富文本、附件上传、单选按钮、多选按钮、密码框、计数器、级联选择器、下拉选择器、开关按钮、滑块、时间选择器、日期选择器、日期范围选择器、评分模块、颜色选择器、表格模块等；</w:t>
            </w:r>
          </w:p>
        </w:tc>
      </w:tr>
      <w:tr w14:paraId="49836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735A8EF">
            <w:pPr>
              <w:rPr>
                <w:rFonts w:ascii="宋体" w:hAnsi="宋体" w:eastAsia="宋体" w:cs="宋体"/>
                <w:color w:val="auto"/>
                <w:sz w:val="20"/>
                <w:szCs w:val="20"/>
                <w:highlight w:val="none"/>
              </w:rPr>
            </w:pPr>
          </w:p>
        </w:tc>
        <w:tc>
          <w:tcPr>
            <w:tcW w:w="808" w:type="dxa"/>
            <w:vMerge w:val="continue"/>
            <w:vAlign w:val="center"/>
          </w:tcPr>
          <w:p w14:paraId="1A6B5248">
            <w:pPr>
              <w:jc w:val="center"/>
              <w:rPr>
                <w:rFonts w:ascii="宋体" w:hAnsi="宋体" w:eastAsia="宋体" w:cs="宋体"/>
                <w:color w:val="auto"/>
                <w:sz w:val="20"/>
                <w:szCs w:val="20"/>
                <w:highlight w:val="none"/>
              </w:rPr>
            </w:pPr>
          </w:p>
        </w:tc>
        <w:tc>
          <w:tcPr>
            <w:tcW w:w="8569" w:type="dxa"/>
            <w:vAlign w:val="center"/>
          </w:tcPr>
          <w:p w14:paraId="76A1DDBD">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支持自定义布局各组件的排列方式；</w:t>
            </w:r>
          </w:p>
        </w:tc>
      </w:tr>
      <w:tr w14:paraId="370E2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A1D0FDC">
            <w:pPr>
              <w:rPr>
                <w:rFonts w:ascii="宋体" w:hAnsi="宋体" w:eastAsia="宋体" w:cs="宋体"/>
                <w:color w:val="auto"/>
                <w:sz w:val="20"/>
                <w:szCs w:val="20"/>
                <w:highlight w:val="none"/>
              </w:rPr>
            </w:pPr>
          </w:p>
        </w:tc>
        <w:tc>
          <w:tcPr>
            <w:tcW w:w="808" w:type="dxa"/>
            <w:vMerge w:val="continue"/>
            <w:vAlign w:val="center"/>
          </w:tcPr>
          <w:p w14:paraId="3994090C">
            <w:pPr>
              <w:jc w:val="center"/>
              <w:rPr>
                <w:rFonts w:ascii="宋体" w:hAnsi="宋体" w:eastAsia="宋体" w:cs="宋体"/>
                <w:color w:val="auto"/>
                <w:sz w:val="20"/>
                <w:szCs w:val="20"/>
                <w:highlight w:val="none"/>
              </w:rPr>
            </w:pPr>
          </w:p>
        </w:tc>
        <w:tc>
          <w:tcPr>
            <w:tcW w:w="8569" w:type="dxa"/>
            <w:vAlign w:val="center"/>
          </w:tcPr>
          <w:p w14:paraId="2EDB471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组件动态数据渲染，如：可以搭配调用门诊、住院患者数据、输入门诊号就能查询得到患者所有数据；</w:t>
            </w:r>
          </w:p>
        </w:tc>
      </w:tr>
      <w:tr w14:paraId="38E4B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2B76B30A">
            <w:pPr>
              <w:rPr>
                <w:rFonts w:ascii="宋体" w:hAnsi="宋体" w:eastAsia="宋体" w:cs="宋体"/>
                <w:color w:val="auto"/>
                <w:sz w:val="20"/>
                <w:szCs w:val="20"/>
                <w:highlight w:val="none"/>
              </w:rPr>
            </w:pPr>
          </w:p>
        </w:tc>
        <w:tc>
          <w:tcPr>
            <w:tcW w:w="808" w:type="dxa"/>
            <w:vMerge w:val="continue"/>
            <w:vAlign w:val="center"/>
          </w:tcPr>
          <w:p w14:paraId="6C071D4A">
            <w:pPr>
              <w:jc w:val="center"/>
              <w:rPr>
                <w:rFonts w:ascii="宋体" w:hAnsi="宋体" w:eastAsia="宋体" w:cs="宋体"/>
                <w:color w:val="auto"/>
                <w:sz w:val="20"/>
                <w:szCs w:val="20"/>
                <w:highlight w:val="none"/>
              </w:rPr>
            </w:pPr>
          </w:p>
        </w:tc>
        <w:tc>
          <w:tcPr>
            <w:tcW w:w="8569" w:type="dxa"/>
            <w:vAlign w:val="center"/>
          </w:tcPr>
          <w:p w14:paraId="443F2B08">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组件属性编辑，如：组件宽度、高度、对齐、是否必填、正则关联等；</w:t>
            </w:r>
          </w:p>
        </w:tc>
      </w:tr>
      <w:tr w14:paraId="53173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C49CCF3">
            <w:pPr>
              <w:rPr>
                <w:rFonts w:ascii="宋体" w:hAnsi="宋体" w:eastAsia="宋体" w:cs="宋体"/>
                <w:color w:val="auto"/>
                <w:sz w:val="20"/>
                <w:szCs w:val="20"/>
                <w:highlight w:val="none"/>
              </w:rPr>
            </w:pPr>
          </w:p>
        </w:tc>
        <w:tc>
          <w:tcPr>
            <w:tcW w:w="808" w:type="dxa"/>
            <w:vMerge w:val="continue"/>
            <w:vAlign w:val="center"/>
          </w:tcPr>
          <w:p w14:paraId="42C5146E">
            <w:pPr>
              <w:jc w:val="center"/>
              <w:rPr>
                <w:rFonts w:ascii="宋体" w:hAnsi="宋体" w:eastAsia="宋体" w:cs="宋体"/>
                <w:color w:val="auto"/>
                <w:sz w:val="20"/>
                <w:szCs w:val="20"/>
                <w:highlight w:val="none"/>
              </w:rPr>
            </w:pPr>
          </w:p>
        </w:tc>
        <w:tc>
          <w:tcPr>
            <w:tcW w:w="8569" w:type="dxa"/>
            <w:vAlign w:val="center"/>
          </w:tcPr>
          <w:p w14:paraId="2E812E37">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支持表单打印模版定制，可以根据不同医院要求定制不同打印模版；</w:t>
            </w:r>
          </w:p>
        </w:tc>
      </w:tr>
      <w:tr w14:paraId="4A897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302E27A">
            <w:pPr>
              <w:rPr>
                <w:rFonts w:ascii="宋体" w:hAnsi="宋体" w:eastAsia="宋体" w:cs="宋体"/>
                <w:color w:val="auto"/>
                <w:sz w:val="20"/>
                <w:szCs w:val="20"/>
                <w:highlight w:val="none"/>
              </w:rPr>
            </w:pPr>
          </w:p>
        </w:tc>
        <w:tc>
          <w:tcPr>
            <w:tcW w:w="808" w:type="dxa"/>
            <w:vMerge w:val="continue"/>
            <w:vAlign w:val="center"/>
          </w:tcPr>
          <w:p w14:paraId="70AB7BA2">
            <w:pPr>
              <w:jc w:val="center"/>
              <w:rPr>
                <w:rFonts w:ascii="宋体" w:hAnsi="宋体" w:eastAsia="宋体" w:cs="宋体"/>
                <w:color w:val="auto"/>
                <w:sz w:val="20"/>
                <w:szCs w:val="20"/>
                <w:highlight w:val="none"/>
              </w:rPr>
            </w:pPr>
          </w:p>
        </w:tc>
        <w:tc>
          <w:tcPr>
            <w:tcW w:w="8569" w:type="dxa"/>
            <w:vAlign w:val="center"/>
          </w:tcPr>
          <w:p w14:paraId="30AC50F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可快捷复制表单，降低表单制作人工成本；</w:t>
            </w:r>
          </w:p>
        </w:tc>
      </w:tr>
      <w:tr w14:paraId="508C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5AC68A0A">
            <w:pPr>
              <w:rPr>
                <w:rFonts w:ascii="宋体" w:hAnsi="宋体" w:eastAsia="宋体" w:cs="宋体"/>
                <w:color w:val="auto"/>
                <w:sz w:val="20"/>
                <w:szCs w:val="20"/>
                <w:highlight w:val="none"/>
              </w:rPr>
            </w:pPr>
          </w:p>
        </w:tc>
        <w:tc>
          <w:tcPr>
            <w:tcW w:w="808" w:type="dxa"/>
            <w:vMerge w:val="continue"/>
            <w:vAlign w:val="center"/>
          </w:tcPr>
          <w:p w14:paraId="31BE2681">
            <w:pPr>
              <w:jc w:val="center"/>
              <w:rPr>
                <w:rFonts w:ascii="宋体" w:hAnsi="宋体" w:eastAsia="宋体" w:cs="宋体"/>
                <w:color w:val="auto"/>
                <w:sz w:val="20"/>
                <w:szCs w:val="20"/>
                <w:highlight w:val="none"/>
              </w:rPr>
            </w:pPr>
          </w:p>
        </w:tc>
        <w:tc>
          <w:tcPr>
            <w:tcW w:w="8569" w:type="dxa"/>
            <w:vAlign w:val="center"/>
          </w:tcPr>
          <w:p w14:paraId="25DA4F61">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支持上传表单到云中心，也可下载云中心共享的表单库，供参考学习使用。</w:t>
            </w:r>
          </w:p>
        </w:tc>
      </w:tr>
      <w:tr w14:paraId="004E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5CC05DA">
            <w:pPr>
              <w:rPr>
                <w:rFonts w:ascii="宋体" w:hAnsi="宋体" w:eastAsia="宋体" w:cs="宋体"/>
                <w:color w:val="auto"/>
                <w:sz w:val="20"/>
                <w:szCs w:val="20"/>
                <w:highlight w:val="none"/>
              </w:rPr>
            </w:pPr>
          </w:p>
        </w:tc>
        <w:tc>
          <w:tcPr>
            <w:tcW w:w="808" w:type="dxa"/>
            <w:vMerge w:val="continue"/>
            <w:vAlign w:val="center"/>
          </w:tcPr>
          <w:p w14:paraId="10C6803D">
            <w:pPr>
              <w:jc w:val="center"/>
              <w:rPr>
                <w:rFonts w:ascii="宋体" w:hAnsi="宋体" w:eastAsia="宋体" w:cs="宋体"/>
                <w:color w:val="auto"/>
                <w:sz w:val="20"/>
                <w:szCs w:val="20"/>
                <w:highlight w:val="none"/>
              </w:rPr>
            </w:pPr>
          </w:p>
        </w:tc>
        <w:tc>
          <w:tcPr>
            <w:tcW w:w="8569" w:type="dxa"/>
            <w:vAlign w:val="center"/>
          </w:tcPr>
          <w:p w14:paraId="7440D6CA">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B66C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CD4DBEF">
            <w:pPr>
              <w:rPr>
                <w:rFonts w:ascii="宋体" w:hAnsi="宋体" w:eastAsia="宋体" w:cs="宋体"/>
                <w:color w:val="auto"/>
                <w:sz w:val="20"/>
                <w:szCs w:val="20"/>
                <w:highlight w:val="none"/>
              </w:rPr>
            </w:pPr>
          </w:p>
        </w:tc>
        <w:tc>
          <w:tcPr>
            <w:tcW w:w="808" w:type="dxa"/>
            <w:vMerge w:val="restart"/>
            <w:vAlign w:val="center"/>
          </w:tcPr>
          <w:p w14:paraId="1FE8BC9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工作流引擎管理</w:t>
            </w:r>
          </w:p>
        </w:tc>
        <w:tc>
          <w:tcPr>
            <w:tcW w:w="8569" w:type="dxa"/>
            <w:vAlign w:val="center"/>
          </w:tcPr>
          <w:p w14:paraId="257482A3">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支持设计可视化流程引擎配置界面；</w:t>
            </w:r>
          </w:p>
        </w:tc>
      </w:tr>
      <w:tr w14:paraId="49732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1E90E34">
            <w:pPr>
              <w:rPr>
                <w:rFonts w:ascii="宋体" w:hAnsi="宋体" w:eastAsia="宋体" w:cs="宋体"/>
                <w:color w:val="auto"/>
                <w:sz w:val="20"/>
                <w:szCs w:val="20"/>
                <w:highlight w:val="none"/>
              </w:rPr>
            </w:pPr>
          </w:p>
        </w:tc>
        <w:tc>
          <w:tcPr>
            <w:tcW w:w="808" w:type="dxa"/>
            <w:vMerge w:val="continue"/>
            <w:vAlign w:val="center"/>
          </w:tcPr>
          <w:p w14:paraId="33332735">
            <w:pPr>
              <w:jc w:val="center"/>
              <w:rPr>
                <w:rFonts w:ascii="宋体" w:hAnsi="宋体" w:eastAsia="宋体" w:cs="宋体"/>
                <w:color w:val="auto"/>
                <w:sz w:val="20"/>
                <w:szCs w:val="20"/>
                <w:highlight w:val="none"/>
              </w:rPr>
            </w:pPr>
          </w:p>
        </w:tc>
        <w:tc>
          <w:tcPr>
            <w:tcW w:w="8569" w:type="dxa"/>
            <w:vAlign w:val="center"/>
          </w:tcPr>
          <w:p w14:paraId="2F1328CB">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支持各产品各业务模块的流程引擎搭配；</w:t>
            </w:r>
          </w:p>
        </w:tc>
      </w:tr>
      <w:tr w14:paraId="6E3E2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0E45006">
            <w:pPr>
              <w:rPr>
                <w:rFonts w:ascii="宋体" w:hAnsi="宋体" w:eastAsia="宋体" w:cs="宋体"/>
                <w:color w:val="auto"/>
                <w:sz w:val="20"/>
                <w:szCs w:val="20"/>
                <w:highlight w:val="none"/>
              </w:rPr>
            </w:pPr>
          </w:p>
        </w:tc>
        <w:tc>
          <w:tcPr>
            <w:tcW w:w="808" w:type="dxa"/>
            <w:vMerge w:val="continue"/>
            <w:vAlign w:val="center"/>
          </w:tcPr>
          <w:p w14:paraId="030456EA">
            <w:pPr>
              <w:jc w:val="center"/>
              <w:rPr>
                <w:rFonts w:ascii="宋体" w:hAnsi="宋体" w:eastAsia="宋体" w:cs="宋体"/>
                <w:color w:val="auto"/>
                <w:sz w:val="20"/>
                <w:szCs w:val="20"/>
                <w:highlight w:val="none"/>
              </w:rPr>
            </w:pPr>
          </w:p>
        </w:tc>
        <w:tc>
          <w:tcPr>
            <w:tcW w:w="8569" w:type="dxa"/>
            <w:vAlign w:val="center"/>
          </w:tcPr>
          <w:p w14:paraId="7B861970">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支持处理人各节点配置，如指定用户、指定岗位、是否会签、指定科室、动态处理人等，信息节点配置。</w:t>
            </w:r>
          </w:p>
        </w:tc>
      </w:tr>
      <w:tr w14:paraId="0D30B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3F593EDD">
            <w:pPr>
              <w:rPr>
                <w:rFonts w:ascii="宋体" w:hAnsi="宋体" w:eastAsia="宋体" w:cs="宋体"/>
                <w:color w:val="auto"/>
                <w:sz w:val="20"/>
                <w:szCs w:val="20"/>
                <w:highlight w:val="none"/>
              </w:rPr>
            </w:pPr>
          </w:p>
        </w:tc>
        <w:tc>
          <w:tcPr>
            <w:tcW w:w="808" w:type="dxa"/>
            <w:vMerge w:val="continue"/>
            <w:vAlign w:val="center"/>
          </w:tcPr>
          <w:p w14:paraId="6993198B">
            <w:pPr>
              <w:jc w:val="center"/>
              <w:rPr>
                <w:rFonts w:ascii="宋体" w:hAnsi="宋体" w:eastAsia="宋体" w:cs="宋体"/>
                <w:color w:val="auto"/>
                <w:sz w:val="20"/>
                <w:szCs w:val="20"/>
                <w:highlight w:val="none"/>
              </w:rPr>
            </w:pPr>
          </w:p>
        </w:tc>
        <w:tc>
          <w:tcPr>
            <w:tcW w:w="8569" w:type="dxa"/>
            <w:vAlign w:val="center"/>
          </w:tcPr>
          <w:p w14:paraId="64E77418">
            <w:pPr>
              <w:widowControl/>
              <w:textAlignment w:val="center"/>
              <w:rPr>
                <w:rFonts w:hint="eastAsia" w:ascii="Wingdings" w:hAnsi="Wingdings" w:eastAsia="宋体" w:cs="Wingdings"/>
                <w:color w:val="auto"/>
                <w:sz w:val="20"/>
                <w:szCs w:val="20"/>
                <w:highlight w:val="none"/>
              </w:rPr>
            </w:pPr>
            <w:r>
              <w:rPr>
                <w:rFonts w:ascii="Wingdings" w:hAnsi="Wingdings" w:eastAsia="宋体" w:cs="Wingdings"/>
                <w:color w:val="auto"/>
                <w:kern w:val="0"/>
                <w:sz w:val="20"/>
                <w:szCs w:val="20"/>
                <w:highlight w:val="none"/>
                <w:lang w:bidi="ar"/>
              </w:rPr>
              <w:t></w:t>
            </w:r>
          </w:p>
        </w:tc>
      </w:tr>
      <w:tr w14:paraId="0AA38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6B01D30E">
            <w:pPr>
              <w:rPr>
                <w:rFonts w:ascii="宋体" w:hAnsi="宋体" w:eastAsia="宋体" w:cs="宋体"/>
                <w:color w:val="auto"/>
                <w:sz w:val="20"/>
                <w:szCs w:val="20"/>
                <w:highlight w:val="none"/>
              </w:rPr>
            </w:pPr>
          </w:p>
        </w:tc>
        <w:tc>
          <w:tcPr>
            <w:tcW w:w="808" w:type="dxa"/>
            <w:vMerge w:val="restart"/>
            <w:vAlign w:val="center"/>
          </w:tcPr>
          <w:p w14:paraId="4A201B4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表单流程引擎管理</w:t>
            </w:r>
          </w:p>
        </w:tc>
        <w:tc>
          <w:tcPr>
            <w:tcW w:w="8569" w:type="dxa"/>
            <w:vAlign w:val="center"/>
          </w:tcPr>
          <w:p w14:paraId="3FE26D15">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支持表单流程引擎，可以根据每一份表单中的不同填写区域控制流程流转；</w:t>
            </w:r>
          </w:p>
        </w:tc>
      </w:tr>
      <w:tr w14:paraId="5646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E27C15B">
            <w:pPr>
              <w:rPr>
                <w:rFonts w:ascii="宋体" w:hAnsi="宋体" w:eastAsia="宋体" w:cs="宋体"/>
                <w:color w:val="auto"/>
                <w:sz w:val="20"/>
                <w:szCs w:val="20"/>
                <w:highlight w:val="none"/>
              </w:rPr>
            </w:pPr>
          </w:p>
        </w:tc>
        <w:tc>
          <w:tcPr>
            <w:tcW w:w="808" w:type="dxa"/>
            <w:vMerge w:val="continue"/>
            <w:vAlign w:val="center"/>
          </w:tcPr>
          <w:p w14:paraId="78766A79">
            <w:pPr>
              <w:jc w:val="center"/>
              <w:rPr>
                <w:rFonts w:ascii="宋体" w:hAnsi="宋体" w:eastAsia="宋体" w:cs="宋体"/>
                <w:color w:val="auto"/>
                <w:sz w:val="20"/>
                <w:szCs w:val="20"/>
                <w:highlight w:val="none"/>
              </w:rPr>
            </w:pPr>
          </w:p>
        </w:tc>
        <w:tc>
          <w:tcPr>
            <w:tcW w:w="8569" w:type="dxa"/>
            <w:vAlign w:val="center"/>
          </w:tcPr>
          <w:p w14:paraId="17F1D82E">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支持每个填写区域的权限配置，如指定人、指定岗位等；</w:t>
            </w:r>
          </w:p>
        </w:tc>
      </w:tr>
      <w:tr w14:paraId="366BB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0EDF171C">
            <w:pPr>
              <w:rPr>
                <w:rFonts w:ascii="宋体" w:hAnsi="宋体" w:eastAsia="宋体" w:cs="宋体"/>
                <w:color w:val="auto"/>
                <w:sz w:val="20"/>
                <w:szCs w:val="20"/>
                <w:highlight w:val="none"/>
              </w:rPr>
            </w:pPr>
          </w:p>
        </w:tc>
        <w:tc>
          <w:tcPr>
            <w:tcW w:w="808" w:type="dxa"/>
            <w:vMerge w:val="continue"/>
            <w:vAlign w:val="center"/>
          </w:tcPr>
          <w:p w14:paraId="1B00FDB7">
            <w:pPr>
              <w:jc w:val="center"/>
              <w:rPr>
                <w:rFonts w:ascii="宋体" w:hAnsi="宋体" w:eastAsia="宋体" w:cs="宋体"/>
                <w:color w:val="auto"/>
                <w:sz w:val="20"/>
                <w:szCs w:val="20"/>
                <w:highlight w:val="none"/>
              </w:rPr>
            </w:pPr>
          </w:p>
        </w:tc>
        <w:tc>
          <w:tcPr>
            <w:tcW w:w="8569" w:type="dxa"/>
            <w:vAlign w:val="center"/>
          </w:tcPr>
          <w:p w14:paraId="31D542D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支持会签；</w:t>
            </w:r>
          </w:p>
        </w:tc>
      </w:tr>
      <w:tr w14:paraId="6B6F9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61" w:type="dxa"/>
            <w:vMerge w:val="continue"/>
            <w:vAlign w:val="center"/>
          </w:tcPr>
          <w:p w14:paraId="44E18D84">
            <w:pPr>
              <w:rPr>
                <w:rFonts w:ascii="宋体" w:hAnsi="宋体" w:eastAsia="宋体" w:cs="宋体"/>
                <w:color w:val="auto"/>
                <w:sz w:val="20"/>
                <w:szCs w:val="20"/>
                <w:highlight w:val="none"/>
              </w:rPr>
            </w:pPr>
          </w:p>
        </w:tc>
        <w:tc>
          <w:tcPr>
            <w:tcW w:w="808" w:type="dxa"/>
            <w:vMerge w:val="continue"/>
            <w:vAlign w:val="center"/>
          </w:tcPr>
          <w:p w14:paraId="7129FACF">
            <w:pPr>
              <w:jc w:val="center"/>
              <w:rPr>
                <w:rFonts w:ascii="宋体" w:hAnsi="宋体" w:eastAsia="宋体" w:cs="宋体"/>
                <w:color w:val="auto"/>
                <w:sz w:val="20"/>
                <w:szCs w:val="20"/>
                <w:highlight w:val="none"/>
              </w:rPr>
            </w:pPr>
          </w:p>
        </w:tc>
        <w:tc>
          <w:tcPr>
            <w:tcW w:w="8569" w:type="dxa"/>
            <w:vAlign w:val="center"/>
          </w:tcPr>
          <w:p w14:paraId="7EC822EC">
            <w:pPr>
              <w:widowControl/>
              <w:textAlignment w:val="center"/>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支持表单填写组件类型为富文本和文本域。</w:t>
            </w:r>
          </w:p>
        </w:tc>
      </w:tr>
      <w:tr w14:paraId="31AA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shd w:val="clear" w:color="auto" w:fill="FFFF00"/>
            <w:vAlign w:val="center"/>
          </w:tcPr>
          <w:p w14:paraId="27E616E2">
            <w:pPr>
              <w:widowControl/>
              <w:jc w:val="center"/>
              <w:textAlignment w:val="center"/>
              <w:rPr>
                <w:rFonts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1.14 医务部智慧大屏</w:t>
            </w:r>
          </w:p>
        </w:tc>
      </w:tr>
      <w:tr w14:paraId="38DB0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59B3CCD6">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1.14.1 医患指标</w:t>
            </w:r>
          </w:p>
        </w:tc>
        <w:tc>
          <w:tcPr>
            <w:tcW w:w="8569" w:type="dxa"/>
          </w:tcPr>
          <w:p w14:paraId="070219F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支持以曲线图，柱状图，饼状图展现医患比，全院医师数、全院床位使用率，全院患者数据信息等。</w:t>
            </w:r>
          </w:p>
        </w:tc>
      </w:tr>
      <w:tr w14:paraId="55A0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0A67A47B">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1.14.2 全院患者动态</w:t>
            </w:r>
          </w:p>
        </w:tc>
        <w:tc>
          <w:tcPr>
            <w:tcW w:w="8569" w:type="dxa"/>
          </w:tcPr>
          <w:p w14:paraId="37427BD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支持以病区/科室模块化的方式展示全院病区患者数据动态</w:t>
            </w:r>
          </w:p>
        </w:tc>
      </w:tr>
      <w:tr w14:paraId="4C19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56960FE0">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1.14.3 病区患者</w:t>
            </w:r>
          </w:p>
        </w:tc>
        <w:tc>
          <w:tcPr>
            <w:tcW w:w="8569" w:type="dxa"/>
          </w:tcPr>
          <w:p w14:paraId="0A7066D6">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支持以病区/科室列表的格式展示科室患者数据动态。</w:t>
            </w:r>
          </w:p>
        </w:tc>
      </w:tr>
      <w:tr w14:paraId="108A1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73AE3053">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1.14.4 手术安排</w:t>
            </w:r>
          </w:p>
        </w:tc>
        <w:tc>
          <w:tcPr>
            <w:tcW w:w="8569" w:type="dxa"/>
          </w:tcPr>
          <w:p w14:paraId="30512698">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支持以列表滚动形式显示每天开展手术情况。</w:t>
            </w:r>
          </w:p>
        </w:tc>
      </w:tr>
      <w:tr w14:paraId="186E6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28479B14">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1.14.5 医师结构</w:t>
            </w:r>
          </w:p>
        </w:tc>
        <w:tc>
          <w:tcPr>
            <w:tcW w:w="8569" w:type="dxa"/>
          </w:tcPr>
          <w:p w14:paraId="57FF85DB">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支持以动态饼状图展示各类医师的占比及数量，含各职称，年龄，工龄，用工形式、年龄、学历情况、新入职医师等；</w:t>
            </w:r>
          </w:p>
        </w:tc>
      </w:tr>
      <w:tr w14:paraId="369D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2433DFAA">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1.14.6 医务大事记</w:t>
            </w:r>
          </w:p>
        </w:tc>
        <w:tc>
          <w:tcPr>
            <w:tcW w:w="8569" w:type="dxa"/>
          </w:tcPr>
          <w:p w14:paraId="399F232F">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支持以时间轴格式展示全院医务大事记录，支持图片显示；</w:t>
            </w:r>
          </w:p>
        </w:tc>
      </w:tr>
      <w:tr w14:paraId="42B5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Align w:val="center"/>
          </w:tcPr>
          <w:p w14:paraId="17DB744A">
            <w:pPr>
              <w:widowControl/>
              <w:textAlignment w:val="center"/>
              <w:rPr>
                <w:rFonts w:ascii="宋体" w:hAnsi="宋体" w:eastAsia="宋体" w:cs="宋体"/>
                <w:color w:val="auto"/>
                <w:sz w:val="20"/>
                <w:szCs w:val="20"/>
                <w:highlight w:val="none"/>
              </w:rPr>
            </w:pPr>
            <w:r>
              <w:rPr>
                <w:rStyle w:val="13"/>
                <w:rFonts w:hint="default"/>
                <w:color w:val="auto"/>
                <w:highlight w:val="none"/>
                <w:lang w:bidi="ar"/>
              </w:rPr>
              <w:t>1.14.7 医师动态</w:t>
            </w:r>
          </w:p>
        </w:tc>
        <w:tc>
          <w:tcPr>
            <w:tcW w:w="8569" w:type="dxa"/>
          </w:tcPr>
          <w:p w14:paraId="7B697E05">
            <w:pPr>
              <w:widowControl/>
              <w:textAlignment w:val="top"/>
              <w:rPr>
                <w:rFonts w:hint="eastAsia" w:ascii="Wingdings" w:hAnsi="Wingdings" w:eastAsia="宋体" w:cs="Wingdings"/>
                <w:color w:val="auto"/>
                <w:sz w:val="20"/>
                <w:szCs w:val="20"/>
                <w:highlight w:val="none"/>
              </w:rPr>
            </w:pPr>
            <w:r>
              <w:rPr>
                <w:rStyle w:val="12"/>
                <w:rFonts w:eastAsia="宋体"/>
                <w:color w:val="auto"/>
                <w:highlight w:val="none"/>
                <w:lang w:bidi="ar"/>
              </w:rPr>
              <w:t></w:t>
            </w:r>
            <w:r>
              <w:rPr>
                <w:rStyle w:val="13"/>
                <w:rFonts w:hint="default"/>
                <w:color w:val="auto"/>
                <w:highlight w:val="none"/>
                <w:lang w:bidi="ar"/>
              </w:rPr>
              <w:t>支持以表格形式展示全院医师动态，含请休假、离转退等人员动态数据</w:t>
            </w:r>
          </w:p>
        </w:tc>
      </w:tr>
      <w:tr w14:paraId="2612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shd w:val="clear" w:color="auto" w:fill="FFFF00"/>
            <w:vAlign w:val="center"/>
          </w:tcPr>
          <w:p w14:paraId="308C76BD">
            <w:pPr>
              <w:widowControl/>
              <w:jc w:val="center"/>
              <w:textAlignment w:val="center"/>
              <w:rPr>
                <w:rFonts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1.15 其他医务管理需求（本部分内容不一定要整合在医务管理系统内，能在HIS或其他模块实现也可）</w:t>
            </w:r>
          </w:p>
        </w:tc>
      </w:tr>
      <w:tr w14:paraId="62EB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restart"/>
            <w:vAlign w:val="center"/>
          </w:tcPr>
          <w:p w14:paraId="04354A39">
            <w:pPr>
              <w:widowControl/>
              <w:textAlignment w:val="center"/>
              <w:rPr>
                <w:rFonts w:hint="eastAsia" w:ascii="宋体" w:hAnsi="宋体" w:eastAsia="宋体" w:cs="宋体"/>
                <w:color w:val="auto"/>
                <w:kern w:val="0"/>
                <w:sz w:val="20"/>
                <w:szCs w:val="20"/>
                <w:highlight w:val="none"/>
                <w:lang w:bidi="ar"/>
              </w:rPr>
            </w:pPr>
            <w:r>
              <w:rPr>
                <w:rFonts w:ascii="宋体" w:hAnsi="宋体" w:eastAsia="宋体" w:cs="宋体"/>
                <w:color w:val="auto"/>
                <w:kern w:val="0"/>
                <w:sz w:val="20"/>
                <w:szCs w:val="20"/>
                <w:highlight w:val="none"/>
                <w:lang w:bidi="ar"/>
              </w:rPr>
              <w:t>1.15.1 危急值管理</w:t>
            </w:r>
          </w:p>
        </w:tc>
        <w:tc>
          <w:tcPr>
            <w:tcW w:w="8569" w:type="dxa"/>
          </w:tcPr>
          <w:p w14:paraId="3A880759">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提供系统基础字典设置，包括病人信息（基本信息、诊断、科室等）、医疗机构、科室、人员信息、用户信息、科室排班、电话号码、危急值类别、危急值项目、危急值范围设置等基本信息维护</w:t>
            </w:r>
          </w:p>
        </w:tc>
      </w:tr>
      <w:tr w14:paraId="1BC85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569" w:type="dxa"/>
            <w:gridSpan w:val="2"/>
            <w:vMerge w:val="continue"/>
            <w:vAlign w:val="center"/>
          </w:tcPr>
          <w:p w14:paraId="67B4FB84">
            <w:pPr>
              <w:rPr>
                <w:rFonts w:ascii="宋体" w:hAnsi="宋体" w:eastAsia="宋体" w:cs="宋体"/>
                <w:color w:val="auto"/>
                <w:sz w:val="20"/>
                <w:szCs w:val="20"/>
                <w:highlight w:val="none"/>
              </w:rPr>
            </w:pPr>
          </w:p>
        </w:tc>
        <w:tc>
          <w:tcPr>
            <w:tcW w:w="8569" w:type="dxa"/>
          </w:tcPr>
          <w:p w14:paraId="71367F33">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建立危急值管理信息库，集中记录危急值产生的患者信息、检验检查危急值信息，危急值医护反馈信息，并记录相关人员和时间点：</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(1)患者的基本信息：患者标识符、就诊次数（住院次数）病案号、姓名、性别、出生日期、有效身份证号码、入院日期时间、出院日期时间、离院方式、入住病区代码、入病区日期时间、出病区日期时间等；</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(2)患者的危急值相关信息：检查检验项目、结果、正常值、项目说明、上报医生、上报日期、联系电话等信息；</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(3)医护人员的反馈信息，包括医护人员、反馈时间等</w:t>
            </w:r>
          </w:p>
        </w:tc>
      </w:tr>
      <w:tr w14:paraId="49A0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1569" w:type="dxa"/>
            <w:gridSpan w:val="2"/>
            <w:vMerge w:val="continue"/>
            <w:vAlign w:val="center"/>
          </w:tcPr>
          <w:p w14:paraId="5DDD7F9F">
            <w:pPr>
              <w:rPr>
                <w:rFonts w:ascii="宋体" w:hAnsi="宋体" w:eastAsia="宋体" w:cs="宋体"/>
                <w:color w:val="auto"/>
                <w:sz w:val="20"/>
                <w:szCs w:val="20"/>
                <w:highlight w:val="none"/>
              </w:rPr>
            </w:pPr>
          </w:p>
        </w:tc>
        <w:tc>
          <w:tcPr>
            <w:tcW w:w="8569" w:type="dxa"/>
          </w:tcPr>
          <w:p w14:paraId="07096FB0">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支持但不限于如下接口：</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1.提供危急值注册、变更、查询接口；</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2.提供危急值闭环处理显示接口</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3.危急值回馈接口，发布接口</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临床集成视图接口供医技系统调阅。</w:t>
            </w:r>
          </w:p>
        </w:tc>
      </w:tr>
      <w:tr w14:paraId="5A3C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AF2FE04">
            <w:pPr>
              <w:rPr>
                <w:rFonts w:ascii="宋体" w:hAnsi="宋体" w:eastAsia="宋体" w:cs="宋体"/>
                <w:color w:val="auto"/>
                <w:sz w:val="20"/>
                <w:szCs w:val="20"/>
                <w:highlight w:val="none"/>
              </w:rPr>
            </w:pPr>
          </w:p>
        </w:tc>
        <w:tc>
          <w:tcPr>
            <w:tcW w:w="8569" w:type="dxa"/>
          </w:tcPr>
          <w:p w14:paraId="09D08E48">
            <w:pPr>
              <w:widowControl/>
              <w:textAlignment w:val="top"/>
              <w:rPr>
                <w:rFonts w:ascii="宋体" w:hAnsi="宋体" w:eastAsia="宋体" w:cs="宋体"/>
                <w:color w:val="auto"/>
                <w:sz w:val="20"/>
                <w:szCs w:val="20"/>
                <w:highlight w:val="none"/>
              </w:rPr>
            </w:pPr>
            <w:r>
              <w:rPr>
                <w:rStyle w:val="29"/>
                <w:color w:val="auto"/>
                <w:highlight w:val="none"/>
                <w:lang w:bidi="ar"/>
              </w:rPr>
              <w:t>支持将危急值消息推送到不同接收端，如短信平台、电子大屏、电脑终端、电话终端、微信、APP和对应接口等；</w:t>
            </w:r>
          </w:p>
        </w:tc>
      </w:tr>
      <w:tr w14:paraId="650F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15B98CC">
            <w:pPr>
              <w:rPr>
                <w:rFonts w:ascii="宋体" w:hAnsi="宋体" w:eastAsia="宋体" w:cs="宋体"/>
                <w:color w:val="auto"/>
                <w:sz w:val="20"/>
                <w:szCs w:val="20"/>
                <w:highlight w:val="none"/>
              </w:rPr>
            </w:pPr>
          </w:p>
        </w:tc>
        <w:tc>
          <w:tcPr>
            <w:tcW w:w="8569" w:type="dxa"/>
          </w:tcPr>
          <w:p w14:paraId="15ADCF7A">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支持采集体检或手工录入上报危急值结果数据；</w:t>
            </w:r>
          </w:p>
        </w:tc>
      </w:tr>
      <w:tr w14:paraId="0BBEA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5559DF2F">
            <w:pPr>
              <w:rPr>
                <w:rFonts w:ascii="宋体" w:hAnsi="宋体" w:eastAsia="宋体" w:cs="宋体"/>
                <w:color w:val="auto"/>
                <w:sz w:val="20"/>
                <w:szCs w:val="20"/>
                <w:highlight w:val="none"/>
              </w:rPr>
            </w:pPr>
          </w:p>
        </w:tc>
        <w:tc>
          <w:tcPr>
            <w:tcW w:w="8569" w:type="dxa"/>
          </w:tcPr>
          <w:p w14:paraId="02CE9BB8">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医疗机构可以自定义危急值报告模板和消息模板</w:t>
            </w:r>
          </w:p>
        </w:tc>
      </w:tr>
      <w:tr w14:paraId="5EBC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B603D0">
            <w:pPr>
              <w:rPr>
                <w:rFonts w:ascii="宋体" w:hAnsi="宋体" w:eastAsia="宋体" w:cs="宋体"/>
                <w:color w:val="auto"/>
                <w:sz w:val="20"/>
                <w:szCs w:val="20"/>
                <w:highlight w:val="none"/>
              </w:rPr>
            </w:pPr>
          </w:p>
        </w:tc>
        <w:tc>
          <w:tcPr>
            <w:tcW w:w="8569" w:type="dxa"/>
          </w:tcPr>
          <w:p w14:paraId="321F0057">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允许定义按危急值处理的其他流程，例如：支持检验微生物阳性结果和特殊耐药可按危急值预警流程；</w:t>
            </w:r>
          </w:p>
        </w:tc>
      </w:tr>
      <w:tr w14:paraId="2911F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D5FCC33">
            <w:pPr>
              <w:rPr>
                <w:rFonts w:ascii="宋体" w:hAnsi="宋体" w:eastAsia="宋体" w:cs="宋体"/>
                <w:color w:val="auto"/>
                <w:sz w:val="20"/>
                <w:szCs w:val="20"/>
                <w:highlight w:val="none"/>
              </w:rPr>
            </w:pPr>
          </w:p>
        </w:tc>
        <w:tc>
          <w:tcPr>
            <w:tcW w:w="8569" w:type="dxa"/>
          </w:tcPr>
          <w:p w14:paraId="45359D42">
            <w:pPr>
              <w:widowControl/>
              <w:textAlignment w:val="top"/>
              <w:rPr>
                <w:rFonts w:ascii="宋体" w:hAnsi="宋体" w:eastAsia="宋体" w:cs="宋体"/>
                <w:color w:val="auto"/>
                <w:sz w:val="20"/>
                <w:szCs w:val="20"/>
                <w:highlight w:val="none"/>
              </w:rPr>
            </w:pPr>
            <w:r>
              <w:rPr>
                <w:rStyle w:val="29"/>
                <w:color w:val="auto"/>
                <w:highlight w:val="none"/>
                <w:lang w:bidi="ar"/>
              </w:rPr>
              <w:t>医疗机构自定义允许设置自身的危急值接报响应等级，例如，默认分Ⅰ（立即）、Ⅱ（15分钟）、Ⅲ（30分钟）级等多个等级；</w:t>
            </w:r>
          </w:p>
        </w:tc>
      </w:tr>
      <w:tr w14:paraId="758E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569" w:type="dxa"/>
            <w:gridSpan w:val="2"/>
            <w:vMerge w:val="continue"/>
            <w:vAlign w:val="center"/>
          </w:tcPr>
          <w:p w14:paraId="5B664BE3">
            <w:pPr>
              <w:rPr>
                <w:rFonts w:ascii="宋体" w:hAnsi="宋体" w:eastAsia="宋体" w:cs="宋体"/>
                <w:color w:val="auto"/>
                <w:sz w:val="20"/>
                <w:szCs w:val="20"/>
                <w:highlight w:val="none"/>
              </w:rPr>
            </w:pPr>
          </w:p>
        </w:tc>
        <w:tc>
          <w:tcPr>
            <w:tcW w:w="8569" w:type="dxa"/>
          </w:tcPr>
          <w:p w14:paraId="775A0D59">
            <w:pPr>
              <w:widowControl/>
              <w:textAlignment w:val="top"/>
              <w:rPr>
                <w:rFonts w:ascii="宋体" w:hAnsi="宋体" w:eastAsia="宋体" w:cs="宋体"/>
                <w:color w:val="auto"/>
                <w:sz w:val="20"/>
                <w:szCs w:val="20"/>
                <w:highlight w:val="none"/>
              </w:rPr>
            </w:pPr>
            <w:r>
              <w:rPr>
                <w:rStyle w:val="17"/>
                <w:color w:val="auto"/>
                <w:highlight w:val="none"/>
                <w:lang w:bidi="ar"/>
              </w:rPr>
              <w:t>医疗机构可自行设定危急值发布及处理规则、以及超时反馈处理规则，例如：可以设定为第一级医生级，第二级科室级，第三级为医院级；支持监管级别人员设置或排班导入功能，如科室值班医生排班、医院总值班排班等；支持设置监管级别消息（短信）发送频率；</w:t>
            </w:r>
            <w:r>
              <w:rPr>
                <w:rStyle w:val="17"/>
                <w:color w:val="auto"/>
                <w:highlight w:val="none"/>
                <w:lang w:bidi="ar"/>
              </w:rPr>
              <w:br w:type="textWrapping"/>
            </w:r>
            <w:r>
              <w:rPr>
                <w:rStyle w:val="17"/>
                <w:color w:val="auto"/>
                <w:highlight w:val="none"/>
                <w:lang w:bidi="ar"/>
              </w:rPr>
              <w:t>如，实行信息二级、三级监管, 在医技科室发布危急值信息的同时,即时自动发布（如终端、短信或微信等提醒）到送检临床科室的开单医生手机上；10分钟后后若无人接报处理，则发布到给临床科室的值班医生和主任，进行二级监管，30分钟后仍无人接收，将自动发布给至医务部主任和医院总值班,进行三级监管；</w:t>
            </w:r>
          </w:p>
        </w:tc>
      </w:tr>
      <w:tr w14:paraId="4644D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569" w:type="dxa"/>
            <w:gridSpan w:val="2"/>
            <w:vMerge w:val="continue"/>
            <w:vAlign w:val="center"/>
          </w:tcPr>
          <w:p w14:paraId="3FB9579D">
            <w:pPr>
              <w:rPr>
                <w:rFonts w:ascii="宋体" w:hAnsi="宋体" w:eastAsia="宋体" w:cs="宋体"/>
                <w:color w:val="auto"/>
                <w:sz w:val="20"/>
                <w:szCs w:val="20"/>
                <w:highlight w:val="none"/>
              </w:rPr>
            </w:pPr>
          </w:p>
        </w:tc>
        <w:tc>
          <w:tcPr>
            <w:tcW w:w="8569" w:type="dxa"/>
          </w:tcPr>
          <w:p w14:paraId="7E6ADD71">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危急值发布：</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1.能够根据各医疗机构定义的危急值发布规则，执行危急值信息的发布，发布的时间、人员对象、发布方式、发布等级基于发布规则的定义；</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2.在PC端发布时，应弹出明显是提示信息或声音，提示相关科室的医护人员。</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通过App、HIS系统和医护大屏发布时，应提供与第三方系统的集成接口；</w:t>
            </w:r>
          </w:p>
        </w:tc>
      </w:tr>
      <w:tr w14:paraId="031D1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569" w:type="dxa"/>
            <w:gridSpan w:val="2"/>
            <w:vMerge w:val="continue"/>
            <w:vAlign w:val="center"/>
          </w:tcPr>
          <w:p w14:paraId="1F4D7CE0">
            <w:pPr>
              <w:rPr>
                <w:rFonts w:ascii="宋体" w:hAnsi="宋体" w:eastAsia="宋体" w:cs="宋体"/>
                <w:color w:val="auto"/>
                <w:sz w:val="20"/>
                <w:szCs w:val="20"/>
                <w:highlight w:val="none"/>
              </w:rPr>
            </w:pPr>
          </w:p>
        </w:tc>
        <w:tc>
          <w:tcPr>
            <w:tcW w:w="8569" w:type="dxa"/>
          </w:tcPr>
          <w:p w14:paraId="7E8AA504">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危急值处理反馈：</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1.临床部门和人员接收危急值信息的信息，及时回馈给相关医技系统，提示该危急值已被临床科室接收；</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2.临床科室危急值超时未确定接收信息，相关医技系统可以实时显示，并提示相关医技科室人员，做进一步处理；</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医技科室人员允许在相关医技系统输入人工电话通知的处理事项内容，包括：临床科室接收人员、时间等，这些信息可以在危急值平台上记录。</w:t>
            </w:r>
          </w:p>
        </w:tc>
      </w:tr>
      <w:tr w14:paraId="729D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569" w:type="dxa"/>
            <w:gridSpan w:val="2"/>
            <w:vMerge w:val="continue"/>
            <w:vAlign w:val="center"/>
          </w:tcPr>
          <w:p w14:paraId="3BC465B8">
            <w:pPr>
              <w:rPr>
                <w:rFonts w:ascii="宋体" w:hAnsi="宋体" w:eastAsia="宋体" w:cs="宋体"/>
                <w:color w:val="auto"/>
                <w:sz w:val="20"/>
                <w:szCs w:val="20"/>
                <w:highlight w:val="none"/>
              </w:rPr>
            </w:pPr>
          </w:p>
        </w:tc>
        <w:tc>
          <w:tcPr>
            <w:tcW w:w="8569" w:type="dxa"/>
          </w:tcPr>
          <w:p w14:paraId="46F4E818">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危急值查询：</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1.提供危急值查询界面，根据权限范围授权，相关部门和人员允许查询危急值清单和内容。</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能够按照规定打印危急值清单，便于临床装订翻阅；</w:t>
            </w:r>
          </w:p>
        </w:tc>
      </w:tr>
      <w:tr w14:paraId="1E26C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21DFC292">
            <w:pPr>
              <w:rPr>
                <w:rFonts w:ascii="宋体" w:hAnsi="宋体" w:eastAsia="宋体" w:cs="宋体"/>
                <w:color w:val="auto"/>
                <w:sz w:val="20"/>
                <w:szCs w:val="20"/>
                <w:highlight w:val="none"/>
              </w:rPr>
            </w:pPr>
          </w:p>
        </w:tc>
        <w:tc>
          <w:tcPr>
            <w:tcW w:w="8569" w:type="dxa"/>
          </w:tcPr>
          <w:p w14:paraId="3B268BBB">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能完整准确记录以下时间及时间差：危急值报警时间-危急值被感知时间-危急值复核完成时间-危急值报告时间-危急值阅读时间；以及报警-被感知时间差、报警-报告时间差、阅读-报告时间差等等，并计算相关时间差的中位值。</w:t>
            </w:r>
          </w:p>
        </w:tc>
      </w:tr>
      <w:tr w14:paraId="3B369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60D3A49">
            <w:pPr>
              <w:rPr>
                <w:rFonts w:ascii="宋体" w:hAnsi="宋体" w:eastAsia="宋体" w:cs="宋体"/>
                <w:color w:val="auto"/>
                <w:sz w:val="20"/>
                <w:szCs w:val="20"/>
                <w:highlight w:val="none"/>
              </w:rPr>
            </w:pPr>
          </w:p>
        </w:tc>
        <w:tc>
          <w:tcPr>
            <w:tcW w:w="8569" w:type="dxa"/>
          </w:tcPr>
          <w:p w14:paraId="7636D0A9">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系统能安装自定义条件查询、统计各时间范围、各临床科室的危急值签收情况，能看到各超出范围项目的危急值结果。</w:t>
            </w:r>
          </w:p>
        </w:tc>
      </w:tr>
      <w:tr w14:paraId="34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trPr>
        <w:tc>
          <w:tcPr>
            <w:tcW w:w="1569" w:type="dxa"/>
            <w:gridSpan w:val="2"/>
            <w:vMerge w:val="continue"/>
            <w:vAlign w:val="center"/>
          </w:tcPr>
          <w:p w14:paraId="64A7CF75">
            <w:pPr>
              <w:rPr>
                <w:rFonts w:ascii="宋体" w:hAnsi="宋体" w:eastAsia="宋体" w:cs="宋体"/>
                <w:color w:val="auto"/>
                <w:sz w:val="20"/>
                <w:szCs w:val="20"/>
                <w:highlight w:val="none"/>
              </w:rPr>
            </w:pPr>
          </w:p>
        </w:tc>
        <w:tc>
          <w:tcPr>
            <w:tcW w:w="8569" w:type="dxa"/>
          </w:tcPr>
          <w:p w14:paraId="132B7E13">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形成多样化的危急值分析报表，满足管理要求，包含但不限于以下报表：</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 危急值清单列表；</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2) 危急值感知及时率；</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3) 危急值通报率（国家卫计委-2015-14）；</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4) 危急值通报及时率（国家卫计委-2015-15）；</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5) 危急值反馈率；</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6) 危急值反馈时间阶梯分析；</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7) 危急值发生率；</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8) 危急值项目构成比；</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9) 危急值各科室发生频率分布；</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10) 各实验室危急值占比；</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11) 危急值范围内结果分布。</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12) 危急值接获错误率</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13) 各医疗机构危急值接获时间均值趋势图</w:t>
            </w:r>
            <w:r>
              <w:rPr>
                <w:rFonts w:ascii="宋体" w:hAnsi="宋体" w:eastAsia="宋体" w:cs="宋体"/>
                <w:color w:val="auto"/>
                <w:kern w:val="0"/>
                <w:sz w:val="20"/>
                <w:szCs w:val="20"/>
                <w:highlight w:val="none"/>
                <w:lang w:bidi="ar"/>
              </w:rPr>
              <w:br w:type="textWrapping"/>
            </w:r>
            <w:r>
              <w:rPr>
                <w:rFonts w:ascii="宋体" w:hAnsi="宋体" w:eastAsia="宋体" w:cs="宋体"/>
                <w:color w:val="auto"/>
                <w:kern w:val="0"/>
                <w:sz w:val="20"/>
                <w:szCs w:val="20"/>
                <w:highlight w:val="none"/>
                <w:lang w:bidi="ar"/>
              </w:rPr>
              <w:t>14) 各医疗机构危急值干预时间均值趋势图等等</w:t>
            </w:r>
          </w:p>
        </w:tc>
      </w:tr>
      <w:tr w14:paraId="24A0B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15D8D090">
            <w:pPr>
              <w:rPr>
                <w:rFonts w:ascii="宋体" w:hAnsi="宋体" w:eastAsia="宋体" w:cs="宋体"/>
                <w:color w:val="auto"/>
                <w:sz w:val="20"/>
                <w:szCs w:val="20"/>
                <w:highlight w:val="none"/>
              </w:rPr>
            </w:pPr>
          </w:p>
        </w:tc>
        <w:tc>
          <w:tcPr>
            <w:tcW w:w="8569" w:type="dxa"/>
          </w:tcPr>
          <w:p w14:paraId="16C4990B">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具有（含检验、病理、医学影像部门、电生理检查、血药浓度监测等）危急值项目和范围的设置功能；</w:t>
            </w:r>
          </w:p>
        </w:tc>
      </w:tr>
      <w:tr w14:paraId="13C27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4538E385">
            <w:pPr>
              <w:rPr>
                <w:rFonts w:ascii="宋体" w:hAnsi="宋体" w:eastAsia="宋体" w:cs="宋体"/>
                <w:color w:val="auto"/>
                <w:sz w:val="20"/>
                <w:szCs w:val="20"/>
                <w:highlight w:val="none"/>
              </w:rPr>
            </w:pPr>
          </w:p>
        </w:tc>
        <w:tc>
          <w:tcPr>
            <w:tcW w:w="8569" w:type="dxa"/>
          </w:tcPr>
          <w:p w14:paraId="14E73724">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支持按医院危急值管理流程设定危急值管理闭环流程，并实现对闭环流程的管理和监控，显示流程进度，统计执行结果；</w:t>
            </w:r>
          </w:p>
        </w:tc>
      </w:tr>
      <w:tr w14:paraId="20F7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351EA22">
            <w:pPr>
              <w:rPr>
                <w:rFonts w:ascii="宋体" w:hAnsi="宋体" w:eastAsia="宋体" w:cs="宋体"/>
                <w:color w:val="auto"/>
                <w:sz w:val="20"/>
                <w:szCs w:val="20"/>
                <w:highlight w:val="none"/>
              </w:rPr>
            </w:pPr>
          </w:p>
        </w:tc>
        <w:tc>
          <w:tcPr>
            <w:tcW w:w="8569" w:type="dxa"/>
          </w:tcPr>
          <w:p w14:paraId="5015FE48">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支持危值报告查看，完整准确记录患者识别信息、危急值内容、报告者信息和接报者信息；</w:t>
            </w:r>
          </w:p>
        </w:tc>
      </w:tr>
      <w:tr w14:paraId="0C38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7DC1AD89">
            <w:pPr>
              <w:rPr>
                <w:rFonts w:ascii="宋体" w:hAnsi="宋体" w:eastAsia="宋体" w:cs="宋体"/>
                <w:color w:val="auto"/>
                <w:sz w:val="20"/>
                <w:szCs w:val="20"/>
                <w:highlight w:val="none"/>
              </w:rPr>
            </w:pPr>
          </w:p>
        </w:tc>
        <w:tc>
          <w:tcPr>
            <w:tcW w:w="8569" w:type="dxa"/>
          </w:tcPr>
          <w:p w14:paraId="4DC52758">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允许医疗机构根据自身要求，对危急值发布规则进行定义，支持危急值分级预警功能；</w:t>
            </w:r>
          </w:p>
        </w:tc>
      </w:tr>
      <w:tr w14:paraId="6DC25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DCF4F8">
            <w:pPr>
              <w:rPr>
                <w:rFonts w:ascii="宋体" w:hAnsi="宋体" w:eastAsia="宋体" w:cs="宋体"/>
                <w:color w:val="auto"/>
                <w:sz w:val="20"/>
                <w:szCs w:val="20"/>
                <w:highlight w:val="none"/>
              </w:rPr>
            </w:pPr>
          </w:p>
        </w:tc>
        <w:tc>
          <w:tcPr>
            <w:tcW w:w="8569" w:type="dxa"/>
          </w:tcPr>
          <w:p w14:paraId="73C1F3B0">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支持对危急值处理情况的实时监控功能；</w:t>
            </w:r>
          </w:p>
        </w:tc>
      </w:tr>
      <w:tr w14:paraId="619D4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569" w:type="dxa"/>
            <w:gridSpan w:val="2"/>
            <w:vMerge w:val="continue"/>
            <w:vAlign w:val="center"/>
          </w:tcPr>
          <w:p w14:paraId="7B890E5B">
            <w:pPr>
              <w:rPr>
                <w:rFonts w:ascii="宋体" w:hAnsi="宋体" w:eastAsia="宋体" w:cs="宋体"/>
                <w:color w:val="auto"/>
                <w:sz w:val="20"/>
                <w:szCs w:val="20"/>
                <w:highlight w:val="none"/>
              </w:rPr>
            </w:pPr>
          </w:p>
        </w:tc>
        <w:tc>
          <w:tcPr>
            <w:tcW w:w="8569" w:type="dxa"/>
            <w:vAlign w:val="center"/>
          </w:tcPr>
          <w:p w14:paraId="4617A3FE">
            <w:pPr>
              <w:widowControl/>
              <w:textAlignment w:val="center"/>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支持手机端处理危急值</w:t>
            </w:r>
          </w:p>
        </w:tc>
      </w:tr>
      <w:tr w14:paraId="56D48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9" w:type="dxa"/>
            <w:gridSpan w:val="2"/>
            <w:vMerge w:val="continue"/>
            <w:vAlign w:val="center"/>
          </w:tcPr>
          <w:p w14:paraId="67C1EDAE">
            <w:pPr>
              <w:rPr>
                <w:rFonts w:ascii="宋体" w:hAnsi="宋体" w:eastAsia="宋体" w:cs="宋体"/>
                <w:color w:val="auto"/>
                <w:sz w:val="20"/>
                <w:szCs w:val="20"/>
                <w:highlight w:val="none"/>
              </w:rPr>
            </w:pPr>
          </w:p>
        </w:tc>
        <w:tc>
          <w:tcPr>
            <w:tcW w:w="8569" w:type="dxa"/>
          </w:tcPr>
          <w:p w14:paraId="59151200">
            <w:pPr>
              <w:widowControl/>
              <w:textAlignment w:val="top"/>
              <w:rPr>
                <w:rFonts w:ascii="宋体" w:hAnsi="宋体" w:eastAsia="宋体" w:cs="宋体"/>
                <w:color w:val="auto"/>
                <w:sz w:val="20"/>
                <w:szCs w:val="20"/>
                <w:highlight w:val="none"/>
              </w:rPr>
            </w:pPr>
            <w:r>
              <w:rPr>
                <w:rFonts w:ascii="宋体" w:hAnsi="宋体" w:eastAsia="宋体" w:cs="宋体"/>
                <w:color w:val="auto"/>
                <w:kern w:val="0"/>
                <w:sz w:val="20"/>
                <w:szCs w:val="20"/>
                <w:highlight w:val="none"/>
                <w:lang w:bidi="ar"/>
              </w:rPr>
              <w:t>危急值报表</w:t>
            </w:r>
          </w:p>
        </w:tc>
      </w:tr>
      <w:tr w14:paraId="1CCBB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69" w:type="dxa"/>
            <w:gridSpan w:val="2"/>
            <w:vAlign w:val="center"/>
          </w:tcPr>
          <w:p w14:paraId="1C30AA2B">
            <w:pPr>
              <w:widowControl/>
              <w:textAlignment w:val="center"/>
              <w:rPr>
                <w:rFonts w:hint="eastAsia" w:ascii="宋体" w:hAnsi="宋体" w:eastAsia="宋体" w:cs="宋体"/>
                <w:color w:val="auto"/>
                <w:kern w:val="0"/>
                <w:sz w:val="20"/>
                <w:szCs w:val="20"/>
                <w:highlight w:val="none"/>
                <w:lang w:bidi="ar"/>
              </w:rPr>
            </w:pPr>
            <w:r>
              <w:rPr>
                <w:rFonts w:ascii="宋体" w:hAnsi="宋体" w:eastAsia="宋体" w:cs="宋体"/>
                <w:color w:val="auto"/>
                <w:kern w:val="0"/>
                <w:sz w:val="20"/>
                <w:szCs w:val="20"/>
                <w:highlight w:val="none"/>
                <w:lang w:bidi="ar"/>
              </w:rPr>
              <w:t>1.15.4 临床路径</w:t>
            </w:r>
          </w:p>
        </w:tc>
        <w:tc>
          <w:tcPr>
            <w:tcW w:w="8569" w:type="dxa"/>
            <w:vAlign w:val="center"/>
          </w:tcPr>
          <w:p w14:paraId="4828E7AA">
            <w:pPr>
              <w:widowControl/>
              <w:textAlignment w:val="center"/>
              <w:rPr>
                <w:rFonts w:ascii="宋体" w:hAnsi="宋体" w:eastAsia="宋体" w:cs="宋体"/>
                <w:color w:val="auto"/>
                <w:sz w:val="20"/>
                <w:szCs w:val="20"/>
                <w:highlight w:val="none"/>
              </w:rPr>
            </w:pPr>
            <w:r>
              <w:rPr>
                <w:rFonts w:hint="eastAsia"/>
                <w:color w:val="auto"/>
                <w:highlight w:val="none"/>
              </w:rPr>
              <w:t>与医院现有系统进行数据对接;并支持对获取到的数据进行分析和展现。</w:t>
            </w:r>
          </w:p>
        </w:tc>
      </w:tr>
      <w:tr w14:paraId="7D4A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138" w:type="dxa"/>
            <w:gridSpan w:val="3"/>
            <w:vAlign w:val="center"/>
          </w:tcPr>
          <w:p w14:paraId="1A75A477">
            <w:pPr>
              <w:widowControl/>
              <w:jc w:val="center"/>
              <w:textAlignment w:val="center"/>
              <w:rPr>
                <w:rFonts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1.16 门诊统一号源池管理（医务管理单点登录嵌入统一号源池的界面,由HIS完成）</w:t>
            </w:r>
          </w:p>
        </w:tc>
      </w:tr>
      <w:tr w14:paraId="522A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restart"/>
            <w:vAlign w:val="center"/>
          </w:tcPr>
          <w:p w14:paraId="0E9BA04F">
            <w:pPr>
              <w:widowControl/>
              <w:jc w:val="left"/>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统一号源池管理</w:t>
            </w:r>
          </w:p>
          <w:p w14:paraId="3BFCD62D">
            <w:pPr>
              <w:widowControl/>
              <w:jc w:val="left"/>
              <w:textAlignment w:val="center"/>
              <w:rPr>
                <w:rFonts w:ascii="宋体" w:hAnsi="宋体" w:eastAsia="宋体" w:cs="宋体"/>
                <w:color w:val="auto"/>
                <w:kern w:val="0"/>
                <w:sz w:val="20"/>
                <w:szCs w:val="20"/>
                <w:highlight w:val="none"/>
                <w:lang w:bidi="ar"/>
              </w:rPr>
            </w:pPr>
          </w:p>
        </w:tc>
        <w:tc>
          <w:tcPr>
            <w:tcW w:w="808" w:type="dxa"/>
            <w:noWrap/>
            <w:vAlign w:val="bottom"/>
          </w:tcPr>
          <w:p w14:paraId="5B891717">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号池统一配置</w:t>
            </w:r>
          </w:p>
        </w:tc>
        <w:tc>
          <w:tcPr>
            <w:tcW w:w="8569" w:type="dxa"/>
            <w:vAlign w:val="bottom"/>
          </w:tcPr>
          <w:p w14:paraId="65A2422E">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1.支持全院科室/医生/号别号源集中管理</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2.支持跨院区号源统筹配置池3.支持专科、亚专科、专病、专病中心等多多对列、夸学科排班。4.支持护理门诊、药学门诊、康复技师门诊等创新门诊的排班。</w:t>
            </w:r>
          </w:p>
        </w:tc>
      </w:tr>
      <w:tr w14:paraId="28BB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3D339275">
            <w:pPr>
              <w:rPr>
                <w:rFonts w:ascii="宋体" w:hAnsi="宋体" w:eastAsia="宋体" w:cs="宋体"/>
                <w:color w:val="auto"/>
                <w:sz w:val="20"/>
                <w:szCs w:val="20"/>
                <w:highlight w:val="none"/>
              </w:rPr>
            </w:pPr>
          </w:p>
        </w:tc>
        <w:tc>
          <w:tcPr>
            <w:tcW w:w="808" w:type="dxa"/>
            <w:noWrap/>
            <w:vAlign w:val="bottom"/>
          </w:tcPr>
          <w:p w14:paraId="0854BC2E">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智能放号规则</w:t>
            </w:r>
          </w:p>
        </w:tc>
        <w:tc>
          <w:tcPr>
            <w:tcW w:w="8569" w:type="dxa"/>
            <w:vAlign w:val="bottom"/>
          </w:tcPr>
          <w:p w14:paraId="65F48AD4">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1.支持按周期（日/周/月）自动投放号源</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2.支持分时段、分号别比例限额设置</w:t>
            </w:r>
          </w:p>
        </w:tc>
      </w:tr>
      <w:tr w14:paraId="21688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6EA0374E">
            <w:pPr>
              <w:rPr>
                <w:rFonts w:ascii="宋体" w:hAnsi="宋体" w:eastAsia="宋体" w:cs="宋体"/>
                <w:color w:val="auto"/>
                <w:sz w:val="20"/>
                <w:szCs w:val="20"/>
                <w:highlight w:val="none"/>
              </w:rPr>
            </w:pPr>
          </w:p>
        </w:tc>
        <w:tc>
          <w:tcPr>
            <w:tcW w:w="808" w:type="dxa"/>
            <w:noWrap/>
            <w:vAlign w:val="bottom"/>
          </w:tcPr>
          <w:p w14:paraId="7E6961F2">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号源动态调整</w:t>
            </w:r>
          </w:p>
        </w:tc>
        <w:tc>
          <w:tcPr>
            <w:tcW w:w="8569" w:type="dxa"/>
            <w:vAlign w:val="bottom"/>
          </w:tcPr>
          <w:p w14:paraId="4B58027B">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1.支持紧急增减特定时段号源量</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2.支持批量暂停/恢复预约</w:t>
            </w:r>
          </w:p>
        </w:tc>
      </w:tr>
      <w:tr w14:paraId="274E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47683749">
            <w:pPr>
              <w:rPr>
                <w:rFonts w:ascii="宋体" w:hAnsi="宋体" w:eastAsia="宋体" w:cs="宋体"/>
                <w:color w:val="auto"/>
                <w:sz w:val="20"/>
                <w:szCs w:val="20"/>
                <w:highlight w:val="none"/>
              </w:rPr>
            </w:pPr>
          </w:p>
        </w:tc>
        <w:tc>
          <w:tcPr>
            <w:tcW w:w="808" w:type="dxa"/>
            <w:noWrap/>
            <w:vAlign w:val="bottom"/>
          </w:tcPr>
          <w:p w14:paraId="12FB82F9">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门诊排班计划提交</w:t>
            </w:r>
          </w:p>
        </w:tc>
        <w:tc>
          <w:tcPr>
            <w:tcW w:w="8569" w:type="dxa"/>
            <w:vAlign w:val="bottom"/>
          </w:tcPr>
          <w:p w14:paraId="013D3EC2">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建设具有出诊资质的医生、护理技师的人员库，通过业务审批流完成医生的出诊审批以及出诊医院个人信息的征集，对接HIS系统做好门诊医生工作的对应权限匹配，设置出诊医师的准入以及推迟机制。2.支持科室在线提交医生出诊计划</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3..支持绑定多亚专业及总号源池</w:t>
            </w:r>
          </w:p>
        </w:tc>
      </w:tr>
      <w:tr w14:paraId="258F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23E375A0">
            <w:pPr>
              <w:rPr>
                <w:rFonts w:ascii="宋体" w:hAnsi="宋体" w:eastAsia="宋体" w:cs="宋体"/>
                <w:color w:val="auto"/>
                <w:sz w:val="20"/>
                <w:szCs w:val="20"/>
                <w:highlight w:val="none"/>
              </w:rPr>
            </w:pPr>
          </w:p>
        </w:tc>
        <w:tc>
          <w:tcPr>
            <w:tcW w:w="808" w:type="dxa"/>
            <w:noWrap/>
            <w:vAlign w:val="bottom"/>
          </w:tcPr>
          <w:p w14:paraId="0B321AC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门诊排班在线审核</w:t>
            </w:r>
          </w:p>
        </w:tc>
        <w:tc>
          <w:tcPr>
            <w:tcW w:w="8569" w:type="dxa"/>
            <w:vAlign w:val="bottom"/>
          </w:tcPr>
          <w:p w14:paraId="6027621C">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1.支持门诊部审核医生排班</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2.支持驳回修改及版本追踪3.支持已经出诊前一日给出诊医生做出诊提醒推送</w:t>
            </w:r>
          </w:p>
        </w:tc>
      </w:tr>
      <w:tr w14:paraId="71443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23D90468">
            <w:pPr>
              <w:rPr>
                <w:rFonts w:ascii="宋体" w:hAnsi="宋体" w:eastAsia="宋体" w:cs="宋体"/>
                <w:color w:val="auto"/>
                <w:sz w:val="20"/>
                <w:szCs w:val="20"/>
                <w:highlight w:val="none"/>
              </w:rPr>
            </w:pPr>
          </w:p>
        </w:tc>
        <w:tc>
          <w:tcPr>
            <w:tcW w:w="808" w:type="dxa"/>
            <w:noWrap/>
            <w:vAlign w:val="bottom"/>
          </w:tcPr>
          <w:p w14:paraId="7632124B">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排班变更管理</w:t>
            </w:r>
          </w:p>
        </w:tc>
        <w:tc>
          <w:tcPr>
            <w:tcW w:w="8569" w:type="dxa"/>
            <w:vAlign w:val="bottom"/>
          </w:tcPr>
          <w:p w14:paraId="7BCE9F72">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1.支持医生临时申请停诊/改诊</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2.支持替诊医生关联与资质校验</w:t>
            </w:r>
          </w:p>
        </w:tc>
      </w:tr>
      <w:tr w14:paraId="3786A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750230DD">
            <w:pPr>
              <w:rPr>
                <w:rFonts w:ascii="宋体" w:hAnsi="宋体" w:eastAsia="宋体" w:cs="宋体"/>
                <w:color w:val="auto"/>
                <w:sz w:val="20"/>
                <w:szCs w:val="20"/>
                <w:highlight w:val="none"/>
              </w:rPr>
            </w:pPr>
          </w:p>
        </w:tc>
        <w:tc>
          <w:tcPr>
            <w:tcW w:w="808" w:type="dxa"/>
            <w:noWrap/>
            <w:vAlign w:val="bottom"/>
          </w:tcPr>
          <w:p w14:paraId="78607861">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排班发布同步</w:t>
            </w:r>
          </w:p>
        </w:tc>
        <w:tc>
          <w:tcPr>
            <w:tcW w:w="8569" w:type="dxa"/>
            <w:vAlign w:val="bottom"/>
          </w:tcPr>
          <w:p w14:paraId="1D34AA71">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1.支持审核后排班自动发布至预约平台</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2.支持实时同步至HIS医生工作站</w:t>
            </w:r>
          </w:p>
        </w:tc>
      </w:tr>
      <w:tr w14:paraId="4AF9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521463E9">
            <w:pPr>
              <w:rPr>
                <w:rFonts w:ascii="宋体" w:hAnsi="宋体" w:eastAsia="宋体" w:cs="宋体"/>
                <w:color w:val="auto"/>
                <w:sz w:val="20"/>
                <w:szCs w:val="20"/>
                <w:highlight w:val="none"/>
              </w:rPr>
            </w:pPr>
          </w:p>
        </w:tc>
        <w:tc>
          <w:tcPr>
            <w:tcW w:w="808" w:type="dxa"/>
            <w:noWrap/>
            <w:vAlign w:val="bottom"/>
          </w:tcPr>
          <w:p w14:paraId="684D9B08">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亚专业号源合并</w:t>
            </w:r>
          </w:p>
        </w:tc>
        <w:tc>
          <w:tcPr>
            <w:tcW w:w="8569" w:type="dxa"/>
            <w:vAlign w:val="bottom"/>
          </w:tcPr>
          <w:p w14:paraId="24AFE9D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1.支持医生单次出诊多亚专业共享号池</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设置亚专业间调度优先级3.持续初诊号源以及回看报告号源双队列，患者初诊报告全部完成出具后，公众号跟患者推送回看报告号源预约。4.按1初1复的排队队列进行交叉叫号，数据同步到叫号系统。5.初复诊号源设置：根据就诊记录判断是患者是否为复诊，如若不是，则患者自行预约初诊号源；如若是，则提示患者预约复诊号源。 同时，在患者就诊前一天推送信息提醒患者，如患者未确认次日就诊，则自动释放该号源要求做相关限制：复诊单元仅允许在此专科就诊过的患者预约。</w:t>
            </w:r>
          </w:p>
        </w:tc>
      </w:tr>
      <w:tr w14:paraId="744C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02FEB365">
            <w:pPr>
              <w:rPr>
                <w:rFonts w:ascii="宋体" w:hAnsi="宋体" w:eastAsia="宋体" w:cs="宋体"/>
                <w:color w:val="auto"/>
                <w:sz w:val="20"/>
                <w:szCs w:val="20"/>
                <w:highlight w:val="none"/>
              </w:rPr>
            </w:pPr>
          </w:p>
        </w:tc>
        <w:tc>
          <w:tcPr>
            <w:tcW w:w="808" w:type="dxa"/>
            <w:noWrap/>
            <w:vAlign w:val="bottom"/>
          </w:tcPr>
          <w:p w14:paraId="453CE3F2">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通号挂号</w:t>
            </w:r>
          </w:p>
        </w:tc>
        <w:tc>
          <w:tcPr>
            <w:tcW w:w="8569" w:type="dxa"/>
            <w:vAlign w:val="bottom"/>
          </w:tcPr>
          <w:p w14:paraId="52CFDBF8">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1.支持患者挂“XX医生（科室）”通号</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2.支持就诊时按病情分配亚专业诊室  3.支持科室团队号源设置  4.支持联合门诊号源设置</w:t>
            </w:r>
          </w:p>
        </w:tc>
      </w:tr>
      <w:tr w14:paraId="04E1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4DE40DA3">
            <w:pPr>
              <w:rPr>
                <w:rFonts w:ascii="宋体" w:hAnsi="宋体" w:eastAsia="宋体" w:cs="宋体"/>
                <w:color w:val="auto"/>
                <w:sz w:val="20"/>
                <w:szCs w:val="20"/>
                <w:highlight w:val="none"/>
              </w:rPr>
            </w:pPr>
          </w:p>
        </w:tc>
        <w:tc>
          <w:tcPr>
            <w:tcW w:w="808" w:type="dxa"/>
            <w:noWrap/>
            <w:vAlign w:val="center"/>
          </w:tcPr>
          <w:p w14:paraId="62287847">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号源智能调度</w:t>
            </w:r>
          </w:p>
        </w:tc>
        <w:tc>
          <w:tcPr>
            <w:tcW w:w="8569" w:type="dxa"/>
            <w:vAlign w:val="bottom"/>
          </w:tcPr>
          <w:p w14:paraId="764B4C50">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1.支持按亚专业需求自动分配余号</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2.支持管理员手动调配闲置号源</w:t>
            </w:r>
          </w:p>
        </w:tc>
      </w:tr>
      <w:tr w14:paraId="5F9FC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7BB0E6F0">
            <w:pPr>
              <w:rPr>
                <w:rFonts w:ascii="宋体" w:hAnsi="宋体" w:eastAsia="宋体" w:cs="宋体"/>
                <w:color w:val="auto"/>
                <w:sz w:val="20"/>
                <w:szCs w:val="20"/>
                <w:highlight w:val="none"/>
              </w:rPr>
            </w:pPr>
          </w:p>
        </w:tc>
        <w:tc>
          <w:tcPr>
            <w:tcW w:w="808" w:type="dxa"/>
            <w:noWrap/>
            <w:vAlign w:val="center"/>
          </w:tcPr>
          <w:p w14:paraId="5F8B019B">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停替诊申请</w:t>
            </w:r>
          </w:p>
        </w:tc>
        <w:tc>
          <w:tcPr>
            <w:tcW w:w="8569" w:type="dxa"/>
            <w:vAlign w:val="bottom"/>
          </w:tcPr>
          <w:p w14:paraId="06E5632B">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1.支持医生提交停诊申请（含事由/时段）</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2.支持替诊医生在线确认承接</w:t>
            </w:r>
          </w:p>
        </w:tc>
      </w:tr>
      <w:tr w14:paraId="4F6B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7E63C05C">
            <w:pPr>
              <w:rPr>
                <w:rFonts w:ascii="宋体" w:hAnsi="宋体" w:eastAsia="宋体" w:cs="宋体"/>
                <w:color w:val="auto"/>
                <w:sz w:val="20"/>
                <w:szCs w:val="20"/>
                <w:highlight w:val="none"/>
              </w:rPr>
            </w:pPr>
          </w:p>
        </w:tc>
        <w:tc>
          <w:tcPr>
            <w:tcW w:w="808" w:type="dxa"/>
            <w:noWrap/>
            <w:vAlign w:val="center"/>
          </w:tcPr>
          <w:p w14:paraId="28BA94FA">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停替诊审核</w:t>
            </w:r>
          </w:p>
        </w:tc>
        <w:tc>
          <w:tcPr>
            <w:tcW w:w="8569" w:type="dxa"/>
            <w:vAlign w:val="bottom"/>
          </w:tcPr>
          <w:p w14:paraId="03CE4D54">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1.支持门诊部审批停替诊请求</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2.支持紧急通道快速批复</w:t>
            </w:r>
          </w:p>
        </w:tc>
      </w:tr>
      <w:tr w14:paraId="536B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1C029145">
            <w:pPr>
              <w:rPr>
                <w:rFonts w:ascii="宋体" w:hAnsi="宋体" w:eastAsia="宋体" w:cs="宋体"/>
                <w:color w:val="auto"/>
                <w:sz w:val="20"/>
                <w:szCs w:val="20"/>
                <w:highlight w:val="none"/>
              </w:rPr>
            </w:pPr>
          </w:p>
        </w:tc>
        <w:tc>
          <w:tcPr>
            <w:tcW w:w="808" w:type="dxa"/>
            <w:noWrap/>
            <w:vAlign w:val="center"/>
          </w:tcPr>
          <w:p w14:paraId="020C1526">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多选通知推送</w:t>
            </w:r>
          </w:p>
        </w:tc>
        <w:tc>
          <w:tcPr>
            <w:tcW w:w="8569" w:type="dxa"/>
            <w:vAlign w:val="bottom"/>
          </w:tcPr>
          <w:p w14:paraId="06B0CE0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1.支持向受影响患者推送三选项：退号/转诊/VIP队列</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2.支持48小时内未选择自动退号</w:t>
            </w:r>
          </w:p>
        </w:tc>
      </w:tr>
      <w:tr w14:paraId="68CE2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74B84274">
            <w:pPr>
              <w:rPr>
                <w:rFonts w:ascii="宋体" w:hAnsi="宋体" w:eastAsia="宋体" w:cs="宋体"/>
                <w:color w:val="auto"/>
                <w:sz w:val="20"/>
                <w:szCs w:val="20"/>
                <w:highlight w:val="none"/>
              </w:rPr>
            </w:pPr>
          </w:p>
        </w:tc>
        <w:tc>
          <w:tcPr>
            <w:tcW w:w="808" w:type="dxa"/>
            <w:noWrap/>
            <w:vAlign w:val="center"/>
          </w:tcPr>
          <w:p w14:paraId="42A2B740">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VIP队列管理</w:t>
            </w:r>
          </w:p>
        </w:tc>
        <w:tc>
          <w:tcPr>
            <w:tcW w:w="8569" w:type="dxa"/>
            <w:vAlign w:val="bottom"/>
          </w:tcPr>
          <w:p w14:paraId="4E91374A">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1.支持患者加入指定专家候补队列（公众号配合改造）</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2.支持按入队时间排序及容量上限控制</w:t>
            </w:r>
          </w:p>
        </w:tc>
      </w:tr>
      <w:tr w14:paraId="25B98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5724D09A">
            <w:pPr>
              <w:rPr>
                <w:rFonts w:ascii="宋体" w:hAnsi="宋体" w:eastAsia="宋体" w:cs="宋体"/>
                <w:color w:val="auto"/>
                <w:sz w:val="20"/>
                <w:szCs w:val="20"/>
                <w:highlight w:val="none"/>
              </w:rPr>
            </w:pPr>
          </w:p>
        </w:tc>
        <w:tc>
          <w:tcPr>
            <w:tcW w:w="808" w:type="dxa"/>
            <w:noWrap/>
            <w:vAlign w:val="center"/>
          </w:tcPr>
          <w:p w14:paraId="6EDD36EC">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优先号源预留</w:t>
            </w:r>
          </w:p>
        </w:tc>
        <w:tc>
          <w:tcPr>
            <w:tcW w:w="8569" w:type="dxa"/>
            <w:vAlign w:val="bottom"/>
          </w:tcPr>
          <w:p w14:paraId="7A667F82">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1.支持专家下次放号前为队列患者锁号</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2.支持设置单次释放号源比例（如30%）</w:t>
            </w:r>
          </w:p>
        </w:tc>
      </w:tr>
      <w:tr w14:paraId="528C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265C9B80">
            <w:pPr>
              <w:rPr>
                <w:rFonts w:ascii="宋体" w:hAnsi="宋体" w:eastAsia="宋体" w:cs="宋体"/>
                <w:color w:val="auto"/>
                <w:sz w:val="20"/>
                <w:szCs w:val="20"/>
                <w:highlight w:val="none"/>
              </w:rPr>
            </w:pPr>
          </w:p>
        </w:tc>
        <w:tc>
          <w:tcPr>
            <w:tcW w:w="808" w:type="dxa"/>
            <w:noWrap/>
            <w:vAlign w:val="center"/>
          </w:tcPr>
          <w:p w14:paraId="3DBF8B93">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专属触达确认</w:t>
            </w:r>
          </w:p>
        </w:tc>
        <w:tc>
          <w:tcPr>
            <w:tcW w:w="8569" w:type="dxa"/>
            <w:vAlign w:val="bottom"/>
          </w:tcPr>
          <w:p w14:paraId="168E5446">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1.支持短信/APP推送VIP挂号通知</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2.支持24小时专属确认窗口及倒计时提醒</w:t>
            </w:r>
          </w:p>
        </w:tc>
      </w:tr>
      <w:tr w14:paraId="5031A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75AA02CF">
            <w:pPr>
              <w:rPr>
                <w:rFonts w:ascii="宋体" w:hAnsi="宋体" w:eastAsia="宋体" w:cs="宋体"/>
                <w:color w:val="auto"/>
                <w:sz w:val="20"/>
                <w:szCs w:val="20"/>
                <w:highlight w:val="none"/>
              </w:rPr>
            </w:pPr>
          </w:p>
        </w:tc>
        <w:tc>
          <w:tcPr>
            <w:tcW w:w="808" w:type="dxa"/>
            <w:noWrap/>
            <w:vAlign w:val="center"/>
          </w:tcPr>
          <w:p w14:paraId="23ABA5F7">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候补失效处理</w:t>
            </w:r>
          </w:p>
        </w:tc>
        <w:tc>
          <w:tcPr>
            <w:tcW w:w="8569" w:type="dxa"/>
            <w:vAlign w:val="bottom"/>
          </w:tcPr>
          <w:p w14:paraId="5701120B">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1.支持超时未确认号源自动回收</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2.支持释放后自动通知下一位队列患者</w:t>
            </w:r>
          </w:p>
        </w:tc>
      </w:tr>
      <w:tr w14:paraId="2D99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40F55192">
            <w:pPr>
              <w:rPr>
                <w:rFonts w:ascii="宋体" w:hAnsi="宋体" w:eastAsia="宋体" w:cs="宋体"/>
                <w:color w:val="auto"/>
                <w:sz w:val="20"/>
                <w:szCs w:val="20"/>
                <w:highlight w:val="none"/>
              </w:rPr>
            </w:pPr>
          </w:p>
        </w:tc>
        <w:tc>
          <w:tcPr>
            <w:tcW w:w="808" w:type="dxa"/>
            <w:noWrap/>
            <w:vAlign w:val="center"/>
          </w:tcPr>
          <w:p w14:paraId="7098B6A4">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爽约号源回收</w:t>
            </w:r>
          </w:p>
        </w:tc>
        <w:tc>
          <w:tcPr>
            <w:tcW w:w="8569" w:type="dxa"/>
            <w:vAlign w:val="bottom"/>
          </w:tcPr>
          <w:p w14:paraId="508AE6AE">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1.支持预约截止前未缴费号源自动释放</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2.支持回收号源优先分配候补患者</w:t>
            </w:r>
          </w:p>
        </w:tc>
      </w:tr>
      <w:tr w14:paraId="27E1E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61" w:type="dxa"/>
            <w:vMerge w:val="continue"/>
            <w:vAlign w:val="center"/>
          </w:tcPr>
          <w:p w14:paraId="17E6F32E">
            <w:pPr>
              <w:rPr>
                <w:rFonts w:ascii="宋体" w:hAnsi="宋体" w:eastAsia="宋体" w:cs="宋体"/>
                <w:color w:val="auto"/>
                <w:sz w:val="20"/>
                <w:szCs w:val="20"/>
                <w:highlight w:val="none"/>
              </w:rPr>
            </w:pPr>
          </w:p>
        </w:tc>
        <w:tc>
          <w:tcPr>
            <w:tcW w:w="808" w:type="dxa"/>
            <w:noWrap/>
            <w:vAlign w:val="center"/>
          </w:tcPr>
          <w:p w14:paraId="7EB6B613">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资源状态可视</w:t>
            </w:r>
          </w:p>
        </w:tc>
        <w:tc>
          <w:tcPr>
            <w:tcW w:w="8569" w:type="dxa"/>
            <w:vAlign w:val="bottom"/>
          </w:tcPr>
          <w:p w14:paraId="2833A10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1.支持实时监控号源总量/占用率/爽约率/迟到率</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亚专业号源调度效能分析3.能根据专科、亚专科、专病、专病中心等多多对列、夸学科排班进行门诊数据统计分析4.根据诊断进行门诊数据分析、4.根据根据病种进行门诊病种分析5.慢病患者复诊轨迹分析（包括患者初复诊管理）5.支持护理门诊、药学门诊、康复技师门诊等创新门诊的排班的接诊数据统计。</w:t>
            </w:r>
          </w:p>
        </w:tc>
      </w:tr>
      <w:tr w14:paraId="779B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1" w:type="dxa"/>
            <w:vMerge w:val="continue"/>
            <w:vAlign w:val="center"/>
          </w:tcPr>
          <w:p w14:paraId="15444C75">
            <w:pPr>
              <w:rPr>
                <w:rFonts w:ascii="宋体" w:hAnsi="宋体" w:eastAsia="宋体" w:cs="宋体"/>
                <w:color w:val="auto"/>
                <w:sz w:val="20"/>
                <w:szCs w:val="20"/>
                <w:highlight w:val="none"/>
              </w:rPr>
            </w:pPr>
          </w:p>
        </w:tc>
        <w:tc>
          <w:tcPr>
            <w:tcW w:w="808" w:type="dxa"/>
            <w:noWrap/>
            <w:vAlign w:val="center"/>
          </w:tcPr>
          <w:p w14:paraId="0F603375">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跨科室协同</w:t>
            </w:r>
          </w:p>
        </w:tc>
        <w:tc>
          <w:tcPr>
            <w:tcW w:w="8569" w:type="dxa"/>
            <w:noWrap/>
            <w:vAlign w:val="center"/>
          </w:tcPr>
          <w:p w14:paraId="7A208CD6">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1.支持跨科室联合会诊号源池配置（如“糖尿病眼病门诊”）</w:t>
            </w:r>
          </w:p>
        </w:tc>
      </w:tr>
      <w:tr w14:paraId="34F0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53CDF2F3">
            <w:pPr>
              <w:rPr>
                <w:rFonts w:ascii="宋体" w:hAnsi="宋体" w:eastAsia="宋体" w:cs="宋体"/>
                <w:color w:val="auto"/>
                <w:sz w:val="20"/>
                <w:szCs w:val="20"/>
                <w:highlight w:val="none"/>
              </w:rPr>
            </w:pPr>
          </w:p>
        </w:tc>
        <w:tc>
          <w:tcPr>
            <w:tcW w:w="808" w:type="dxa"/>
            <w:noWrap/>
            <w:vAlign w:val="center"/>
          </w:tcPr>
          <w:p w14:paraId="35FF5396">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HIS双向集成</w:t>
            </w:r>
          </w:p>
        </w:tc>
        <w:tc>
          <w:tcPr>
            <w:tcW w:w="8569" w:type="dxa"/>
            <w:vAlign w:val="bottom"/>
          </w:tcPr>
          <w:p w14:paraId="1BD332D6">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1.支持号源状态实时同步至HIS挂号模块</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2.支持分诊台获取通号患者亚专业分配信息</w:t>
            </w:r>
          </w:p>
        </w:tc>
      </w:tr>
      <w:tr w14:paraId="63E3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5BE17380">
            <w:pPr>
              <w:rPr>
                <w:rFonts w:ascii="宋体" w:hAnsi="宋体" w:eastAsia="宋体" w:cs="宋体"/>
                <w:color w:val="auto"/>
                <w:sz w:val="20"/>
                <w:szCs w:val="20"/>
                <w:highlight w:val="none"/>
              </w:rPr>
            </w:pPr>
          </w:p>
        </w:tc>
        <w:tc>
          <w:tcPr>
            <w:tcW w:w="808" w:type="dxa"/>
            <w:noWrap/>
            <w:vAlign w:val="center"/>
          </w:tcPr>
          <w:p w14:paraId="74A7613A">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全渠道对接</w:t>
            </w:r>
          </w:p>
        </w:tc>
        <w:tc>
          <w:tcPr>
            <w:tcW w:w="8569" w:type="dxa"/>
            <w:vAlign w:val="bottom"/>
          </w:tcPr>
          <w:p w14:paraId="29E61529">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1.支持公众号/APP同步显示通号及VIP队列功能</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2.支持多平台预约数据统一归集</w:t>
            </w:r>
          </w:p>
        </w:tc>
      </w:tr>
      <w:tr w14:paraId="5EFBE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06ABE38F">
            <w:pPr>
              <w:rPr>
                <w:rFonts w:ascii="宋体" w:hAnsi="宋体" w:eastAsia="宋体" w:cs="宋体"/>
                <w:color w:val="auto"/>
                <w:sz w:val="20"/>
                <w:szCs w:val="20"/>
                <w:highlight w:val="none"/>
              </w:rPr>
            </w:pPr>
          </w:p>
        </w:tc>
        <w:tc>
          <w:tcPr>
            <w:tcW w:w="808" w:type="dxa"/>
            <w:noWrap/>
            <w:vAlign w:val="center"/>
          </w:tcPr>
          <w:p w14:paraId="24AF75F2">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实时消息触达</w:t>
            </w:r>
          </w:p>
        </w:tc>
        <w:tc>
          <w:tcPr>
            <w:tcW w:w="8569" w:type="dxa"/>
            <w:vAlign w:val="bottom"/>
          </w:tcPr>
          <w:p w14:paraId="10F3B16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1.支持关键事件（停替诊/VIP开放）自动触发消息</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2.支持查看患者消息阅读状态“</w:t>
            </w:r>
          </w:p>
        </w:tc>
      </w:tr>
      <w:tr w14:paraId="25487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6318DC2D">
            <w:pPr>
              <w:rPr>
                <w:rFonts w:ascii="宋体" w:hAnsi="宋体" w:eastAsia="宋体" w:cs="宋体"/>
                <w:color w:val="auto"/>
                <w:sz w:val="20"/>
                <w:szCs w:val="20"/>
                <w:highlight w:val="none"/>
              </w:rPr>
            </w:pPr>
          </w:p>
        </w:tc>
        <w:tc>
          <w:tcPr>
            <w:tcW w:w="808" w:type="dxa"/>
            <w:noWrap/>
            <w:vAlign w:val="center"/>
          </w:tcPr>
          <w:p w14:paraId="3455B8F9">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利用率分析</w:t>
            </w:r>
          </w:p>
        </w:tc>
        <w:tc>
          <w:tcPr>
            <w:tcW w:w="8569" w:type="dxa"/>
            <w:vAlign w:val="bottom"/>
          </w:tcPr>
          <w:p w14:paraId="6063C85D">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1.支持科室/医生号源使用率多维统计</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2.支持亚专业闲置号源预警</w:t>
            </w:r>
          </w:p>
        </w:tc>
      </w:tr>
      <w:tr w14:paraId="479C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5E8C3193">
            <w:pPr>
              <w:rPr>
                <w:rFonts w:ascii="宋体" w:hAnsi="宋体" w:eastAsia="宋体" w:cs="宋体"/>
                <w:color w:val="auto"/>
                <w:sz w:val="20"/>
                <w:szCs w:val="20"/>
                <w:highlight w:val="none"/>
              </w:rPr>
            </w:pPr>
          </w:p>
        </w:tc>
        <w:tc>
          <w:tcPr>
            <w:tcW w:w="808" w:type="dxa"/>
            <w:noWrap/>
            <w:vAlign w:val="center"/>
          </w:tcPr>
          <w:p w14:paraId="56195944">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VIP效能追踪</w:t>
            </w:r>
          </w:p>
        </w:tc>
        <w:tc>
          <w:tcPr>
            <w:tcW w:w="8569" w:type="dxa"/>
            <w:vAlign w:val="bottom"/>
          </w:tcPr>
          <w:p w14:paraId="2D2BB44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1.支持队列转化率及平均等待时长分析</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2.支持患者满意度关联评价采集</w:t>
            </w:r>
          </w:p>
        </w:tc>
      </w:tr>
      <w:tr w14:paraId="14781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144ECCC9">
            <w:pPr>
              <w:rPr>
                <w:rFonts w:ascii="宋体" w:hAnsi="宋体" w:eastAsia="宋体" w:cs="宋体"/>
                <w:color w:val="auto"/>
                <w:sz w:val="20"/>
                <w:szCs w:val="20"/>
                <w:highlight w:val="none"/>
              </w:rPr>
            </w:pPr>
          </w:p>
        </w:tc>
        <w:tc>
          <w:tcPr>
            <w:tcW w:w="808" w:type="dxa"/>
            <w:noWrap/>
            <w:vAlign w:val="center"/>
          </w:tcPr>
          <w:p w14:paraId="000FA5CE">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操作日志审计</w:t>
            </w:r>
          </w:p>
        </w:tc>
        <w:tc>
          <w:tcPr>
            <w:tcW w:w="8569" w:type="dxa"/>
            <w:vAlign w:val="bottom"/>
          </w:tcPr>
          <w:p w14:paraId="02AFCC5F">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1.支持记录号源调整/队列干预等操作</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2.支持按操作人/时间/内容溯源</w:t>
            </w:r>
          </w:p>
        </w:tc>
      </w:tr>
      <w:tr w14:paraId="0AC9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0C22B051">
            <w:pPr>
              <w:rPr>
                <w:rFonts w:ascii="宋体" w:hAnsi="宋体" w:eastAsia="宋体" w:cs="宋体"/>
                <w:color w:val="auto"/>
                <w:sz w:val="20"/>
                <w:szCs w:val="20"/>
                <w:highlight w:val="none"/>
              </w:rPr>
            </w:pPr>
          </w:p>
        </w:tc>
        <w:tc>
          <w:tcPr>
            <w:tcW w:w="808" w:type="dxa"/>
            <w:noWrap/>
            <w:vAlign w:val="center"/>
          </w:tcPr>
          <w:p w14:paraId="4DABADFC">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参数灵活配置</w:t>
            </w:r>
          </w:p>
        </w:tc>
        <w:tc>
          <w:tcPr>
            <w:tcW w:w="8569" w:type="dxa"/>
            <w:vAlign w:val="bottom"/>
          </w:tcPr>
          <w:p w14:paraId="5070B923">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1.支持动态修改VIP队列容量/确认窗口期</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2.支持爽约判定时间阈值自定义</w:t>
            </w:r>
          </w:p>
        </w:tc>
      </w:tr>
      <w:tr w14:paraId="6096E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Merge w:val="continue"/>
            <w:vAlign w:val="center"/>
          </w:tcPr>
          <w:p w14:paraId="3D63338A">
            <w:pPr>
              <w:rPr>
                <w:rFonts w:ascii="宋体" w:hAnsi="宋体" w:eastAsia="宋体" w:cs="宋体"/>
                <w:color w:val="auto"/>
                <w:sz w:val="20"/>
                <w:szCs w:val="20"/>
                <w:highlight w:val="none"/>
              </w:rPr>
            </w:pPr>
          </w:p>
        </w:tc>
        <w:tc>
          <w:tcPr>
            <w:tcW w:w="808" w:type="dxa"/>
            <w:noWrap/>
            <w:vAlign w:val="center"/>
          </w:tcPr>
          <w:p w14:paraId="4A822E51">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替诊号源迁移</w:t>
            </w:r>
          </w:p>
        </w:tc>
        <w:tc>
          <w:tcPr>
            <w:tcW w:w="8569" w:type="dxa"/>
            <w:vAlign w:val="bottom"/>
          </w:tcPr>
          <w:p w14:paraId="1360281E">
            <w:pPr>
              <w:widowControl/>
              <w:jc w:val="left"/>
              <w:textAlignment w:val="bottom"/>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1.支持替诊医生自动继承原医生号源</w:t>
            </w:r>
            <w:r>
              <w:rPr>
                <w:rFonts w:ascii="Calibri" w:hAnsi="Calibri" w:eastAsia="宋体" w:cs="Calibri"/>
                <w:color w:val="auto"/>
                <w:kern w:val="0"/>
                <w:sz w:val="20"/>
                <w:szCs w:val="20"/>
                <w:highlight w:val="none"/>
                <w:lang w:bidi="ar"/>
              </w:rPr>
              <w:br w:type="textWrapping"/>
            </w:r>
            <w:r>
              <w:rPr>
                <w:rFonts w:ascii="Calibri" w:hAnsi="Calibri" w:eastAsia="宋体" w:cs="Calibri"/>
                <w:color w:val="auto"/>
                <w:kern w:val="0"/>
                <w:sz w:val="20"/>
                <w:szCs w:val="20"/>
                <w:highlight w:val="none"/>
                <w:lang w:bidi="ar"/>
              </w:rPr>
              <w:t>2.支持患者端显示替诊医生资历介绍</w:t>
            </w:r>
          </w:p>
        </w:tc>
      </w:tr>
      <w:tr w14:paraId="7433D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61" w:type="dxa"/>
            <w:vAlign w:val="center"/>
          </w:tcPr>
          <w:p w14:paraId="4300EB5A">
            <w:pPr>
              <w:rPr>
                <w:rFonts w:ascii="宋体" w:hAnsi="宋体" w:eastAsia="宋体" w:cs="宋体"/>
                <w:color w:val="auto"/>
                <w:sz w:val="20"/>
                <w:szCs w:val="20"/>
                <w:highlight w:val="none"/>
              </w:rPr>
            </w:pPr>
          </w:p>
        </w:tc>
        <w:tc>
          <w:tcPr>
            <w:tcW w:w="9377" w:type="dxa"/>
            <w:gridSpan w:val="2"/>
            <w:noWrap/>
            <w:vAlign w:val="center"/>
          </w:tcPr>
          <w:p w14:paraId="00470760">
            <w:pPr>
              <w:widowControl/>
              <w:jc w:val="left"/>
              <w:textAlignment w:val="center"/>
              <w:rPr>
                <w:rFonts w:ascii="Calibri" w:hAnsi="Calibri" w:eastAsia="宋体" w:cs="Calibri"/>
                <w:color w:val="auto"/>
                <w:sz w:val="20"/>
                <w:szCs w:val="20"/>
                <w:highlight w:val="none"/>
              </w:rPr>
            </w:pPr>
            <w:r>
              <w:rPr>
                <w:rFonts w:ascii="Calibri" w:hAnsi="Calibri" w:eastAsia="宋体" w:cs="Calibri"/>
                <w:color w:val="auto"/>
                <w:kern w:val="0"/>
                <w:sz w:val="20"/>
                <w:szCs w:val="20"/>
                <w:highlight w:val="none"/>
                <w:lang w:bidi="ar"/>
              </w:rPr>
              <w:t>以上系统要支持多院区使用。</w:t>
            </w:r>
          </w:p>
        </w:tc>
      </w:tr>
    </w:tbl>
    <w:p w14:paraId="67AA7984"/>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Times New Roman"/>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长城仿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97BD89"/>
    <w:multiLevelType w:val="singleLevel"/>
    <w:tmpl w:val="9697BD89"/>
    <w:lvl w:ilvl="0" w:tentative="0">
      <w:start w:val="1"/>
      <w:numFmt w:val="decimal"/>
      <w:suff w:val="nothing"/>
      <w:lvlText w:val="（%1）"/>
      <w:lvlJc w:val="left"/>
    </w:lvl>
  </w:abstractNum>
  <w:abstractNum w:abstractNumId="1">
    <w:nsid w:val="BE04620E"/>
    <w:multiLevelType w:val="singleLevel"/>
    <w:tmpl w:val="BE04620E"/>
    <w:lvl w:ilvl="0" w:tentative="0">
      <w:start w:val="1"/>
      <w:numFmt w:val="decimal"/>
      <w:suff w:val="nothing"/>
      <w:lvlText w:val="%1、"/>
      <w:lvlJc w:val="left"/>
    </w:lvl>
  </w:abstractNum>
  <w:abstractNum w:abstractNumId="2">
    <w:nsid w:val="C345705F"/>
    <w:multiLevelType w:val="singleLevel"/>
    <w:tmpl w:val="C345705F"/>
    <w:lvl w:ilvl="0" w:tentative="0">
      <w:start w:val="1"/>
      <w:numFmt w:val="decimal"/>
      <w:suff w:val="nothing"/>
      <w:lvlText w:val="%1、"/>
      <w:lvlJc w:val="left"/>
    </w:lvl>
  </w:abstractNum>
  <w:abstractNum w:abstractNumId="3">
    <w:nsid w:val="31426827"/>
    <w:multiLevelType w:val="singleLevel"/>
    <w:tmpl w:val="31426827"/>
    <w:lvl w:ilvl="0" w:tentative="0">
      <w:start w:val="1"/>
      <w:numFmt w:val="decimal"/>
      <w:suff w:val="nothing"/>
      <w:lvlText w:val="%1、"/>
      <w:lvlJc w:val="left"/>
    </w:lvl>
  </w:abstractNum>
  <w:abstractNum w:abstractNumId="4">
    <w:nsid w:val="3E411D6C"/>
    <w:multiLevelType w:val="singleLevel"/>
    <w:tmpl w:val="3E411D6C"/>
    <w:lvl w:ilvl="0" w:tentative="0">
      <w:start w:val="1"/>
      <w:numFmt w:val="decimal"/>
      <w:suff w:val="nothing"/>
      <w:lvlText w:val="%1、"/>
      <w:lvlJc w:val="left"/>
    </w:lvl>
  </w:abstractNum>
  <w:abstractNum w:abstractNumId="5">
    <w:nsid w:val="5EA613B0"/>
    <w:multiLevelType w:val="singleLevel"/>
    <w:tmpl w:val="5EA613B0"/>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4276728D"/>
    <w:rsid w:val="00046A00"/>
    <w:rsid w:val="00134BAD"/>
    <w:rsid w:val="004602D3"/>
    <w:rsid w:val="005148C8"/>
    <w:rsid w:val="00625EC2"/>
    <w:rsid w:val="00663164"/>
    <w:rsid w:val="0067307C"/>
    <w:rsid w:val="00A07E58"/>
    <w:rsid w:val="00AB59C6"/>
    <w:rsid w:val="00C671E2"/>
    <w:rsid w:val="00D33B8B"/>
    <w:rsid w:val="00DD3DB6"/>
    <w:rsid w:val="01811087"/>
    <w:rsid w:val="02B97C9C"/>
    <w:rsid w:val="074917EE"/>
    <w:rsid w:val="0F96368D"/>
    <w:rsid w:val="182F467F"/>
    <w:rsid w:val="1BA6504D"/>
    <w:rsid w:val="1EAA6E5D"/>
    <w:rsid w:val="262A4E03"/>
    <w:rsid w:val="29F23E8A"/>
    <w:rsid w:val="2DF604D5"/>
    <w:rsid w:val="4276728D"/>
    <w:rsid w:val="4B3E63FC"/>
    <w:rsid w:val="51517578"/>
    <w:rsid w:val="52027E8A"/>
    <w:rsid w:val="54D23959"/>
    <w:rsid w:val="5F031F9D"/>
    <w:rsid w:val="60495F87"/>
    <w:rsid w:val="6260512D"/>
    <w:rsid w:val="68DA1379"/>
    <w:rsid w:val="6CBD6501"/>
    <w:rsid w:val="73122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2"/>
    <w:qFormat/>
    <w:uiPriority w:val="0"/>
    <w:pPr>
      <w:jc w:val="left"/>
    </w:pPr>
  </w:style>
  <w:style w:type="paragraph" w:styleId="3">
    <w:name w:val="Balloon Text"/>
    <w:basedOn w:val="1"/>
    <w:link w:val="31"/>
    <w:qFormat/>
    <w:uiPriority w:val="0"/>
    <w:rPr>
      <w:sz w:val="18"/>
      <w:szCs w:val="18"/>
    </w:rPr>
  </w:style>
  <w:style w:type="paragraph" w:styleId="4">
    <w:name w:val="footer"/>
    <w:basedOn w:val="1"/>
    <w:link w:val="35"/>
    <w:qFormat/>
    <w:uiPriority w:val="0"/>
    <w:pPr>
      <w:tabs>
        <w:tab w:val="center" w:pos="4153"/>
        <w:tab w:val="right" w:pos="8306"/>
      </w:tabs>
      <w:snapToGrid w:val="0"/>
      <w:jc w:val="left"/>
    </w:pPr>
    <w:rPr>
      <w:sz w:val="18"/>
      <w:szCs w:val="18"/>
    </w:rPr>
  </w:style>
  <w:style w:type="paragraph" w:styleId="5">
    <w:name w:val="header"/>
    <w:basedOn w:val="1"/>
    <w:link w:val="34"/>
    <w:qFormat/>
    <w:uiPriority w:val="0"/>
    <w:pPr>
      <w:tabs>
        <w:tab w:val="center" w:pos="4153"/>
        <w:tab w:val="right" w:pos="8306"/>
      </w:tabs>
      <w:snapToGrid w:val="0"/>
      <w:jc w:val="center"/>
    </w:pPr>
    <w:rPr>
      <w:sz w:val="18"/>
      <w:szCs w:val="18"/>
    </w:rPr>
  </w:style>
  <w:style w:type="paragraph" w:styleId="6">
    <w:name w:val="annotation subject"/>
    <w:basedOn w:val="2"/>
    <w:next w:val="2"/>
    <w:link w:val="33"/>
    <w:qFormat/>
    <w:uiPriority w:val="0"/>
    <w:rPr>
      <w:b/>
      <w:bCs/>
    </w:rPr>
  </w:style>
  <w:style w:type="character" w:styleId="9">
    <w:name w:val="annotation reference"/>
    <w:basedOn w:val="8"/>
    <w:qFormat/>
    <w:uiPriority w:val="0"/>
    <w:rPr>
      <w:sz w:val="21"/>
      <w:szCs w:val="21"/>
    </w:rPr>
  </w:style>
  <w:style w:type="character" w:customStyle="1" w:styleId="10">
    <w:name w:val="font21"/>
    <w:basedOn w:val="8"/>
    <w:qFormat/>
    <w:uiPriority w:val="0"/>
    <w:rPr>
      <w:rFonts w:hint="eastAsia" w:ascii="宋体" w:hAnsi="宋体" w:eastAsia="宋体" w:cs="宋体"/>
      <w:color w:val="000000"/>
      <w:sz w:val="20"/>
      <w:szCs w:val="20"/>
      <w:u w:val="none"/>
    </w:rPr>
  </w:style>
  <w:style w:type="character" w:customStyle="1" w:styleId="11">
    <w:name w:val="font161"/>
    <w:basedOn w:val="8"/>
    <w:qFormat/>
    <w:uiPriority w:val="0"/>
    <w:rPr>
      <w:rFonts w:hint="eastAsia" w:ascii="宋体" w:hAnsi="宋体" w:eastAsia="宋体" w:cs="宋体"/>
      <w:color w:val="FF0000"/>
      <w:sz w:val="20"/>
      <w:szCs w:val="20"/>
      <w:u w:val="none"/>
    </w:rPr>
  </w:style>
  <w:style w:type="character" w:customStyle="1" w:styleId="12">
    <w:name w:val="font61"/>
    <w:basedOn w:val="8"/>
    <w:uiPriority w:val="0"/>
    <w:rPr>
      <w:rFonts w:hint="default" w:ascii="Wingdings" w:hAnsi="Wingdings" w:cs="Wingdings"/>
      <w:color w:val="000000"/>
      <w:sz w:val="20"/>
      <w:szCs w:val="20"/>
      <w:u w:val="none"/>
    </w:rPr>
  </w:style>
  <w:style w:type="character" w:customStyle="1" w:styleId="13">
    <w:name w:val="font51"/>
    <w:basedOn w:val="8"/>
    <w:qFormat/>
    <w:uiPriority w:val="0"/>
    <w:rPr>
      <w:rFonts w:hint="eastAsia" w:ascii="宋体" w:hAnsi="宋体" w:eastAsia="宋体" w:cs="宋体"/>
      <w:color w:val="000000"/>
      <w:sz w:val="20"/>
      <w:szCs w:val="20"/>
      <w:u w:val="none"/>
    </w:rPr>
  </w:style>
  <w:style w:type="character" w:customStyle="1" w:styleId="14">
    <w:name w:val="font251"/>
    <w:basedOn w:val="8"/>
    <w:qFormat/>
    <w:uiPriority w:val="0"/>
    <w:rPr>
      <w:rFonts w:hint="default" w:ascii="Wingdings" w:hAnsi="Wingdings" w:cs="Wingdings"/>
      <w:color w:val="000000"/>
      <w:sz w:val="20"/>
      <w:szCs w:val="20"/>
      <w:u w:val="none"/>
    </w:rPr>
  </w:style>
  <w:style w:type="character" w:customStyle="1" w:styleId="15">
    <w:name w:val="font71"/>
    <w:basedOn w:val="8"/>
    <w:qFormat/>
    <w:uiPriority w:val="0"/>
    <w:rPr>
      <w:rFonts w:hint="default" w:ascii="Wingdings" w:hAnsi="Wingdings" w:cs="Wingdings"/>
      <w:color w:val="FF0000"/>
      <w:sz w:val="20"/>
      <w:szCs w:val="20"/>
      <w:u w:val="none"/>
    </w:rPr>
  </w:style>
  <w:style w:type="character" w:customStyle="1" w:styleId="16">
    <w:name w:val="font151"/>
    <w:basedOn w:val="8"/>
    <w:qFormat/>
    <w:uiPriority w:val="0"/>
    <w:rPr>
      <w:rFonts w:ascii="宋体" w:hAnsi="宋体" w:eastAsia="宋体" w:cs="宋体"/>
      <w:color w:val="FF0000"/>
      <w:sz w:val="20"/>
      <w:szCs w:val="20"/>
      <w:u w:val="none"/>
    </w:rPr>
  </w:style>
  <w:style w:type="character" w:customStyle="1" w:styleId="17">
    <w:name w:val="font331"/>
    <w:basedOn w:val="8"/>
    <w:qFormat/>
    <w:uiPriority w:val="0"/>
    <w:rPr>
      <w:rFonts w:ascii="宋体" w:hAnsi="宋体" w:eastAsia="宋体" w:cs="宋体"/>
      <w:color w:val="000000"/>
      <w:sz w:val="20"/>
      <w:szCs w:val="20"/>
      <w:u w:val="none"/>
    </w:rPr>
  </w:style>
  <w:style w:type="character" w:customStyle="1" w:styleId="18">
    <w:name w:val="font81"/>
    <w:basedOn w:val="8"/>
    <w:qFormat/>
    <w:uiPriority w:val="0"/>
    <w:rPr>
      <w:rFonts w:ascii="宋体" w:hAnsi="宋体" w:eastAsia="宋体" w:cs="宋体"/>
      <w:color w:val="C00000"/>
      <w:sz w:val="20"/>
      <w:szCs w:val="20"/>
      <w:u w:val="none"/>
    </w:rPr>
  </w:style>
  <w:style w:type="character" w:customStyle="1" w:styleId="19">
    <w:name w:val="font91"/>
    <w:basedOn w:val="8"/>
    <w:qFormat/>
    <w:uiPriority w:val="0"/>
    <w:rPr>
      <w:rFonts w:hint="default" w:ascii="Wingdings" w:hAnsi="Wingdings" w:cs="Wingdings"/>
      <w:color w:val="C00000"/>
      <w:sz w:val="20"/>
      <w:szCs w:val="20"/>
      <w:u w:val="none"/>
    </w:rPr>
  </w:style>
  <w:style w:type="character" w:customStyle="1" w:styleId="20">
    <w:name w:val="font341"/>
    <w:basedOn w:val="8"/>
    <w:qFormat/>
    <w:uiPriority w:val="0"/>
    <w:rPr>
      <w:rFonts w:ascii="Helvetica Neue" w:hAnsi="Helvetica Neue" w:eastAsia="Helvetica Neue" w:cs="Helvetica Neue"/>
      <w:color w:val="C00000"/>
      <w:sz w:val="20"/>
      <w:szCs w:val="20"/>
      <w:u w:val="none"/>
    </w:rPr>
  </w:style>
  <w:style w:type="character" w:customStyle="1" w:styleId="21">
    <w:name w:val="font112"/>
    <w:basedOn w:val="8"/>
    <w:qFormat/>
    <w:uiPriority w:val="0"/>
    <w:rPr>
      <w:rFonts w:hint="eastAsia" w:ascii="宋体" w:hAnsi="宋体" w:eastAsia="宋体" w:cs="宋体"/>
      <w:color w:val="C00000"/>
      <w:sz w:val="20"/>
      <w:szCs w:val="20"/>
      <w:u w:val="none"/>
    </w:rPr>
  </w:style>
  <w:style w:type="character" w:customStyle="1" w:styleId="22">
    <w:name w:val="font181"/>
    <w:basedOn w:val="8"/>
    <w:qFormat/>
    <w:uiPriority w:val="0"/>
    <w:rPr>
      <w:rFonts w:hint="default" w:ascii="Wingdings" w:hAnsi="Wingdings" w:cs="Wingdings"/>
      <w:color w:val="DE3C36"/>
      <w:sz w:val="20"/>
      <w:szCs w:val="20"/>
      <w:u w:val="none"/>
    </w:rPr>
  </w:style>
  <w:style w:type="character" w:customStyle="1" w:styleId="23">
    <w:name w:val="font351"/>
    <w:basedOn w:val="8"/>
    <w:qFormat/>
    <w:uiPriority w:val="0"/>
    <w:rPr>
      <w:rFonts w:ascii="宋体" w:hAnsi="宋体" w:eastAsia="宋体" w:cs="宋体"/>
      <w:color w:val="DE3C36"/>
      <w:sz w:val="20"/>
      <w:szCs w:val="20"/>
      <w:u w:val="none"/>
    </w:rPr>
  </w:style>
  <w:style w:type="character" w:customStyle="1" w:styleId="24">
    <w:name w:val="font361"/>
    <w:basedOn w:val="8"/>
    <w:qFormat/>
    <w:uiPriority w:val="0"/>
    <w:rPr>
      <w:rFonts w:hint="eastAsia" w:ascii="宋体" w:hAnsi="宋体" w:eastAsia="宋体" w:cs="宋体"/>
      <w:b/>
      <w:bCs/>
      <w:color w:val="000000"/>
      <w:sz w:val="20"/>
      <w:szCs w:val="20"/>
      <w:u w:val="none"/>
    </w:rPr>
  </w:style>
  <w:style w:type="character" w:customStyle="1" w:styleId="25">
    <w:name w:val="font371"/>
    <w:basedOn w:val="8"/>
    <w:qFormat/>
    <w:uiPriority w:val="0"/>
    <w:rPr>
      <w:rFonts w:hint="eastAsia" w:ascii="宋体" w:hAnsi="宋体" w:eastAsia="宋体" w:cs="宋体"/>
      <w:b/>
      <w:bCs/>
      <w:color w:val="DE3C36"/>
      <w:sz w:val="20"/>
      <w:szCs w:val="20"/>
      <w:u w:val="none"/>
    </w:rPr>
  </w:style>
  <w:style w:type="character" w:customStyle="1" w:styleId="26">
    <w:name w:val="font231"/>
    <w:basedOn w:val="8"/>
    <w:qFormat/>
    <w:uiPriority w:val="0"/>
    <w:rPr>
      <w:rFonts w:ascii="Cambria" w:hAnsi="Cambria" w:eastAsia="Cambria" w:cs="Cambria"/>
      <w:color w:val="FF0000"/>
      <w:sz w:val="20"/>
      <w:szCs w:val="20"/>
      <w:u w:val="none"/>
    </w:rPr>
  </w:style>
  <w:style w:type="character" w:customStyle="1" w:styleId="27">
    <w:name w:val="font241"/>
    <w:basedOn w:val="8"/>
    <w:qFormat/>
    <w:uiPriority w:val="0"/>
    <w:rPr>
      <w:rFonts w:hint="default" w:ascii="Wingdings" w:hAnsi="Wingdings" w:cs="Wingdings"/>
      <w:b/>
      <w:bCs/>
      <w:color w:val="FF0000"/>
      <w:sz w:val="20"/>
      <w:szCs w:val="20"/>
      <w:u w:val="none"/>
    </w:rPr>
  </w:style>
  <w:style w:type="character" w:customStyle="1" w:styleId="28">
    <w:name w:val="font381"/>
    <w:basedOn w:val="8"/>
    <w:qFormat/>
    <w:uiPriority w:val="0"/>
    <w:rPr>
      <w:rFonts w:ascii="宋体" w:hAnsi="宋体" w:eastAsia="宋体" w:cs="宋体"/>
      <w:b/>
      <w:bCs/>
      <w:color w:val="FF0000"/>
      <w:sz w:val="20"/>
      <w:szCs w:val="20"/>
      <w:u w:val="none"/>
    </w:rPr>
  </w:style>
  <w:style w:type="character" w:customStyle="1" w:styleId="29">
    <w:name w:val="font281"/>
    <w:basedOn w:val="8"/>
    <w:qFormat/>
    <w:uiPriority w:val="0"/>
    <w:rPr>
      <w:rFonts w:ascii="宋体" w:hAnsi="宋体" w:eastAsia="宋体" w:cs="宋体"/>
      <w:color w:val="000000"/>
      <w:sz w:val="20"/>
      <w:szCs w:val="20"/>
      <w:u w:val="none"/>
    </w:rPr>
  </w:style>
  <w:style w:type="paragraph" w:customStyle="1" w:styleId="30">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character" w:customStyle="1" w:styleId="31">
    <w:name w:val="批注框文本 字符"/>
    <w:basedOn w:val="8"/>
    <w:link w:val="3"/>
    <w:qFormat/>
    <w:uiPriority w:val="0"/>
    <w:rPr>
      <w:rFonts w:asciiTheme="minorHAnsi" w:hAnsiTheme="minorHAnsi" w:eastAsiaTheme="minorEastAsia" w:cstheme="minorBidi"/>
      <w:kern w:val="2"/>
      <w:sz w:val="18"/>
      <w:szCs w:val="18"/>
    </w:rPr>
  </w:style>
  <w:style w:type="character" w:customStyle="1" w:styleId="32">
    <w:name w:val="批注文字 字符"/>
    <w:basedOn w:val="8"/>
    <w:link w:val="2"/>
    <w:qFormat/>
    <w:uiPriority w:val="0"/>
    <w:rPr>
      <w:rFonts w:asciiTheme="minorHAnsi" w:hAnsiTheme="minorHAnsi" w:eastAsiaTheme="minorEastAsia" w:cstheme="minorBidi"/>
      <w:kern w:val="2"/>
      <w:sz w:val="21"/>
      <w:szCs w:val="24"/>
    </w:rPr>
  </w:style>
  <w:style w:type="character" w:customStyle="1" w:styleId="33">
    <w:name w:val="批注主题 字符"/>
    <w:basedOn w:val="32"/>
    <w:link w:val="6"/>
    <w:qFormat/>
    <w:uiPriority w:val="0"/>
    <w:rPr>
      <w:rFonts w:asciiTheme="minorHAnsi" w:hAnsiTheme="minorHAnsi" w:eastAsiaTheme="minorEastAsia" w:cstheme="minorBidi"/>
      <w:b/>
      <w:bCs/>
      <w:kern w:val="2"/>
      <w:sz w:val="21"/>
      <w:szCs w:val="24"/>
    </w:rPr>
  </w:style>
  <w:style w:type="character" w:customStyle="1" w:styleId="34">
    <w:name w:val="页眉 字符"/>
    <w:basedOn w:val="8"/>
    <w:link w:val="5"/>
    <w:qFormat/>
    <w:uiPriority w:val="0"/>
    <w:rPr>
      <w:rFonts w:asciiTheme="minorHAnsi" w:hAnsiTheme="minorHAnsi" w:eastAsiaTheme="minorEastAsia" w:cstheme="minorBidi"/>
      <w:kern w:val="2"/>
      <w:sz w:val="18"/>
      <w:szCs w:val="18"/>
    </w:rPr>
  </w:style>
  <w:style w:type="character" w:customStyle="1" w:styleId="35">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19073</Words>
  <Characters>19844</Characters>
  <Lines>1763</Lines>
  <Paragraphs>1265</Paragraphs>
  <TotalTime>0</TotalTime>
  <ScaleCrop>false</ScaleCrop>
  <LinksUpToDate>false</LinksUpToDate>
  <CharactersWithSpaces>19910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2025-09-29T00:41:00Z</dcterms:created>
  <dc:creator>雨</dc:creator>
  <cp:lastModifiedBy>V</cp:lastModifiedBy>
  <dcterms:modified xsi:type="dcterms:W3CDTF">2025-10-29T09:14:35Z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572E3906AF7A4D479E59838B91F60249_13</vt:lpwstr>
  </property>
  <property fmtid="{D5CDD505-2E9C-101B-9397-08002B2CF9AE}" pid="4" name="KSOTemplateDocerSaveRecord">
    <vt:lpwstr>eyJoZGlkIjoiZmEzYTNiOTFiZjA2NTcxMzk4MGVkMzdlNGQwOTAwZmEiLCJ1c2VySWQiOiI0NTA5ODQyODEifQ==</vt:lpwstr>
  </property>
</Properties>
</file>