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EA635">
      <w:pPr>
        <w:jc w:val="center"/>
        <w:rPr>
          <w:rFonts w:hint="eastAsia" w:ascii="宋体" w:hAnsi="宋体" w:cs="宋体"/>
          <w:b/>
          <w:bCs/>
          <w:kern w:val="0"/>
          <w:sz w:val="36"/>
          <w:szCs w:val="36"/>
        </w:rPr>
      </w:pPr>
      <w:bookmarkStart w:id="0" w:name="_Toc31030"/>
      <w:bookmarkStart w:id="1" w:name="_Toc3487"/>
      <w:bookmarkStart w:id="2" w:name="_Toc29517"/>
      <w:bookmarkStart w:id="3" w:name="_Toc14652"/>
      <w:r>
        <w:rPr>
          <w:rFonts w:hint="eastAsia" w:ascii="宋体" w:hAnsi="宋体" w:cs="宋体"/>
          <w:b/>
          <w:bCs/>
          <w:kern w:val="0"/>
          <w:sz w:val="36"/>
          <w:szCs w:val="36"/>
        </w:rPr>
        <w:t>输血管理系统项目调研需求确认书</w:t>
      </w:r>
    </w:p>
    <w:p w14:paraId="729D5E46">
      <w:pPr>
        <w:rPr>
          <w:rFonts w:hint="eastAsia" w:ascii="宋体" w:hAnsi="宋体" w:cs="宋体"/>
          <w:b/>
          <w:bCs/>
          <w:kern w:val="0"/>
          <w:sz w:val="36"/>
          <w:szCs w:val="36"/>
        </w:rPr>
      </w:pPr>
    </w:p>
    <w:p w14:paraId="3A7EB7AD">
      <w:pPr>
        <w:rPr>
          <w:rFonts w:ascii="宋体" w:hAnsi="宋体"/>
          <w:b/>
          <w:bCs/>
          <w:szCs w:val="21"/>
        </w:rPr>
      </w:pPr>
      <w:r>
        <w:rPr>
          <w:rFonts w:hint="eastAsia" w:ascii="宋体" w:hAnsi="宋体" w:cs="宋体"/>
          <w:b/>
          <w:bCs/>
          <w:kern w:val="0"/>
          <w:szCs w:val="21"/>
        </w:rPr>
        <w:t>（一）项目基本信息表</w:t>
      </w:r>
    </w:p>
    <w:tbl>
      <w:tblPr>
        <w:tblStyle w:val="43"/>
        <w:tblW w:w="5178" w:type="pct"/>
        <w:jc w:val="center"/>
        <w:tblLayout w:type="fixed"/>
        <w:tblCellMar>
          <w:top w:w="0" w:type="dxa"/>
          <w:left w:w="108" w:type="dxa"/>
          <w:bottom w:w="0" w:type="dxa"/>
          <w:right w:w="108" w:type="dxa"/>
        </w:tblCellMar>
      </w:tblPr>
      <w:tblGrid>
        <w:gridCol w:w="686"/>
        <w:gridCol w:w="775"/>
        <w:gridCol w:w="4803"/>
        <w:gridCol w:w="638"/>
        <w:gridCol w:w="500"/>
        <w:gridCol w:w="897"/>
        <w:gridCol w:w="534"/>
      </w:tblGrid>
      <w:tr w14:paraId="4B33B64A">
        <w:tblPrEx>
          <w:tblCellMar>
            <w:top w:w="0" w:type="dxa"/>
            <w:left w:w="108" w:type="dxa"/>
            <w:bottom w:w="0" w:type="dxa"/>
            <w:right w:w="108" w:type="dxa"/>
          </w:tblCellMar>
        </w:tblPrEx>
        <w:trPr>
          <w:trHeight w:val="735" w:hRule="atLeast"/>
          <w:jc w:val="center"/>
        </w:trPr>
        <w:tc>
          <w:tcPr>
            <w:tcW w:w="388" w:type="pct"/>
            <w:tcBorders>
              <w:top w:val="single" w:color="auto" w:sz="4" w:space="0"/>
              <w:left w:val="single" w:color="auto" w:sz="4" w:space="0"/>
              <w:bottom w:val="single" w:color="auto" w:sz="4" w:space="0"/>
              <w:right w:val="single" w:color="auto" w:sz="4" w:space="0"/>
            </w:tcBorders>
            <w:noWrap w:val="0"/>
            <w:vAlign w:val="center"/>
          </w:tcPr>
          <w:p w14:paraId="63985581">
            <w:pPr>
              <w:widowControl/>
              <w:jc w:val="center"/>
              <w:rPr>
                <w:rFonts w:ascii="宋体" w:hAnsi="宋体" w:cs="宋体"/>
                <w:b/>
                <w:bCs/>
                <w:kern w:val="0"/>
                <w:szCs w:val="21"/>
              </w:rPr>
            </w:pPr>
            <w:r>
              <w:rPr>
                <w:rFonts w:hint="eastAsia" w:ascii="宋体" w:hAnsi="宋体" w:cs="宋体"/>
                <w:b/>
                <w:bCs/>
                <w:kern w:val="0"/>
                <w:szCs w:val="21"/>
              </w:rPr>
              <w:t>序号</w:t>
            </w:r>
          </w:p>
        </w:tc>
        <w:tc>
          <w:tcPr>
            <w:tcW w:w="438" w:type="pct"/>
            <w:tcBorders>
              <w:top w:val="single" w:color="auto" w:sz="4" w:space="0"/>
              <w:left w:val="nil"/>
              <w:bottom w:val="single" w:color="auto" w:sz="4" w:space="0"/>
              <w:right w:val="single" w:color="auto" w:sz="4" w:space="0"/>
            </w:tcBorders>
            <w:noWrap w:val="0"/>
            <w:vAlign w:val="center"/>
          </w:tcPr>
          <w:p w14:paraId="4BD175E0">
            <w:pPr>
              <w:widowControl/>
              <w:jc w:val="center"/>
              <w:rPr>
                <w:rFonts w:hint="eastAsia" w:ascii="宋体" w:hAnsi="宋体"/>
                <w:b/>
                <w:bCs/>
                <w:szCs w:val="21"/>
              </w:rPr>
            </w:pPr>
            <w:r>
              <w:rPr>
                <w:rFonts w:hint="eastAsia" w:ascii="宋体" w:hAnsi="宋体"/>
                <w:b/>
                <w:bCs/>
                <w:szCs w:val="21"/>
              </w:rPr>
              <w:t>项目名称</w:t>
            </w:r>
          </w:p>
        </w:tc>
        <w:tc>
          <w:tcPr>
            <w:tcW w:w="2717" w:type="pct"/>
            <w:tcBorders>
              <w:top w:val="single" w:color="auto" w:sz="4" w:space="0"/>
              <w:left w:val="single" w:color="auto" w:sz="4" w:space="0"/>
              <w:bottom w:val="single" w:color="auto" w:sz="4" w:space="0"/>
              <w:right w:val="single" w:color="auto" w:sz="4" w:space="0"/>
            </w:tcBorders>
            <w:noWrap w:val="0"/>
            <w:vAlign w:val="top"/>
          </w:tcPr>
          <w:p w14:paraId="51C115DB">
            <w:pPr>
              <w:widowControl/>
              <w:jc w:val="center"/>
              <w:rPr>
                <w:rFonts w:ascii="宋体" w:hAnsi="宋体"/>
                <w:b/>
                <w:bCs/>
                <w:szCs w:val="21"/>
              </w:rPr>
            </w:pPr>
          </w:p>
          <w:p w14:paraId="146669FA">
            <w:pPr>
              <w:widowControl/>
              <w:jc w:val="center"/>
              <w:rPr>
                <w:rFonts w:hint="eastAsia" w:ascii="宋体" w:hAnsi="宋体"/>
                <w:b/>
                <w:bCs/>
                <w:szCs w:val="21"/>
              </w:rPr>
            </w:pPr>
            <w:r>
              <w:rPr>
                <w:rFonts w:hint="eastAsia" w:ascii="宋体" w:hAnsi="宋体"/>
                <w:b/>
                <w:bCs/>
                <w:szCs w:val="21"/>
              </w:rPr>
              <w:t>项目概述</w:t>
            </w:r>
          </w:p>
        </w:tc>
        <w:tc>
          <w:tcPr>
            <w:tcW w:w="361" w:type="pct"/>
            <w:tcBorders>
              <w:top w:val="single" w:color="auto" w:sz="4" w:space="0"/>
              <w:left w:val="single" w:color="auto" w:sz="4" w:space="0"/>
              <w:bottom w:val="single" w:color="auto" w:sz="4" w:space="0"/>
              <w:right w:val="single" w:color="auto" w:sz="4" w:space="0"/>
            </w:tcBorders>
            <w:noWrap w:val="0"/>
            <w:vAlign w:val="center"/>
          </w:tcPr>
          <w:p w14:paraId="50D9E48F">
            <w:pPr>
              <w:widowControl/>
              <w:jc w:val="center"/>
              <w:rPr>
                <w:rFonts w:ascii="宋体" w:hAnsi="宋体" w:cs="宋体"/>
                <w:b/>
                <w:bCs/>
                <w:kern w:val="0"/>
                <w:szCs w:val="21"/>
              </w:rPr>
            </w:pPr>
            <w:r>
              <w:rPr>
                <w:rFonts w:hint="eastAsia" w:ascii="宋体" w:hAnsi="宋体" w:cs="宋体"/>
                <w:b/>
                <w:bCs/>
                <w:kern w:val="0"/>
                <w:szCs w:val="21"/>
              </w:rPr>
              <w:t>数量</w:t>
            </w:r>
          </w:p>
        </w:tc>
        <w:tc>
          <w:tcPr>
            <w:tcW w:w="283" w:type="pct"/>
            <w:tcBorders>
              <w:top w:val="single" w:color="auto" w:sz="4" w:space="0"/>
              <w:left w:val="single" w:color="auto" w:sz="4" w:space="0"/>
              <w:bottom w:val="single" w:color="auto" w:sz="4" w:space="0"/>
              <w:right w:val="single" w:color="auto" w:sz="4" w:space="0"/>
            </w:tcBorders>
            <w:noWrap w:val="0"/>
            <w:vAlign w:val="center"/>
          </w:tcPr>
          <w:p w14:paraId="257A09DC">
            <w:pPr>
              <w:widowControl/>
              <w:jc w:val="center"/>
              <w:rPr>
                <w:rFonts w:ascii="宋体" w:hAnsi="宋体" w:cs="宋体"/>
                <w:b/>
                <w:bCs/>
                <w:kern w:val="0"/>
                <w:szCs w:val="21"/>
              </w:rPr>
            </w:pPr>
            <w:r>
              <w:rPr>
                <w:rFonts w:hint="eastAsia" w:ascii="宋体" w:hAnsi="宋体" w:cs="宋体"/>
                <w:b/>
                <w:bCs/>
                <w:kern w:val="0"/>
                <w:szCs w:val="21"/>
              </w:rPr>
              <w:t>单位</w:t>
            </w:r>
          </w:p>
        </w:tc>
        <w:tc>
          <w:tcPr>
            <w:tcW w:w="508" w:type="pct"/>
            <w:tcBorders>
              <w:top w:val="single" w:color="auto" w:sz="4" w:space="0"/>
              <w:left w:val="nil"/>
              <w:bottom w:val="single" w:color="auto" w:sz="4" w:space="0"/>
              <w:right w:val="single" w:color="auto" w:sz="4" w:space="0"/>
            </w:tcBorders>
            <w:noWrap w:val="0"/>
            <w:vAlign w:val="center"/>
          </w:tcPr>
          <w:p w14:paraId="7740EEF4">
            <w:pPr>
              <w:widowControl/>
              <w:jc w:val="center"/>
              <w:rPr>
                <w:rFonts w:hint="eastAsia" w:ascii="宋体" w:hAnsi="宋体" w:cs="宋体"/>
                <w:b/>
                <w:bCs/>
                <w:kern w:val="0"/>
                <w:szCs w:val="21"/>
              </w:rPr>
            </w:pPr>
            <w:bookmarkStart w:id="8" w:name="_GoBack"/>
            <w:r>
              <w:rPr>
                <w:rFonts w:hint="eastAsia" w:ascii="宋体" w:hAnsi="宋体" w:cs="宋体"/>
                <w:b/>
                <w:bCs/>
                <w:kern w:val="0"/>
                <w:szCs w:val="21"/>
              </w:rPr>
              <w:t>预算</w:t>
            </w:r>
            <w:bookmarkEnd w:id="8"/>
            <w:r>
              <w:rPr>
                <w:rFonts w:hint="eastAsia" w:ascii="宋体" w:hAnsi="宋体" w:cs="宋体"/>
                <w:b/>
                <w:bCs/>
                <w:kern w:val="0"/>
                <w:szCs w:val="21"/>
              </w:rPr>
              <w:t>金额（元）</w:t>
            </w:r>
            <w:r>
              <w:rPr>
                <w:rFonts w:hint="eastAsia" w:ascii="宋体" w:hAnsi="宋体"/>
                <w:b/>
                <w:bCs/>
                <w:szCs w:val="21"/>
              </w:rPr>
              <w:t>（必填）</w:t>
            </w:r>
          </w:p>
        </w:tc>
        <w:tc>
          <w:tcPr>
            <w:tcW w:w="302" w:type="pct"/>
            <w:tcBorders>
              <w:top w:val="single" w:color="auto" w:sz="4" w:space="0"/>
              <w:left w:val="nil"/>
              <w:bottom w:val="single" w:color="auto" w:sz="4" w:space="0"/>
              <w:right w:val="single" w:color="auto" w:sz="4" w:space="0"/>
            </w:tcBorders>
            <w:noWrap w:val="0"/>
            <w:vAlign w:val="center"/>
          </w:tcPr>
          <w:p w14:paraId="59E6046A">
            <w:pPr>
              <w:widowControl/>
              <w:jc w:val="center"/>
              <w:rPr>
                <w:rFonts w:ascii="宋体" w:hAnsi="宋体" w:cs="宋体"/>
                <w:b/>
                <w:bCs/>
                <w:kern w:val="0"/>
                <w:szCs w:val="21"/>
              </w:rPr>
            </w:pPr>
            <w:r>
              <w:rPr>
                <w:rFonts w:hint="eastAsia" w:ascii="宋体" w:hAnsi="宋体" w:cs="宋体"/>
                <w:b/>
                <w:bCs/>
                <w:kern w:val="0"/>
                <w:szCs w:val="21"/>
              </w:rPr>
              <w:t>备注</w:t>
            </w:r>
          </w:p>
        </w:tc>
      </w:tr>
      <w:tr w14:paraId="62DC5573">
        <w:tblPrEx>
          <w:tblCellMar>
            <w:top w:w="0" w:type="dxa"/>
            <w:left w:w="108" w:type="dxa"/>
            <w:bottom w:w="0" w:type="dxa"/>
            <w:right w:w="108" w:type="dxa"/>
          </w:tblCellMar>
        </w:tblPrEx>
        <w:trPr>
          <w:trHeight w:val="1953" w:hRule="atLeast"/>
          <w:jc w:val="center"/>
        </w:trPr>
        <w:tc>
          <w:tcPr>
            <w:tcW w:w="388" w:type="pct"/>
            <w:tcBorders>
              <w:top w:val="nil"/>
              <w:left w:val="single" w:color="auto" w:sz="4" w:space="0"/>
              <w:bottom w:val="single" w:color="auto" w:sz="4" w:space="0"/>
              <w:right w:val="single" w:color="auto" w:sz="4" w:space="0"/>
            </w:tcBorders>
            <w:noWrap w:val="0"/>
            <w:vAlign w:val="center"/>
          </w:tcPr>
          <w:p w14:paraId="04DDF209">
            <w:pPr>
              <w:widowControl/>
              <w:jc w:val="center"/>
              <w:rPr>
                <w:rFonts w:ascii="宋体" w:hAnsi="宋体" w:cs="宋体"/>
                <w:kern w:val="0"/>
                <w:szCs w:val="21"/>
              </w:rPr>
            </w:pPr>
            <w:r>
              <w:rPr>
                <w:rFonts w:hint="eastAsia" w:ascii="宋体" w:hAnsi="宋体" w:cs="宋体"/>
                <w:kern w:val="0"/>
                <w:szCs w:val="21"/>
              </w:rPr>
              <w:t>1</w:t>
            </w:r>
          </w:p>
        </w:tc>
        <w:tc>
          <w:tcPr>
            <w:tcW w:w="438" w:type="pct"/>
            <w:tcBorders>
              <w:top w:val="nil"/>
              <w:left w:val="nil"/>
              <w:bottom w:val="single" w:color="auto" w:sz="4" w:space="0"/>
              <w:right w:val="single" w:color="auto" w:sz="4" w:space="0"/>
            </w:tcBorders>
            <w:noWrap w:val="0"/>
            <w:vAlign w:val="center"/>
          </w:tcPr>
          <w:p w14:paraId="658375F3">
            <w:pPr>
              <w:widowControl/>
              <w:jc w:val="center"/>
              <w:rPr>
                <w:rFonts w:hint="eastAsia" w:ascii="宋体" w:hAnsi="宋体" w:cs="宋体"/>
                <w:szCs w:val="21"/>
              </w:rPr>
            </w:pPr>
            <w:r>
              <w:rPr>
                <w:rFonts w:hint="eastAsia" w:ascii="宋体" w:hAnsi="宋体" w:cs="宋体"/>
                <w:szCs w:val="21"/>
              </w:rPr>
              <w:t>输血管理系统</w:t>
            </w:r>
          </w:p>
          <w:p w14:paraId="63C36C77">
            <w:pPr>
              <w:widowControl/>
              <w:jc w:val="center"/>
              <w:rPr>
                <w:rFonts w:hint="eastAsia" w:ascii="宋体" w:hAnsi="宋体" w:cs="宋体"/>
                <w:szCs w:val="21"/>
              </w:rPr>
            </w:pPr>
            <w:r>
              <w:rPr>
                <w:rFonts w:hint="eastAsia" w:ascii="宋体" w:hAnsi="宋体" w:cs="宋体"/>
                <w:szCs w:val="21"/>
              </w:rPr>
              <w:t>功能项目</w:t>
            </w:r>
          </w:p>
        </w:tc>
        <w:tc>
          <w:tcPr>
            <w:tcW w:w="2717" w:type="pct"/>
            <w:tcBorders>
              <w:top w:val="nil"/>
              <w:left w:val="single" w:color="auto" w:sz="4" w:space="0"/>
              <w:bottom w:val="single" w:color="000000" w:sz="4" w:space="0"/>
              <w:right w:val="single" w:color="auto" w:sz="4" w:space="0"/>
            </w:tcBorders>
            <w:noWrap w:val="0"/>
            <w:vAlign w:val="center"/>
          </w:tcPr>
          <w:p w14:paraId="247040F1">
            <w:pPr>
              <w:pStyle w:val="2"/>
              <w:widowControl/>
              <w:spacing w:before="0" w:after="0" w:line="240" w:lineRule="auto"/>
              <w:jc w:val="left"/>
              <w:rPr>
                <w:rFonts w:ascii="宋体" w:hAnsi="宋体" w:eastAsia="宋体"/>
                <w:szCs w:val="21"/>
              </w:rPr>
            </w:pPr>
            <w:r>
              <w:rPr>
                <w:rFonts w:hint="eastAsia" w:ascii="宋体" w:hAnsi="宋体" w:eastAsia="宋体"/>
                <w:szCs w:val="21"/>
              </w:rPr>
              <w:t>随着国家法规政策的不断改变及对医院临床用血安全要求的提升，依据《</w:t>
            </w:r>
            <w:r>
              <w:rPr>
                <w:rFonts w:hint="eastAsia" w:ascii="宋体" w:hAnsi="宋体" w:eastAsia="宋体"/>
                <w:szCs w:val="21"/>
                <w:u w:val="single"/>
              </w:rPr>
              <w:t>临床用血质量控制指标</w:t>
            </w:r>
            <w:r>
              <w:rPr>
                <w:rFonts w:hint="eastAsia" w:ascii="宋体" w:hAnsi="宋体" w:eastAsia="宋体"/>
                <w:szCs w:val="21"/>
              </w:rPr>
              <w:t>（2019版）》、《</w:t>
            </w:r>
            <w:r>
              <w:rPr>
                <w:rFonts w:hint="eastAsia" w:ascii="宋体" w:hAnsi="宋体" w:eastAsia="宋体"/>
                <w:szCs w:val="21"/>
                <w:u w:val="single"/>
              </w:rPr>
              <w:t>临床用血技术规范</w:t>
            </w:r>
            <w:r>
              <w:rPr>
                <w:rFonts w:hint="eastAsia" w:ascii="宋体" w:hAnsi="宋体" w:eastAsia="宋体"/>
                <w:szCs w:val="21"/>
              </w:rPr>
              <w:t>（2020 年版）》(征求意见稿)、《</w:t>
            </w:r>
            <w:r>
              <w:rPr>
                <w:rFonts w:hint="eastAsia" w:ascii="宋体" w:hAnsi="宋体" w:eastAsia="宋体"/>
                <w:szCs w:val="21"/>
                <w:u w:val="single"/>
              </w:rPr>
              <w:t>电子病历系统应用水平分级评价管理办法及评价标准</w:t>
            </w:r>
            <w:r>
              <w:rPr>
                <w:rFonts w:hint="eastAsia" w:ascii="宋体" w:hAnsi="宋体" w:eastAsia="宋体"/>
                <w:szCs w:val="21"/>
              </w:rPr>
              <w:t>(2019)》、《</w:t>
            </w:r>
            <w:r>
              <w:rPr>
                <w:rFonts w:hint="eastAsia" w:ascii="宋体" w:hAnsi="宋体" w:eastAsia="宋体"/>
                <w:szCs w:val="21"/>
                <w:u w:val="single"/>
              </w:rPr>
              <w:t>三级医院评审标准</w:t>
            </w:r>
            <w:r>
              <w:rPr>
                <w:rFonts w:hint="eastAsia" w:ascii="宋体" w:hAnsi="宋体" w:eastAsia="宋体"/>
                <w:szCs w:val="21"/>
              </w:rPr>
              <w:t>（202</w:t>
            </w:r>
            <w:r>
              <w:rPr>
                <w:rFonts w:ascii="宋体" w:hAnsi="宋体" w:eastAsia="宋体"/>
                <w:szCs w:val="21"/>
              </w:rPr>
              <w:t>2</w:t>
            </w:r>
            <w:r>
              <w:rPr>
                <w:rFonts w:hint="eastAsia" w:ascii="宋体" w:hAnsi="宋体" w:eastAsia="宋体"/>
                <w:szCs w:val="21"/>
              </w:rPr>
              <w:t>年版）》和《</w:t>
            </w:r>
            <w:r>
              <w:rPr>
                <w:rFonts w:hint="eastAsia" w:ascii="宋体" w:hAnsi="宋体" w:eastAsia="宋体" w:cs="宋体"/>
                <w:color w:val="333333"/>
                <w:szCs w:val="21"/>
              </w:rPr>
              <w:t>关于做好医疗机构临床用血数据上传工作的通知(2021年版</w:t>
            </w:r>
            <w:r>
              <w:rPr>
                <w:rFonts w:hint="eastAsia" w:ascii="宋体" w:hAnsi="宋体" w:eastAsia="宋体"/>
                <w:szCs w:val="21"/>
              </w:rPr>
              <w:t>》等法律法规</w:t>
            </w:r>
          </w:p>
          <w:p w14:paraId="36C1797D">
            <w:pPr>
              <w:rPr>
                <w:rFonts w:hint="eastAsia" w:ascii="宋体" w:hAnsi="宋体"/>
                <w:szCs w:val="21"/>
              </w:rPr>
            </w:pPr>
          </w:p>
          <w:p w14:paraId="0C3AB0F9">
            <w:pPr>
              <w:widowControl/>
              <w:rPr>
                <w:rFonts w:hint="eastAsia" w:ascii="宋体" w:hAnsi="宋体" w:cs="宋体"/>
                <w:szCs w:val="21"/>
              </w:rPr>
            </w:pPr>
            <w:r>
              <w:rPr>
                <w:rFonts w:hint="eastAsia" w:ascii="宋体" w:hAnsi="宋体"/>
                <w:szCs w:val="21"/>
              </w:rPr>
              <w:t>目前我院输血系统已经无法满足以上各法规政策及互联互通标准化成熟度五乙级的评审要求，我院的输血系统还需在临床用血智能化管理、临床用血数据互联互通集成化方面完善提升</w:t>
            </w:r>
            <w:r>
              <w:rPr>
                <w:rFonts w:hint="eastAsia" w:ascii="宋体" w:hAnsi="宋体" w:cs="宋体"/>
                <w:szCs w:val="21"/>
              </w:rPr>
              <w:t>。</w:t>
            </w:r>
          </w:p>
          <w:p w14:paraId="460D23C1">
            <w:pPr>
              <w:widowControl/>
              <w:rPr>
                <w:rFonts w:ascii="宋体" w:hAnsi="宋体" w:cs="宋体"/>
                <w:szCs w:val="21"/>
              </w:rPr>
            </w:pPr>
          </w:p>
          <w:p w14:paraId="6D9C2761">
            <w:pPr>
              <w:widowControl/>
              <w:rPr>
                <w:rFonts w:hint="eastAsia" w:ascii="宋体" w:hAnsi="宋体" w:cs="宋体"/>
                <w:szCs w:val="21"/>
              </w:rPr>
            </w:pPr>
            <w:r>
              <w:rPr>
                <w:rFonts w:hint="eastAsia" w:ascii="宋体" w:hAnsi="宋体" w:cs="宋体"/>
                <w:szCs w:val="21"/>
              </w:rPr>
              <w:t>建设内容：</w:t>
            </w:r>
          </w:p>
          <w:p w14:paraId="02975C16">
            <w:pPr>
              <w:widowControl/>
              <w:rPr>
                <w:rFonts w:hint="eastAsia" w:ascii="宋体" w:hAnsi="宋体" w:cs="宋体"/>
                <w:szCs w:val="21"/>
              </w:rPr>
            </w:pPr>
            <w:r>
              <w:rPr>
                <w:rFonts w:hint="eastAsia" w:ascii="宋体" w:hAnsi="宋体" w:cs="宋体"/>
                <w:szCs w:val="21"/>
              </w:rPr>
              <w:t>新详见功能需求。</w:t>
            </w:r>
          </w:p>
        </w:tc>
        <w:tc>
          <w:tcPr>
            <w:tcW w:w="361" w:type="pct"/>
            <w:tcBorders>
              <w:top w:val="nil"/>
              <w:left w:val="single" w:color="auto" w:sz="4" w:space="0"/>
              <w:bottom w:val="single" w:color="000000" w:sz="4" w:space="0"/>
              <w:right w:val="single" w:color="auto" w:sz="4" w:space="0"/>
            </w:tcBorders>
            <w:noWrap w:val="0"/>
            <w:vAlign w:val="center"/>
          </w:tcPr>
          <w:p w14:paraId="57BFB91E">
            <w:pPr>
              <w:widowControl/>
              <w:jc w:val="center"/>
              <w:rPr>
                <w:rFonts w:hint="eastAsia" w:ascii="宋体" w:hAnsi="宋体" w:cs="宋体"/>
                <w:kern w:val="0"/>
                <w:szCs w:val="21"/>
              </w:rPr>
            </w:pPr>
            <w:r>
              <w:rPr>
                <w:rFonts w:hint="eastAsia" w:ascii="宋体" w:hAnsi="宋体" w:cs="宋体"/>
                <w:kern w:val="0"/>
                <w:szCs w:val="21"/>
              </w:rPr>
              <w:t>1</w:t>
            </w:r>
          </w:p>
        </w:tc>
        <w:tc>
          <w:tcPr>
            <w:tcW w:w="283" w:type="pct"/>
            <w:tcBorders>
              <w:top w:val="nil"/>
              <w:left w:val="single" w:color="auto" w:sz="4" w:space="0"/>
              <w:bottom w:val="single" w:color="000000" w:sz="4" w:space="0"/>
              <w:right w:val="single" w:color="auto" w:sz="4" w:space="0"/>
            </w:tcBorders>
            <w:noWrap w:val="0"/>
            <w:vAlign w:val="center"/>
          </w:tcPr>
          <w:p w14:paraId="2FA53C52">
            <w:pPr>
              <w:widowControl/>
              <w:jc w:val="center"/>
              <w:rPr>
                <w:rFonts w:hint="eastAsia" w:ascii="宋体" w:hAnsi="宋体" w:cs="宋体"/>
                <w:kern w:val="0"/>
                <w:szCs w:val="21"/>
              </w:rPr>
            </w:pPr>
            <w:r>
              <w:rPr>
                <w:rFonts w:hint="eastAsia" w:ascii="宋体" w:hAnsi="宋体" w:cs="宋体"/>
                <w:kern w:val="0"/>
                <w:szCs w:val="21"/>
              </w:rPr>
              <w:t>套</w:t>
            </w:r>
          </w:p>
        </w:tc>
        <w:tc>
          <w:tcPr>
            <w:tcW w:w="508" w:type="pct"/>
            <w:tcBorders>
              <w:top w:val="nil"/>
              <w:left w:val="nil"/>
              <w:bottom w:val="single" w:color="auto" w:sz="4" w:space="0"/>
              <w:right w:val="single" w:color="auto" w:sz="4" w:space="0"/>
            </w:tcBorders>
            <w:noWrap w:val="0"/>
            <w:vAlign w:val="center"/>
          </w:tcPr>
          <w:p w14:paraId="2E98F200">
            <w:pPr>
              <w:widowControl/>
              <w:jc w:val="center"/>
              <w:rPr>
                <w:rFonts w:hint="eastAsia" w:ascii="宋体" w:hAnsi="宋体" w:cs="宋体"/>
                <w:kern w:val="0"/>
                <w:szCs w:val="21"/>
              </w:rPr>
            </w:pPr>
          </w:p>
        </w:tc>
        <w:tc>
          <w:tcPr>
            <w:tcW w:w="302" w:type="pct"/>
            <w:tcBorders>
              <w:top w:val="nil"/>
              <w:left w:val="nil"/>
              <w:bottom w:val="single" w:color="auto" w:sz="4" w:space="0"/>
              <w:right w:val="single" w:color="auto" w:sz="4" w:space="0"/>
            </w:tcBorders>
            <w:noWrap w:val="0"/>
            <w:vAlign w:val="center"/>
          </w:tcPr>
          <w:p w14:paraId="5210877A">
            <w:pPr>
              <w:widowControl/>
              <w:jc w:val="center"/>
              <w:rPr>
                <w:rFonts w:hint="eastAsia" w:ascii="宋体" w:hAnsi="宋体" w:cs="宋体"/>
                <w:kern w:val="0"/>
                <w:szCs w:val="21"/>
              </w:rPr>
            </w:pPr>
          </w:p>
        </w:tc>
      </w:tr>
    </w:tbl>
    <w:p w14:paraId="3BF3AE01">
      <w:pPr>
        <w:tabs>
          <w:tab w:val="left" w:pos="525"/>
          <w:tab w:val="left" w:pos="630"/>
        </w:tabs>
        <w:spacing w:line="360" w:lineRule="auto"/>
        <w:rPr>
          <w:rFonts w:hint="eastAsia" w:ascii="宋体" w:hAnsi="宋体" w:cs="宋体"/>
          <w:bCs/>
          <w:szCs w:val="21"/>
        </w:rPr>
      </w:pPr>
    </w:p>
    <w:bookmarkEnd w:id="0"/>
    <w:bookmarkEnd w:id="1"/>
    <w:bookmarkEnd w:id="2"/>
    <w:bookmarkEnd w:id="3"/>
    <w:p w14:paraId="4A8282E3">
      <w:pPr>
        <w:rPr>
          <w:rFonts w:hint="eastAsia" w:ascii="宋体" w:hAnsi="宋体" w:cs="宋体"/>
          <w:b/>
          <w:bCs/>
          <w:kern w:val="0"/>
          <w:szCs w:val="21"/>
        </w:rPr>
      </w:pPr>
      <w:r>
        <w:rPr>
          <w:rFonts w:hint="eastAsia" w:ascii="宋体" w:hAnsi="宋体" w:cs="宋体"/>
          <w:b/>
          <w:bCs/>
          <w:kern w:val="0"/>
          <w:szCs w:val="21"/>
        </w:rPr>
        <w:t>（二）具体功能需求</w:t>
      </w:r>
      <w:bookmarkStart w:id="4" w:name="_Hlk50734797"/>
      <w:bookmarkStart w:id="5" w:name="_Hlk514246416"/>
    </w:p>
    <w:p w14:paraId="47FE7276">
      <w:pPr>
        <w:pStyle w:val="227"/>
        <w:ind w:left="0" w:firstLine="0"/>
        <w:outlineLvl w:val="9"/>
        <w:rPr>
          <w:rFonts w:ascii="宋体" w:hAnsi="宋体" w:cs="宋体"/>
          <w:b w:val="0"/>
          <w:bCs/>
          <w:spacing w:val="10"/>
          <w:kern w:val="0"/>
          <w:szCs w:val="21"/>
        </w:rPr>
      </w:pPr>
      <w:r>
        <w:rPr>
          <w:rFonts w:hint="eastAsia" w:ascii="宋体" w:hAnsi="宋体" w:cs="宋体"/>
          <w:b w:val="0"/>
          <w:bCs/>
          <w:spacing w:val="10"/>
          <w:kern w:val="0"/>
          <w:szCs w:val="21"/>
        </w:rPr>
        <w:t>1、输血科信息管理系统</w:t>
      </w:r>
    </w:p>
    <w:tbl>
      <w:tblPr>
        <w:tblStyle w:val="43"/>
        <w:tblW w:w="8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7"/>
        <w:gridCol w:w="1740"/>
        <w:gridCol w:w="5656"/>
      </w:tblGrid>
      <w:tr w14:paraId="7CBD6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077" w:type="dxa"/>
            <w:noWrap w:val="0"/>
            <w:vAlign w:val="center"/>
          </w:tcPr>
          <w:p w14:paraId="00A5D243">
            <w:pPr>
              <w:pStyle w:val="141"/>
              <w:tabs>
                <w:tab w:val="left" w:pos="7740"/>
              </w:tabs>
              <w:spacing w:line="288" w:lineRule="auto"/>
              <w:jc w:val="center"/>
              <w:rPr>
                <w:rFonts w:ascii="宋体" w:hAnsi="宋体" w:cs="宋体"/>
                <w:sz w:val="21"/>
                <w:szCs w:val="21"/>
              </w:rPr>
            </w:pPr>
            <w:r>
              <w:rPr>
                <w:rFonts w:hint="eastAsia" w:ascii="宋体" w:hAnsi="宋体" w:cs="宋体"/>
                <w:sz w:val="21"/>
                <w:szCs w:val="21"/>
              </w:rPr>
              <w:t>子系统</w:t>
            </w:r>
          </w:p>
        </w:tc>
        <w:tc>
          <w:tcPr>
            <w:tcW w:w="1740" w:type="dxa"/>
            <w:noWrap w:val="0"/>
            <w:vAlign w:val="center"/>
          </w:tcPr>
          <w:p w14:paraId="5A9CF567">
            <w:pPr>
              <w:pStyle w:val="141"/>
              <w:tabs>
                <w:tab w:val="left" w:pos="7740"/>
              </w:tabs>
              <w:spacing w:line="288" w:lineRule="auto"/>
              <w:jc w:val="center"/>
              <w:rPr>
                <w:rFonts w:ascii="宋体" w:hAnsi="宋体" w:cs="宋体"/>
                <w:sz w:val="21"/>
                <w:szCs w:val="21"/>
              </w:rPr>
            </w:pPr>
            <w:r>
              <w:rPr>
                <w:rFonts w:hint="eastAsia" w:ascii="宋体" w:hAnsi="宋体" w:cs="宋体"/>
                <w:sz w:val="21"/>
                <w:szCs w:val="21"/>
              </w:rPr>
              <w:t>系统功能</w:t>
            </w:r>
          </w:p>
        </w:tc>
        <w:tc>
          <w:tcPr>
            <w:tcW w:w="5656" w:type="dxa"/>
            <w:noWrap w:val="0"/>
            <w:vAlign w:val="center"/>
          </w:tcPr>
          <w:p w14:paraId="37647259">
            <w:pPr>
              <w:pStyle w:val="141"/>
              <w:tabs>
                <w:tab w:val="left" w:pos="7740"/>
              </w:tabs>
              <w:spacing w:line="288" w:lineRule="auto"/>
              <w:jc w:val="center"/>
              <w:rPr>
                <w:rFonts w:ascii="宋体" w:hAnsi="宋体" w:cs="宋体"/>
                <w:sz w:val="21"/>
                <w:szCs w:val="21"/>
              </w:rPr>
            </w:pPr>
            <w:r>
              <w:rPr>
                <w:rFonts w:hint="eastAsia" w:ascii="宋体" w:hAnsi="宋体" w:cs="宋体"/>
                <w:sz w:val="21"/>
                <w:szCs w:val="21"/>
              </w:rPr>
              <w:t>功能描述</w:t>
            </w:r>
          </w:p>
        </w:tc>
      </w:tr>
      <w:tr w14:paraId="7AF6C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restart"/>
            <w:noWrap w:val="0"/>
            <w:vAlign w:val="center"/>
          </w:tcPr>
          <w:p w14:paraId="0EB9D1B0">
            <w:pPr>
              <w:pStyle w:val="141"/>
              <w:tabs>
                <w:tab w:val="left" w:pos="7740"/>
              </w:tabs>
              <w:spacing w:line="288" w:lineRule="auto"/>
              <w:rPr>
                <w:rFonts w:ascii="宋体" w:hAnsi="宋体" w:cs="宋体"/>
                <w:sz w:val="21"/>
                <w:szCs w:val="21"/>
              </w:rPr>
            </w:pPr>
            <w:r>
              <w:rPr>
                <w:rFonts w:hint="eastAsia" w:ascii="宋体" w:hAnsi="宋体" w:cs="宋体"/>
                <w:sz w:val="21"/>
                <w:szCs w:val="21"/>
              </w:rPr>
              <w:t>入库管理</w:t>
            </w:r>
          </w:p>
        </w:tc>
        <w:tc>
          <w:tcPr>
            <w:tcW w:w="1740" w:type="dxa"/>
            <w:noWrap w:val="0"/>
            <w:vAlign w:val="center"/>
          </w:tcPr>
          <w:p w14:paraId="14DBF253">
            <w:pPr>
              <w:pStyle w:val="141"/>
              <w:tabs>
                <w:tab w:val="left" w:pos="7740"/>
              </w:tabs>
              <w:spacing w:line="288" w:lineRule="auto"/>
              <w:rPr>
                <w:rFonts w:ascii="宋体" w:hAnsi="宋体" w:cs="宋体"/>
                <w:sz w:val="21"/>
                <w:szCs w:val="21"/>
              </w:rPr>
            </w:pPr>
            <w:r>
              <w:rPr>
                <w:rFonts w:hint="eastAsia" w:ascii="宋体" w:hAnsi="宋体" w:cs="宋体"/>
                <w:sz w:val="21"/>
                <w:szCs w:val="21"/>
              </w:rPr>
              <w:t>用血预约</w:t>
            </w:r>
          </w:p>
        </w:tc>
        <w:tc>
          <w:tcPr>
            <w:tcW w:w="5656" w:type="dxa"/>
            <w:noWrap w:val="0"/>
            <w:vAlign w:val="center"/>
          </w:tcPr>
          <w:p w14:paraId="1F237674">
            <w:pPr>
              <w:pStyle w:val="141"/>
              <w:tabs>
                <w:tab w:val="left" w:pos="7740"/>
              </w:tabs>
              <w:spacing w:line="288" w:lineRule="auto"/>
              <w:rPr>
                <w:rFonts w:ascii="宋体" w:hAnsi="宋体" w:cs="宋体"/>
                <w:sz w:val="21"/>
                <w:szCs w:val="21"/>
              </w:rPr>
            </w:pPr>
            <w:r>
              <w:rPr>
                <w:rFonts w:hint="eastAsia" w:ascii="宋体" w:hAnsi="宋体" w:cs="宋体"/>
                <w:sz w:val="21"/>
                <w:szCs w:val="21"/>
              </w:rPr>
              <w:t>系统支持与血站约血系统对接</w:t>
            </w:r>
          </w:p>
          <w:p w14:paraId="65F2FF96">
            <w:pPr>
              <w:pStyle w:val="141"/>
              <w:tabs>
                <w:tab w:val="left" w:pos="7740"/>
              </w:tabs>
              <w:spacing w:line="288" w:lineRule="auto"/>
              <w:rPr>
                <w:rStyle w:val="49"/>
                <w:rFonts w:ascii="宋体" w:hAnsi="宋体" w:cs="宋体"/>
                <w:iCs/>
                <w:sz w:val="21"/>
                <w:szCs w:val="21"/>
              </w:rPr>
            </w:pPr>
            <w:r>
              <w:rPr>
                <w:rFonts w:hint="eastAsia" w:ascii="宋体" w:hAnsi="宋体" w:cs="宋体"/>
                <w:sz w:val="21"/>
                <w:szCs w:val="21"/>
              </w:rPr>
              <w:t>输血科可根据实际的需要，向血站预约血液，登记需要预约的血液信息；</w:t>
            </w:r>
            <w:r>
              <w:rPr>
                <w:rFonts w:hint="eastAsia" w:ascii="宋体" w:hAnsi="宋体" w:cs="宋体"/>
                <w:iCs/>
                <w:sz w:val="21"/>
                <w:szCs w:val="21"/>
              </w:rPr>
              <w:t>血液超标后同血站应急申请功能。</w:t>
            </w:r>
          </w:p>
        </w:tc>
      </w:tr>
      <w:tr w14:paraId="69F8B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077" w:type="dxa"/>
            <w:vMerge w:val="continue"/>
            <w:noWrap w:val="0"/>
            <w:vAlign w:val="center"/>
          </w:tcPr>
          <w:p w14:paraId="13B8157E">
            <w:pPr>
              <w:pStyle w:val="141"/>
              <w:tabs>
                <w:tab w:val="left" w:pos="7740"/>
              </w:tabs>
              <w:spacing w:line="288" w:lineRule="auto"/>
              <w:rPr>
                <w:rFonts w:ascii="宋体" w:hAnsi="宋体" w:cs="宋体"/>
                <w:sz w:val="21"/>
                <w:szCs w:val="21"/>
              </w:rPr>
            </w:pPr>
          </w:p>
        </w:tc>
        <w:tc>
          <w:tcPr>
            <w:tcW w:w="1740" w:type="dxa"/>
            <w:noWrap w:val="0"/>
            <w:vAlign w:val="center"/>
          </w:tcPr>
          <w:p w14:paraId="3BEA9DF5">
            <w:pPr>
              <w:pStyle w:val="141"/>
              <w:tabs>
                <w:tab w:val="left" w:pos="7740"/>
              </w:tabs>
              <w:spacing w:line="288" w:lineRule="auto"/>
              <w:rPr>
                <w:rFonts w:ascii="宋体" w:hAnsi="宋体" w:cs="宋体"/>
                <w:sz w:val="21"/>
                <w:szCs w:val="21"/>
              </w:rPr>
            </w:pPr>
            <w:r>
              <w:rPr>
                <w:rFonts w:hint="eastAsia" w:ascii="宋体" w:hAnsi="宋体" w:cs="宋体"/>
                <w:sz w:val="21"/>
                <w:szCs w:val="21"/>
              </w:rPr>
              <w:t>信息反馈</w:t>
            </w:r>
          </w:p>
        </w:tc>
        <w:tc>
          <w:tcPr>
            <w:tcW w:w="5656" w:type="dxa"/>
            <w:noWrap w:val="0"/>
            <w:vAlign w:val="center"/>
          </w:tcPr>
          <w:p w14:paraId="1DE1D378">
            <w:pPr>
              <w:pStyle w:val="141"/>
              <w:tabs>
                <w:tab w:val="left" w:pos="7740"/>
              </w:tabs>
              <w:spacing w:line="288" w:lineRule="auto"/>
              <w:rPr>
                <w:rFonts w:ascii="宋体" w:hAnsi="宋体" w:cs="宋体"/>
                <w:sz w:val="21"/>
                <w:szCs w:val="21"/>
              </w:rPr>
            </w:pPr>
            <w:r>
              <w:rPr>
                <w:rFonts w:hint="eastAsia" w:ascii="宋体" w:hAnsi="宋体" w:cs="宋体"/>
                <w:sz w:val="21"/>
                <w:szCs w:val="21"/>
              </w:rPr>
              <w:t>可以通过系统查看到医院向血站反馈的血液的用血信息</w:t>
            </w:r>
          </w:p>
        </w:tc>
      </w:tr>
      <w:tr w14:paraId="312DA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4743B531">
            <w:pPr>
              <w:pStyle w:val="141"/>
              <w:tabs>
                <w:tab w:val="left" w:pos="7740"/>
              </w:tabs>
              <w:spacing w:line="288" w:lineRule="auto"/>
              <w:rPr>
                <w:rFonts w:ascii="宋体" w:hAnsi="宋体" w:cs="宋体"/>
                <w:sz w:val="21"/>
                <w:szCs w:val="21"/>
              </w:rPr>
            </w:pPr>
          </w:p>
        </w:tc>
        <w:tc>
          <w:tcPr>
            <w:tcW w:w="1740" w:type="dxa"/>
            <w:noWrap w:val="0"/>
            <w:vAlign w:val="center"/>
          </w:tcPr>
          <w:p w14:paraId="35765A0F">
            <w:pPr>
              <w:pStyle w:val="141"/>
              <w:tabs>
                <w:tab w:val="left" w:pos="7740"/>
              </w:tabs>
              <w:spacing w:line="288" w:lineRule="auto"/>
              <w:rPr>
                <w:rFonts w:ascii="宋体" w:hAnsi="宋体" w:cs="宋体"/>
                <w:sz w:val="21"/>
                <w:szCs w:val="21"/>
              </w:rPr>
            </w:pPr>
            <w:r>
              <w:rPr>
                <w:rFonts w:hint="eastAsia" w:ascii="宋体" w:hAnsi="宋体" w:cs="宋体"/>
                <w:sz w:val="21"/>
                <w:szCs w:val="21"/>
              </w:rPr>
              <w:t>审核入库</w:t>
            </w:r>
          </w:p>
        </w:tc>
        <w:tc>
          <w:tcPr>
            <w:tcW w:w="5656" w:type="dxa"/>
            <w:noWrap w:val="0"/>
            <w:vAlign w:val="center"/>
          </w:tcPr>
          <w:p w14:paraId="411A7206">
            <w:pPr>
              <w:pStyle w:val="141"/>
              <w:tabs>
                <w:tab w:val="left" w:pos="7740"/>
              </w:tabs>
              <w:spacing w:line="288" w:lineRule="auto"/>
              <w:rPr>
                <w:rFonts w:ascii="宋体" w:hAnsi="宋体" w:cs="宋体"/>
                <w:sz w:val="21"/>
                <w:szCs w:val="21"/>
              </w:rPr>
            </w:pPr>
            <w:r>
              <w:rPr>
                <w:rFonts w:hint="eastAsia" w:ascii="宋体" w:hAnsi="宋体" w:cs="宋体"/>
                <w:sz w:val="21"/>
                <w:szCs w:val="21"/>
              </w:rPr>
              <w:t>可通过医院血库联网系统数据同步至医院输血管理系统，从血站导出血站的发血信息的情况，实现批量核对入库血站发血的血液</w:t>
            </w:r>
          </w:p>
        </w:tc>
      </w:tr>
      <w:tr w14:paraId="5BE8C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2DB6A5F8">
            <w:pPr>
              <w:pStyle w:val="141"/>
              <w:tabs>
                <w:tab w:val="left" w:pos="7740"/>
              </w:tabs>
              <w:spacing w:line="288" w:lineRule="auto"/>
              <w:rPr>
                <w:rFonts w:ascii="宋体" w:hAnsi="宋体" w:cs="宋体"/>
                <w:sz w:val="21"/>
                <w:szCs w:val="21"/>
              </w:rPr>
            </w:pPr>
          </w:p>
        </w:tc>
        <w:tc>
          <w:tcPr>
            <w:tcW w:w="1740" w:type="dxa"/>
            <w:noWrap w:val="0"/>
            <w:vAlign w:val="center"/>
          </w:tcPr>
          <w:p w14:paraId="066A7DC6">
            <w:pPr>
              <w:pStyle w:val="141"/>
              <w:tabs>
                <w:tab w:val="left" w:pos="7740"/>
              </w:tabs>
              <w:spacing w:line="288" w:lineRule="auto"/>
              <w:rPr>
                <w:rFonts w:ascii="宋体" w:hAnsi="宋体" w:cs="宋体"/>
                <w:sz w:val="21"/>
                <w:szCs w:val="21"/>
              </w:rPr>
            </w:pPr>
            <w:r>
              <w:rPr>
                <w:rFonts w:hint="eastAsia" w:ascii="宋体" w:hAnsi="宋体" w:cs="宋体"/>
                <w:sz w:val="21"/>
                <w:szCs w:val="21"/>
              </w:rPr>
              <w:t>手工入库</w:t>
            </w:r>
          </w:p>
        </w:tc>
        <w:tc>
          <w:tcPr>
            <w:tcW w:w="5656" w:type="dxa"/>
            <w:noWrap w:val="0"/>
            <w:vAlign w:val="center"/>
          </w:tcPr>
          <w:p w14:paraId="6E43339F">
            <w:pPr>
              <w:pStyle w:val="141"/>
              <w:tabs>
                <w:tab w:val="left" w:pos="7740"/>
              </w:tabs>
              <w:spacing w:line="288" w:lineRule="auto"/>
              <w:rPr>
                <w:rFonts w:ascii="宋体" w:hAnsi="宋体" w:cs="宋体"/>
                <w:sz w:val="21"/>
                <w:szCs w:val="21"/>
              </w:rPr>
            </w:pPr>
            <w:r>
              <w:rPr>
                <w:rFonts w:hint="eastAsia" w:ascii="宋体" w:hAnsi="宋体" w:cs="宋体"/>
                <w:sz w:val="21"/>
                <w:szCs w:val="21"/>
              </w:rPr>
              <w:t>可通过血站系统接收血液出库，通过血站导出文件无法下载到血站的发血信息的情况下，进行血液的手工入库</w:t>
            </w:r>
          </w:p>
        </w:tc>
      </w:tr>
      <w:tr w14:paraId="5C2B8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77" w:type="dxa"/>
            <w:vMerge w:val="continue"/>
            <w:noWrap w:val="0"/>
            <w:vAlign w:val="center"/>
          </w:tcPr>
          <w:p w14:paraId="5ADA973B">
            <w:pPr>
              <w:pStyle w:val="141"/>
              <w:tabs>
                <w:tab w:val="left" w:pos="7740"/>
              </w:tabs>
              <w:spacing w:line="288" w:lineRule="auto"/>
              <w:rPr>
                <w:rFonts w:ascii="宋体" w:hAnsi="宋体" w:cs="宋体"/>
                <w:sz w:val="21"/>
                <w:szCs w:val="21"/>
              </w:rPr>
            </w:pPr>
          </w:p>
        </w:tc>
        <w:tc>
          <w:tcPr>
            <w:tcW w:w="1740" w:type="dxa"/>
            <w:noWrap w:val="0"/>
            <w:vAlign w:val="center"/>
          </w:tcPr>
          <w:p w14:paraId="73010893">
            <w:pPr>
              <w:pStyle w:val="141"/>
              <w:tabs>
                <w:tab w:val="left" w:pos="7740"/>
              </w:tabs>
              <w:spacing w:line="288" w:lineRule="auto"/>
              <w:rPr>
                <w:rFonts w:ascii="宋体" w:hAnsi="宋体" w:cs="宋体"/>
                <w:sz w:val="21"/>
                <w:szCs w:val="21"/>
              </w:rPr>
            </w:pPr>
            <w:r>
              <w:rPr>
                <w:rFonts w:hint="eastAsia" w:ascii="宋体" w:hAnsi="宋体" w:cs="宋体"/>
                <w:sz w:val="21"/>
                <w:szCs w:val="21"/>
              </w:rPr>
              <w:t>其它血液入库</w:t>
            </w:r>
          </w:p>
        </w:tc>
        <w:tc>
          <w:tcPr>
            <w:tcW w:w="5656" w:type="dxa"/>
            <w:noWrap w:val="0"/>
            <w:vAlign w:val="center"/>
          </w:tcPr>
          <w:p w14:paraId="42251BAC">
            <w:pPr>
              <w:pStyle w:val="141"/>
              <w:tabs>
                <w:tab w:val="left" w:pos="7740"/>
              </w:tabs>
              <w:spacing w:line="288" w:lineRule="auto"/>
              <w:rPr>
                <w:rFonts w:ascii="宋体" w:hAnsi="宋体" w:cs="宋体"/>
                <w:sz w:val="21"/>
                <w:szCs w:val="21"/>
              </w:rPr>
            </w:pPr>
            <w:r>
              <w:rPr>
                <w:rFonts w:hint="eastAsia" w:ascii="宋体" w:hAnsi="宋体" w:cs="宋体"/>
                <w:sz w:val="21"/>
                <w:szCs w:val="21"/>
              </w:rPr>
              <w:t>接收血站以外的血站的血液、去白血、辐照血入库等</w:t>
            </w:r>
          </w:p>
        </w:tc>
      </w:tr>
      <w:tr w14:paraId="0178C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77" w:type="dxa"/>
            <w:vMerge w:val="continue"/>
            <w:noWrap w:val="0"/>
            <w:vAlign w:val="center"/>
          </w:tcPr>
          <w:p w14:paraId="680C08E0">
            <w:pPr>
              <w:pStyle w:val="141"/>
              <w:tabs>
                <w:tab w:val="left" w:pos="7740"/>
              </w:tabs>
              <w:spacing w:line="288" w:lineRule="auto"/>
              <w:rPr>
                <w:rFonts w:ascii="宋体" w:hAnsi="宋体" w:cs="宋体"/>
                <w:sz w:val="21"/>
                <w:szCs w:val="21"/>
              </w:rPr>
            </w:pPr>
          </w:p>
        </w:tc>
        <w:tc>
          <w:tcPr>
            <w:tcW w:w="1740" w:type="dxa"/>
            <w:noWrap w:val="0"/>
            <w:vAlign w:val="center"/>
          </w:tcPr>
          <w:p w14:paraId="2C5F8ADA">
            <w:pPr>
              <w:pStyle w:val="141"/>
              <w:tabs>
                <w:tab w:val="left" w:pos="7740"/>
              </w:tabs>
              <w:spacing w:line="288" w:lineRule="auto"/>
              <w:rPr>
                <w:rFonts w:ascii="宋体" w:hAnsi="宋体" w:cs="宋体"/>
                <w:sz w:val="21"/>
                <w:szCs w:val="21"/>
              </w:rPr>
            </w:pPr>
            <w:r>
              <w:rPr>
                <w:rFonts w:hint="eastAsia" w:ascii="宋体" w:hAnsi="宋体" w:cs="宋体"/>
                <w:sz w:val="21"/>
                <w:szCs w:val="21"/>
              </w:rPr>
              <w:t>入库血液血型复查</w:t>
            </w:r>
          </w:p>
        </w:tc>
        <w:tc>
          <w:tcPr>
            <w:tcW w:w="5656" w:type="dxa"/>
            <w:noWrap w:val="0"/>
            <w:vAlign w:val="center"/>
          </w:tcPr>
          <w:p w14:paraId="6954E6E4">
            <w:pPr>
              <w:pStyle w:val="141"/>
              <w:tabs>
                <w:tab w:val="left" w:pos="7740"/>
              </w:tabs>
              <w:spacing w:line="288" w:lineRule="auto"/>
              <w:rPr>
                <w:rFonts w:ascii="宋体" w:hAnsi="宋体" w:cs="宋体"/>
                <w:sz w:val="21"/>
                <w:szCs w:val="21"/>
              </w:rPr>
            </w:pPr>
            <w:r>
              <w:rPr>
                <w:rFonts w:hint="eastAsia" w:ascii="宋体" w:hAnsi="宋体" w:cs="宋体"/>
                <w:sz w:val="21"/>
                <w:szCs w:val="21"/>
              </w:rPr>
              <w:t>血液入库后，对血液的ABO血型、RH血型等血型进行复查</w:t>
            </w:r>
          </w:p>
        </w:tc>
      </w:tr>
      <w:tr w14:paraId="037A8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6449EC26">
            <w:pPr>
              <w:pStyle w:val="141"/>
              <w:tabs>
                <w:tab w:val="left" w:pos="7740"/>
              </w:tabs>
              <w:spacing w:line="288" w:lineRule="auto"/>
              <w:rPr>
                <w:rFonts w:ascii="宋体" w:hAnsi="宋体" w:cs="宋体"/>
                <w:sz w:val="21"/>
                <w:szCs w:val="21"/>
              </w:rPr>
            </w:pPr>
          </w:p>
        </w:tc>
        <w:tc>
          <w:tcPr>
            <w:tcW w:w="1740" w:type="dxa"/>
            <w:noWrap w:val="0"/>
            <w:vAlign w:val="center"/>
          </w:tcPr>
          <w:p w14:paraId="354E30C7">
            <w:pPr>
              <w:pStyle w:val="141"/>
              <w:tabs>
                <w:tab w:val="left" w:pos="7740"/>
              </w:tabs>
              <w:spacing w:line="288" w:lineRule="auto"/>
              <w:rPr>
                <w:rFonts w:ascii="宋体" w:hAnsi="宋体" w:cs="宋体"/>
                <w:sz w:val="21"/>
                <w:szCs w:val="21"/>
              </w:rPr>
            </w:pPr>
            <w:r>
              <w:rPr>
                <w:rFonts w:hint="eastAsia" w:ascii="宋体" w:hAnsi="宋体" w:cs="宋体"/>
                <w:sz w:val="21"/>
                <w:szCs w:val="21"/>
              </w:rPr>
              <w:t>自体血管理</w:t>
            </w:r>
          </w:p>
        </w:tc>
        <w:tc>
          <w:tcPr>
            <w:tcW w:w="5656" w:type="dxa"/>
            <w:noWrap w:val="0"/>
            <w:vAlign w:val="center"/>
          </w:tcPr>
          <w:p w14:paraId="7477D18D">
            <w:pPr>
              <w:pStyle w:val="141"/>
              <w:tabs>
                <w:tab w:val="left" w:pos="7740"/>
              </w:tabs>
              <w:spacing w:line="288" w:lineRule="auto"/>
              <w:rPr>
                <w:rFonts w:ascii="宋体" w:hAnsi="宋体" w:cs="宋体"/>
                <w:sz w:val="21"/>
                <w:szCs w:val="21"/>
              </w:rPr>
            </w:pPr>
            <w:r>
              <w:rPr>
                <w:rFonts w:hint="eastAsia" w:ascii="宋体" w:hAnsi="宋体" w:cs="宋体"/>
                <w:sz w:val="21"/>
                <w:szCs w:val="21"/>
              </w:rPr>
              <w:t>自体血出入库、条码打印、出库、计费以及按照不同条件进行查询等；</w:t>
            </w:r>
          </w:p>
          <w:p w14:paraId="7BA406EB">
            <w:pPr>
              <w:pStyle w:val="141"/>
              <w:tabs>
                <w:tab w:val="left" w:pos="7740"/>
              </w:tabs>
              <w:spacing w:line="288" w:lineRule="auto"/>
              <w:rPr>
                <w:rFonts w:ascii="宋体" w:hAnsi="宋体" w:cs="宋体"/>
                <w:sz w:val="21"/>
                <w:szCs w:val="21"/>
              </w:rPr>
            </w:pPr>
            <w:r>
              <w:rPr>
                <w:rFonts w:hint="eastAsia" w:ascii="宋体" w:hAnsi="宋体"/>
                <w:sz w:val="21"/>
                <w:szCs w:val="21"/>
                <w:lang w:val="zh-CN"/>
              </w:rPr>
              <w:t>▲</w:t>
            </w:r>
            <w:r>
              <w:rPr>
                <w:rFonts w:hint="eastAsia" w:ascii="宋体" w:hAnsi="宋体" w:cs="宋体"/>
                <w:sz w:val="21"/>
                <w:szCs w:val="21"/>
              </w:rPr>
              <w:t>增加回收式和稀释式自体输血管理模板</w:t>
            </w:r>
          </w:p>
        </w:tc>
      </w:tr>
      <w:tr w14:paraId="2EA3A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63A81BFC">
            <w:pPr>
              <w:pStyle w:val="141"/>
              <w:tabs>
                <w:tab w:val="left" w:pos="7740"/>
              </w:tabs>
              <w:spacing w:line="288" w:lineRule="auto"/>
              <w:rPr>
                <w:rFonts w:ascii="宋体" w:hAnsi="宋体" w:cs="宋体"/>
                <w:sz w:val="21"/>
                <w:szCs w:val="21"/>
              </w:rPr>
            </w:pPr>
          </w:p>
        </w:tc>
        <w:tc>
          <w:tcPr>
            <w:tcW w:w="1740" w:type="dxa"/>
            <w:noWrap w:val="0"/>
            <w:vAlign w:val="center"/>
          </w:tcPr>
          <w:p w14:paraId="3EA7AC6E">
            <w:pPr>
              <w:pStyle w:val="141"/>
              <w:tabs>
                <w:tab w:val="left" w:pos="7740"/>
              </w:tabs>
              <w:spacing w:line="288" w:lineRule="auto"/>
              <w:rPr>
                <w:rFonts w:ascii="宋体" w:hAnsi="宋体" w:cs="宋体"/>
                <w:sz w:val="21"/>
                <w:szCs w:val="21"/>
              </w:rPr>
            </w:pPr>
            <w:r>
              <w:rPr>
                <w:rFonts w:hint="eastAsia" w:ascii="宋体" w:hAnsi="宋体" w:cs="宋体"/>
                <w:sz w:val="21"/>
                <w:szCs w:val="21"/>
              </w:rPr>
              <w:t>入库前血液质量检测</w:t>
            </w:r>
          </w:p>
        </w:tc>
        <w:tc>
          <w:tcPr>
            <w:tcW w:w="5656" w:type="dxa"/>
            <w:noWrap w:val="0"/>
            <w:vAlign w:val="center"/>
          </w:tcPr>
          <w:p w14:paraId="0F3ACBC8">
            <w:pPr>
              <w:pStyle w:val="141"/>
              <w:tabs>
                <w:tab w:val="left" w:pos="7740"/>
              </w:tabs>
              <w:spacing w:line="288" w:lineRule="auto"/>
              <w:rPr>
                <w:rFonts w:ascii="宋体" w:hAnsi="宋体" w:cs="宋体"/>
                <w:sz w:val="21"/>
                <w:szCs w:val="21"/>
              </w:rPr>
            </w:pPr>
            <w:r>
              <w:rPr>
                <w:rFonts w:hint="eastAsia" w:ascii="宋体" w:hAnsi="宋体" w:cs="宋体"/>
                <w:sz w:val="21"/>
                <w:szCs w:val="21"/>
              </w:rPr>
              <w:t>入库时核对血液质量、包括温度、血液外观，并生成表格保存</w:t>
            </w:r>
          </w:p>
        </w:tc>
      </w:tr>
      <w:tr w14:paraId="5DA0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454B4B64">
            <w:pPr>
              <w:pStyle w:val="141"/>
              <w:tabs>
                <w:tab w:val="left" w:pos="7740"/>
              </w:tabs>
              <w:spacing w:line="288" w:lineRule="auto"/>
              <w:rPr>
                <w:rFonts w:ascii="宋体" w:hAnsi="宋体" w:cs="宋体"/>
                <w:sz w:val="21"/>
                <w:szCs w:val="21"/>
              </w:rPr>
            </w:pPr>
          </w:p>
        </w:tc>
        <w:tc>
          <w:tcPr>
            <w:tcW w:w="1740" w:type="dxa"/>
            <w:noWrap w:val="0"/>
            <w:vAlign w:val="center"/>
          </w:tcPr>
          <w:p w14:paraId="782211C3">
            <w:pPr>
              <w:pStyle w:val="141"/>
              <w:tabs>
                <w:tab w:val="left" w:pos="7740"/>
              </w:tabs>
              <w:spacing w:line="288" w:lineRule="auto"/>
              <w:rPr>
                <w:rFonts w:ascii="宋体" w:hAnsi="宋体" w:cs="宋体"/>
                <w:sz w:val="21"/>
                <w:szCs w:val="21"/>
              </w:rPr>
            </w:pPr>
            <w:r>
              <w:rPr>
                <w:rFonts w:hint="eastAsia" w:ascii="宋体" w:hAnsi="宋体" w:cs="宋体"/>
                <w:sz w:val="21"/>
                <w:szCs w:val="21"/>
              </w:rPr>
              <w:t>入库预警</w:t>
            </w:r>
          </w:p>
        </w:tc>
        <w:tc>
          <w:tcPr>
            <w:tcW w:w="5656" w:type="dxa"/>
            <w:noWrap w:val="0"/>
            <w:vAlign w:val="center"/>
          </w:tcPr>
          <w:p w14:paraId="581A5C25">
            <w:pPr>
              <w:pStyle w:val="141"/>
              <w:tabs>
                <w:tab w:val="left" w:pos="7740"/>
              </w:tabs>
              <w:spacing w:line="288" w:lineRule="auto"/>
              <w:rPr>
                <w:rFonts w:ascii="宋体" w:hAnsi="宋体" w:cs="宋体"/>
                <w:sz w:val="21"/>
                <w:szCs w:val="21"/>
              </w:rPr>
            </w:pPr>
            <w:r>
              <w:rPr>
                <w:rFonts w:hint="eastAsia" w:ascii="宋体" w:hAnsi="宋体" w:cs="宋体"/>
                <w:sz w:val="21"/>
                <w:szCs w:val="21"/>
              </w:rPr>
              <w:t>具有血液入库质量自动报警提示的功能（如血液有效期将近提示、血液过期拒收提示，特殊入库必须填写原因说明）</w:t>
            </w:r>
          </w:p>
        </w:tc>
      </w:tr>
      <w:tr w14:paraId="64F95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6FED37C9">
            <w:pPr>
              <w:pStyle w:val="141"/>
              <w:tabs>
                <w:tab w:val="left" w:pos="7740"/>
              </w:tabs>
              <w:spacing w:line="288" w:lineRule="auto"/>
              <w:rPr>
                <w:rFonts w:ascii="宋体" w:hAnsi="宋体" w:cs="宋体"/>
                <w:sz w:val="21"/>
                <w:szCs w:val="21"/>
              </w:rPr>
            </w:pPr>
          </w:p>
        </w:tc>
        <w:tc>
          <w:tcPr>
            <w:tcW w:w="1740" w:type="dxa"/>
            <w:noWrap w:val="0"/>
            <w:vAlign w:val="center"/>
          </w:tcPr>
          <w:p w14:paraId="18A7527F">
            <w:pPr>
              <w:pStyle w:val="141"/>
              <w:tabs>
                <w:tab w:val="left" w:pos="7740"/>
              </w:tabs>
              <w:spacing w:line="288" w:lineRule="auto"/>
              <w:rPr>
                <w:rFonts w:ascii="宋体" w:hAnsi="宋体" w:cs="宋体"/>
                <w:sz w:val="21"/>
                <w:szCs w:val="21"/>
              </w:rPr>
            </w:pPr>
            <w:r>
              <w:rPr>
                <w:rFonts w:hint="eastAsia" w:ascii="宋体" w:hAnsi="宋体" w:cs="宋体"/>
                <w:sz w:val="21"/>
                <w:szCs w:val="21"/>
              </w:rPr>
              <w:t>生成自编号</w:t>
            </w:r>
          </w:p>
        </w:tc>
        <w:tc>
          <w:tcPr>
            <w:tcW w:w="5656" w:type="dxa"/>
            <w:noWrap w:val="0"/>
            <w:vAlign w:val="center"/>
          </w:tcPr>
          <w:p w14:paraId="39B076B5">
            <w:pPr>
              <w:pStyle w:val="141"/>
              <w:tabs>
                <w:tab w:val="left" w:pos="7740"/>
              </w:tabs>
              <w:spacing w:line="288" w:lineRule="auto"/>
              <w:rPr>
                <w:rFonts w:ascii="宋体" w:hAnsi="宋体" w:cs="宋体"/>
                <w:sz w:val="21"/>
                <w:szCs w:val="21"/>
              </w:rPr>
            </w:pPr>
            <w:r>
              <w:rPr>
                <w:rFonts w:hint="eastAsia" w:ascii="宋体" w:hAnsi="宋体" w:cs="宋体"/>
                <w:sz w:val="21"/>
                <w:szCs w:val="21"/>
              </w:rPr>
              <w:t>可对血站出库的血液根据医院血库操作要求进行生成自编号（按医院要求生成并打印带自编号、条码等相关信息的标签）</w:t>
            </w:r>
          </w:p>
        </w:tc>
      </w:tr>
      <w:tr w14:paraId="1CA75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077" w:type="dxa"/>
            <w:vMerge w:val="continue"/>
            <w:noWrap w:val="0"/>
            <w:vAlign w:val="center"/>
          </w:tcPr>
          <w:p w14:paraId="407A096C">
            <w:pPr>
              <w:pStyle w:val="141"/>
              <w:tabs>
                <w:tab w:val="left" w:pos="7740"/>
              </w:tabs>
              <w:spacing w:line="288" w:lineRule="auto"/>
              <w:rPr>
                <w:rFonts w:ascii="宋体" w:hAnsi="宋体" w:cs="宋体"/>
                <w:sz w:val="21"/>
                <w:szCs w:val="21"/>
              </w:rPr>
            </w:pPr>
          </w:p>
        </w:tc>
        <w:tc>
          <w:tcPr>
            <w:tcW w:w="1740" w:type="dxa"/>
            <w:noWrap w:val="0"/>
            <w:vAlign w:val="center"/>
          </w:tcPr>
          <w:p w14:paraId="35738D7F">
            <w:pPr>
              <w:pStyle w:val="141"/>
              <w:tabs>
                <w:tab w:val="left" w:pos="7740"/>
              </w:tabs>
              <w:spacing w:line="288" w:lineRule="auto"/>
              <w:rPr>
                <w:rFonts w:ascii="宋体" w:hAnsi="宋体" w:cs="宋体"/>
                <w:sz w:val="21"/>
                <w:szCs w:val="21"/>
              </w:rPr>
            </w:pPr>
            <w:r>
              <w:rPr>
                <w:rFonts w:hint="eastAsia" w:ascii="宋体" w:hAnsi="宋体" w:cs="宋体"/>
                <w:sz w:val="21"/>
                <w:szCs w:val="21"/>
              </w:rPr>
              <w:t>▲自编号设置</w:t>
            </w:r>
          </w:p>
        </w:tc>
        <w:tc>
          <w:tcPr>
            <w:tcW w:w="5656" w:type="dxa"/>
            <w:noWrap w:val="0"/>
            <w:vAlign w:val="center"/>
          </w:tcPr>
          <w:p w14:paraId="0E334F38">
            <w:pPr>
              <w:pStyle w:val="141"/>
              <w:tabs>
                <w:tab w:val="left" w:pos="7740"/>
              </w:tabs>
              <w:spacing w:line="288" w:lineRule="auto"/>
              <w:rPr>
                <w:rFonts w:ascii="宋体" w:hAnsi="宋体" w:cs="宋体"/>
                <w:sz w:val="21"/>
                <w:szCs w:val="21"/>
              </w:rPr>
            </w:pPr>
            <w:r>
              <w:rPr>
                <w:rFonts w:hint="eastAsia" w:ascii="宋体" w:hAnsi="宋体" w:cs="宋体"/>
                <w:sz w:val="21"/>
                <w:szCs w:val="21"/>
              </w:rPr>
              <w:t>设置存放血液的冰箱信息及血液的自编号范围</w:t>
            </w:r>
          </w:p>
        </w:tc>
      </w:tr>
      <w:tr w14:paraId="1E28C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restart"/>
            <w:noWrap w:val="0"/>
            <w:vAlign w:val="center"/>
          </w:tcPr>
          <w:p w14:paraId="7DB63104">
            <w:pPr>
              <w:pStyle w:val="141"/>
              <w:tabs>
                <w:tab w:val="left" w:pos="7740"/>
              </w:tabs>
              <w:spacing w:line="288" w:lineRule="auto"/>
              <w:rPr>
                <w:rFonts w:ascii="宋体" w:hAnsi="宋体" w:cs="宋体"/>
                <w:sz w:val="21"/>
                <w:szCs w:val="21"/>
              </w:rPr>
            </w:pPr>
            <w:r>
              <w:rPr>
                <w:rFonts w:hint="eastAsia" w:ascii="宋体" w:hAnsi="宋体" w:cs="宋体"/>
                <w:sz w:val="21"/>
                <w:szCs w:val="21"/>
              </w:rPr>
              <w:t>库存管理</w:t>
            </w:r>
          </w:p>
        </w:tc>
        <w:tc>
          <w:tcPr>
            <w:tcW w:w="1740" w:type="dxa"/>
            <w:noWrap w:val="0"/>
            <w:vAlign w:val="center"/>
          </w:tcPr>
          <w:p w14:paraId="74873C94">
            <w:pPr>
              <w:pStyle w:val="141"/>
              <w:tabs>
                <w:tab w:val="left" w:pos="7740"/>
              </w:tabs>
              <w:spacing w:line="288" w:lineRule="auto"/>
              <w:rPr>
                <w:rFonts w:ascii="宋体" w:hAnsi="宋体" w:cs="宋体"/>
                <w:sz w:val="21"/>
                <w:szCs w:val="21"/>
              </w:rPr>
            </w:pPr>
            <w:r>
              <w:rPr>
                <w:rFonts w:hint="eastAsia" w:ascii="宋体" w:hAnsi="宋体" w:cs="宋体"/>
                <w:sz w:val="21"/>
                <w:szCs w:val="21"/>
              </w:rPr>
              <w:t>预警</w:t>
            </w:r>
          </w:p>
        </w:tc>
        <w:tc>
          <w:tcPr>
            <w:tcW w:w="5656" w:type="dxa"/>
            <w:noWrap w:val="0"/>
            <w:vAlign w:val="center"/>
          </w:tcPr>
          <w:p w14:paraId="19891D78">
            <w:pPr>
              <w:pStyle w:val="141"/>
              <w:tabs>
                <w:tab w:val="left" w:pos="7740"/>
              </w:tabs>
              <w:spacing w:line="288" w:lineRule="auto"/>
              <w:rPr>
                <w:rFonts w:ascii="宋体" w:hAnsi="宋体" w:cs="宋体"/>
                <w:sz w:val="21"/>
                <w:szCs w:val="21"/>
              </w:rPr>
            </w:pPr>
            <w:r>
              <w:rPr>
                <w:rFonts w:hint="eastAsia" w:ascii="宋体" w:hAnsi="宋体" w:cs="宋体"/>
                <w:sz w:val="21"/>
                <w:szCs w:val="21"/>
              </w:rPr>
              <w:t>动态分析血液超过报警期限、低于储存量报警线、库存不足管理及提示，特殊血型提示，随时提醒即将过期血源</w:t>
            </w:r>
          </w:p>
        </w:tc>
      </w:tr>
      <w:tr w14:paraId="6D10F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245C4270">
            <w:pPr>
              <w:pStyle w:val="141"/>
              <w:tabs>
                <w:tab w:val="left" w:pos="7740"/>
              </w:tabs>
              <w:spacing w:line="288" w:lineRule="auto"/>
              <w:rPr>
                <w:rFonts w:ascii="宋体" w:hAnsi="宋体" w:cs="宋体"/>
                <w:sz w:val="21"/>
                <w:szCs w:val="21"/>
              </w:rPr>
            </w:pPr>
          </w:p>
        </w:tc>
        <w:tc>
          <w:tcPr>
            <w:tcW w:w="1740" w:type="dxa"/>
            <w:noWrap w:val="0"/>
            <w:vAlign w:val="center"/>
          </w:tcPr>
          <w:p w14:paraId="7B046572">
            <w:pPr>
              <w:pStyle w:val="141"/>
              <w:tabs>
                <w:tab w:val="left" w:pos="7740"/>
              </w:tabs>
              <w:spacing w:line="288" w:lineRule="auto"/>
              <w:rPr>
                <w:rFonts w:ascii="宋体" w:hAnsi="宋体" w:cs="宋体"/>
                <w:sz w:val="21"/>
                <w:szCs w:val="21"/>
              </w:rPr>
            </w:pPr>
            <w:r>
              <w:rPr>
                <w:rFonts w:hint="eastAsia" w:ascii="宋体" w:hAnsi="宋体" w:cs="宋体"/>
                <w:sz w:val="21"/>
                <w:szCs w:val="21"/>
              </w:rPr>
              <w:t>库存血型复查</w:t>
            </w:r>
          </w:p>
        </w:tc>
        <w:tc>
          <w:tcPr>
            <w:tcW w:w="5656" w:type="dxa"/>
            <w:noWrap w:val="0"/>
            <w:vAlign w:val="center"/>
          </w:tcPr>
          <w:p w14:paraId="3FE4B919">
            <w:pPr>
              <w:pStyle w:val="141"/>
              <w:tabs>
                <w:tab w:val="left" w:pos="7740"/>
              </w:tabs>
              <w:spacing w:line="288" w:lineRule="auto"/>
              <w:rPr>
                <w:rFonts w:ascii="宋体" w:hAnsi="宋体" w:cs="宋体"/>
                <w:sz w:val="21"/>
                <w:szCs w:val="21"/>
              </w:rPr>
            </w:pPr>
            <w:r>
              <w:rPr>
                <w:rFonts w:hint="eastAsia" w:ascii="宋体" w:hAnsi="宋体" w:cs="宋体"/>
                <w:sz w:val="21"/>
                <w:szCs w:val="21"/>
              </w:rPr>
              <w:t>对库存血的血型进行复查，支持入库或出库复检，没复检出库提示。</w:t>
            </w:r>
          </w:p>
        </w:tc>
      </w:tr>
      <w:tr w14:paraId="7CB80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021701B6">
            <w:pPr>
              <w:pStyle w:val="141"/>
              <w:tabs>
                <w:tab w:val="left" w:pos="7740"/>
              </w:tabs>
              <w:spacing w:line="288" w:lineRule="auto"/>
              <w:rPr>
                <w:rFonts w:ascii="宋体" w:hAnsi="宋体" w:cs="宋体"/>
                <w:sz w:val="21"/>
                <w:szCs w:val="21"/>
              </w:rPr>
            </w:pPr>
          </w:p>
        </w:tc>
        <w:tc>
          <w:tcPr>
            <w:tcW w:w="1740" w:type="dxa"/>
            <w:noWrap w:val="0"/>
            <w:vAlign w:val="center"/>
          </w:tcPr>
          <w:p w14:paraId="3D24C934">
            <w:pPr>
              <w:pStyle w:val="141"/>
              <w:tabs>
                <w:tab w:val="left" w:pos="7740"/>
              </w:tabs>
              <w:spacing w:line="288" w:lineRule="auto"/>
              <w:rPr>
                <w:rFonts w:ascii="宋体" w:hAnsi="宋体" w:cs="宋体"/>
                <w:sz w:val="21"/>
                <w:szCs w:val="21"/>
              </w:rPr>
            </w:pPr>
            <w:r>
              <w:rPr>
                <w:rFonts w:hint="eastAsia" w:ascii="宋体" w:hAnsi="宋体" w:cs="宋体"/>
                <w:sz w:val="21"/>
                <w:szCs w:val="21"/>
              </w:rPr>
              <w:t>分类管理</w:t>
            </w:r>
          </w:p>
        </w:tc>
        <w:tc>
          <w:tcPr>
            <w:tcW w:w="5656" w:type="dxa"/>
            <w:noWrap w:val="0"/>
            <w:vAlign w:val="center"/>
          </w:tcPr>
          <w:p w14:paraId="65279960">
            <w:pPr>
              <w:pStyle w:val="141"/>
              <w:tabs>
                <w:tab w:val="left" w:pos="7740"/>
              </w:tabs>
              <w:spacing w:line="288" w:lineRule="auto"/>
              <w:rPr>
                <w:rFonts w:ascii="宋体" w:hAnsi="宋体" w:cs="宋体"/>
                <w:sz w:val="21"/>
                <w:szCs w:val="21"/>
              </w:rPr>
            </w:pPr>
            <w:r>
              <w:rPr>
                <w:rFonts w:hint="eastAsia" w:ascii="宋体" w:hAnsi="宋体" w:cs="宋体"/>
                <w:sz w:val="21"/>
                <w:szCs w:val="21"/>
              </w:rPr>
              <w:t>能够将血液划分为待检血、可用血、已用血、过期血、不合格血液分别存放管理。待检血必须经过复检（有相关实验结果）才可成为可用血。过期血、不合格血液不能进行发血操作。</w:t>
            </w:r>
            <w:r>
              <w:rPr>
                <w:rFonts w:hint="eastAsia" w:ascii="宋体" w:hAnsi="宋体"/>
                <w:sz w:val="21"/>
                <w:szCs w:val="21"/>
                <w:lang w:val="zh-CN"/>
              </w:rPr>
              <w:t>▲</w:t>
            </w:r>
            <w:r>
              <w:rPr>
                <w:rFonts w:hint="eastAsia" w:ascii="宋体" w:hAnsi="宋体" w:cs="宋体"/>
                <w:sz w:val="21"/>
                <w:szCs w:val="21"/>
              </w:rPr>
              <w:t>备血回库操作。</w:t>
            </w:r>
          </w:p>
        </w:tc>
      </w:tr>
      <w:tr w14:paraId="402B3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07528085">
            <w:pPr>
              <w:pStyle w:val="141"/>
              <w:tabs>
                <w:tab w:val="left" w:pos="7740"/>
              </w:tabs>
              <w:spacing w:line="288" w:lineRule="auto"/>
              <w:rPr>
                <w:rFonts w:ascii="宋体" w:hAnsi="宋体" w:cs="宋体"/>
                <w:sz w:val="21"/>
                <w:szCs w:val="21"/>
              </w:rPr>
            </w:pPr>
          </w:p>
        </w:tc>
        <w:tc>
          <w:tcPr>
            <w:tcW w:w="1740" w:type="dxa"/>
            <w:tcBorders>
              <w:bottom w:val="single" w:color="auto" w:sz="4" w:space="0"/>
            </w:tcBorders>
            <w:noWrap w:val="0"/>
            <w:vAlign w:val="center"/>
          </w:tcPr>
          <w:p w14:paraId="44D29ED5">
            <w:pPr>
              <w:pStyle w:val="141"/>
              <w:tabs>
                <w:tab w:val="left" w:pos="7740"/>
              </w:tabs>
              <w:spacing w:line="288" w:lineRule="auto"/>
              <w:rPr>
                <w:rFonts w:ascii="宋体" w:hAnsi="宋体" w:cs="宋体"/>
                <w:sz w:val="21"/>
                <w:szCs w:val="21"/>
              </w:rPr>
            </w:pPr>
            <w:r>
              <w:rPr>
                <w:rFonts w:hint="eastAsia" w:ascii="宋体" w:hAnsi="宋体" w:cs="宋体"/>
                <w:sz w:val="21"/>
                <w:szCs w:val="21"/>
              </w:rPr>
              <w:t>血袋信息</w:t>
            </w:r>
          </w:p>
        </w:tc>
        <w:tc>
          <w:tcPr>
            <w:tcW w:w="5656" w:type="dxa"/>
            <w:tcBorders>
              <w:bottom w:val="single" w:color="auto" w:sz="4" w:space="0"/>
            </w:tcBorders>
            <w:noWrap w:val="0"/>
            <w:vAlign w:val="center"/>
          </w:tcPr>
          <w:p w14:paraId="46859BB2">
            <w:pPr>
              <w:pStyle w:val="141"/>
              <w:tabs>
                <w:tab w:val="left" w:pos="7740"/>
              </w:tabs>
              <w:spacing w:line="288" w:lineRule="auto"/>
              <w:rPr>
                <w:rFonts w:ascii="宋体" w:hAnsi="宋体" w:cs="宋体"/>
                <w:sz w:val="21"/>
                <w:szCs w:val="21"/>
              </w:rPr>
            </w:pPr>
            <w:r>
              <w:rPr>
                <w:rFonts w:hint="eastAsia" w:ascii="宋体" w:hAnsi="宋体" w:cs="宋体"/>
                <w:sz w:val="21"/>
                <w:szCs w:val="21"/>
              </w:rPr>
              <w:t>血液报废、销毁、调血、返还血站等进行登记，操作需上级审核。不合格、报废不做物理删除，仅做删除标志，保证入库信息的完整性；全程操作轨迹记录确保入库操作的正确与完整。报废退、血等信息完善，原因清楚。</w:t>
            </w:r>
          </w:p>
        </w:tc>
      </w:tr>
      <w:tr w14:paraId="5D2D4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068497A8">
            <w:pPr>
              <w:pStyle w:val="141"/>
              <w:tabs>
                <w:tab w:val="left" w:pos="7740"/>
              </w:tabs>
              <w:spacing w:line="288" w:lineRule="auto"/>
              <w:rPr>
                <w:rFonts w:ascii="宋体" w:hAnsi="宋体" w:cs="宋体"/>
                <w:sz w:val="21"/>
                <w:szCs w:val="21"/>
              </w:rPr>
            </w:pPr>
          </w:p>
        </w:tc>
        <w:tc>
          <w:tcPr>
            <w:tcW w:w="1740" w:type="dxa"/>
            <w:noWrap w:val="0"/>
            <w:vAlign w:val="center"/>
          </w:tcPr>
          <w:p w14:paraId="530326A6">
            <w:pPr>
              <w:pStyle w:val="141"/>
              <w:tabs>
                <w:tab w:val="left" w:pos="7740"/>
              </w:tabs>
              <w:spacing w:line="288" w:lineRule="auto"/>
              <w:rPr>
                <w:rFonts w:ascii="宋体" w:hAnsi="宋体" w:cs="宋体"/>
                <w:sz w:val="21"/>
                <w:szCs w:val="21"/>
              </w:rPr>
            </w:pPr>
            <w:r>
              <w:rPr>
                <w:rFonts w:hint="eastAsia" w:ascii="宋体" w:hAnsi="宋体" w:cs="宋体"/>
                <w:sz w:val="21"/>
                <w:szCs w:val="21"/>
              </w:rPr>
              <w:t>配血记录</w:t>
            </w:r>
          </w:p>
        </w:tc>
        <w:tc>
          <w:tcPr>
            <w:tcW w:w="5656" w:type="dxa"/>
            <w:noWrap w:val="0"/>
            <w:vAlign w:val="center"/>
          </w:tcPr>
          <w:p w14:paraId="48639DA3">
            <w:pPr>
              <w:pStyle w:val="141"/>
              <w:tabs>
                <w:tab w:val="left" w:pos="7740"/>
              </w:tabs>
              <w:spacing w:line="288" w:lineRule="auto"/>
              <w:rPr>
                <w:rFonts w:ascii="宋体" w:hAnsi="宋体" w:cs="宋体"/>
                <w:sz w:val="21"/>
                <w:szCs w:val="21"/>
              </w:rPr>
            </w:pPr>
            <w:r>
              <w:rPr>
                <w:rFonts w:hint="eastAsia" w:ascii="宋体" w:hAnsi="宋体" w:cs="宋体"/>
                <w:sz w:val="21"/>
                <w:szCs w:val="21"/>
              </w:rPr>
              <w:t>展示配血记录，有配血标本储存位置、血袋储存位置等提示</w:t>
            </w:r>
          </w:p>
        </w:tc>
      </w:tr>
      <w:tr w14:paraId="6EBD6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077" w:type="dxa"/>
            <w:vMerge w:val="continue"/>
            <w:noWrap w:val="0"/>
            <w:vAlign w:val="center"/>
          </w:tcPr>
          <w:p w14:paraId="15F0B32C">
            <w:pPr>
              <w:pStyle w:val="141"/>
              <w:tabs>
                <w:tab w:val="left" w:pos="7740"/>
              </w:tabs>
              <w:spacing w:line="288" w:lineRule="auto"/>
              <w:rPr>
                <w:rFonts w:ascii="宋体" w:hAnsi="宋体" w:cs="宋体"/>
                <w:sz w:val="21"/>
                <w:szCs w:val="21"/>
              </w:rPr>
            </w:pPr>
          </w:p>
        </w:tc>
        <w:tc>
          <w:tcPr>
            <w:tcW w:w="1740" w:type="dxa"/>
            <w:noWrap w:val="0"/>
            <w:vAlign w:val="center"/>
          </w:tcPr>
          <w:p w14:paraId="74125818">
            <w:pPr>
              <w:pStyle w:val="141"/>
              <w:tabs>
                <w:tab w:val="left" w:pos="7740"/>
              </w:tabs>
              <w:spacing w:line="288" w:lineRule="auto"/>
              <w:rPr>
                <w:rFonts w:ascii="宋体" w:hAnsi="宋体" w:cs="宋体"/>
                <w:sz w:val="21"/>
                <w:szCs w:val="21"/>
              </w:rPr>
            </w:pPr>
            <w:r>
              <w:rPr>
                <w:rFonts w:hint="eastAsia" w:ascii="宋体" w:hAnsi="宋体" w:cs="宋体"/>
                <w:sz w:val="21"/>
                <w:szCs w:val="21"/>
              </w:rPr>
              <w:t>▲库存盘点</w:t>
            </w:r>
          </w:p>
        </w:tc>
        <w:tc>
          <w:tcPr>
            <w:tcW w:w="5656" w:type="dxa"/>
            <w:noWrap w:val="0"/>
            <w:vAlign w:val="center"/>
          </w:tcPr>
          <w:p w14:paraId="532D0369">
            <w:pPr>
              <w:pStyle w:val="141"/>
              <w:tabs>
                <w:tab w:val="left" w:pos="7740"/>
              </w:tabs>
              <w:spacing w:line="288" w:lineRule="auto"/>
              <w:rPr>
                <w:rFonts w:ascii="宋体" w:hAnsi="宋体" w:cs="宋体"/>
                <w:sz w:val="21"/>
                <w:szCs w:val="21"/>
              </w:rPr>
            </w:pPr>
            <w:r>
              <w:rPr>
                <w:rFonts w:hint="eastAsia" w:ascii="宋体" w:hAnsi="宋体" w:cs="宋体"/>
                <w:sz w:val="21"/>
                <w:szCs w:val="21"/>
              </w:rPr>
              <w:t xml:space="preserve">通过条码、二维码等方式扫描盘点，可按血制品类型清点以避免电脑记录与实际不符的现象发生。应做到血液不离开冰箱。自动将盘库与电脑对比并生成报表 </w:t>
            </w:r>
          </w:p>
        </w:tc>
      </w:tr>
      <w:tr w14:paraId="33B14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077" w:type="dxa"/>
            <w:vMerge w:val="continue"/>
            <w:noWrap w:val="0"/>
            <w:vAlign w:val="center"/>
          </w:tcPr>
          <w:p w14:paraId="033A3C6F">
            <w:pPr>
              <w:pStyle w:val="141"/>
              <w:tabs>
                <w:tab w:val="left" w:pos="7740"/>
              </w:tabs>
              <w:spacing w:line="288" w:lineRule="auto"/>
              <w:rPr>
                <w:rFonts w:ascii="宋体" w:hAnsi="宋体" w:cs="宋体"/>
                <w:sz w:val="21"/>
                <w:szCs w:val="21"/>
              </w:rPr>
            </w:pPr>
          </w:p>
        </w:tc>
        <w:tc>
          <w:tcPr>
            <w:tcW w:w="1740" w:type="dxa"/>
            <w:noWrap w:val="0"/>
            <w:vAlign w:val="center"/>
          </w:tcPr>
          <w:p w14:paraId="7BF3D986">
            <w:pPr>
              <w:spacing w:line="288" w:lineRule="auto"/>
              <w:jc w:val="left"/>
              <w:textAlignment w:val="center"/>
              <w:rPr>
                <w:rFonts w:ascii="宋体" w:hAnsi="宋体"/>
                <w:bCs/>
                <w:spacing w:val="10"/>
                <w:kern w:val="0"/>
                <w:szCs w:val="21"/>
              </w:rPr>
            </w:pPr>
            <w:r>
              <w:rPr>
                <w:rFonts w:hint="eastAsia" w:ascii="宋体" w:hAnsi="宋体"/>
                <w:bCs/>
                <w:spacing w:val="10"/>
                <w:kern w:val="0"/>
                <w:szCs w:val="21"/>
              </w:rPr>
              <w:t>▲用血等级</w:t>
            </w:r>
          </w:p>
        </w:tc>
        <w:tc>
          <w:tcPr>
            <w:tcW w:w="5656" w:type="dxa"/>
            <w:noWrap w:val="0"/>
            <w:vAlign w:val="center"/>
          </w:tcPr>
          <w:p w14:paraId="1D8EF4EB">
            <w:pPr>
              <w:spacing w:line="288" w:lineRule="auto"/>
              <w:ind w:firstLine="525"/>
              <w:jc w:val="left"/>
              <w:textAlignment w:val="center"/>
              <w:rPr>
                <w:rFonts w:ascii="宋体" w:hAnsi="宋体"/>
                <w:bCs/>
                <w:spacing w:val="10"/>
                <w:kern w:val="0"/>
                <w:szCs w:val="21"/>
              </w:rPr>
            </w:pPr>
            <w:r>
              <w:rPr>
                <w:rFonts w:hint="eastAsia" w:ascii="宋体" w:hAnsi="宋体"/>
                <w:bCs/>
                <w:spacing w:val="10"/>
                <w:kern w:val="0"/>
                <w:szCs w:val="21"/>
              </w:rPr>
              <w:t>输血科登记库存保障情况配置，库存保障信息将与临床共享，给临床输血提供参考（电子病历</w:t>
            </w:r>
            <w:r>
              <w:rPr>
                <w:rFonts w:ascii="宋体" w:hAnsi="宋体"/>
                <w:bCs/>
                <w:spacing w:val="10"/>
                <w:kern w:val="0"/>
                <w:szCs w:val="21"/>
              </w:rPr>
              <w:t>5</w:t>
            </w:r>
            <w:r>
              <w:rPr>
                <w:rFonts w:hint="eastAsia" w:ascii="宋体" w:hAnsi="宋体"/>
                <w:bCs/>
                <w:spacing w:val="10"/>
                <w:kern w:val="0"/>
                <w:szCs w:val="21"/>
              </w:rPr>
              <w:t>级评审要求）</w:t>
            </w:r>
          </w:p>
        </w:tc>
      </w:tr>
      <w:tr w14:paraId="44931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77" w:type="dxa"/>
            <w:vMerge w:val="continue"/>
            <w:noWrap w:val="0"/>
            <w:vAlign w:val="center"/>
          </w:tcPr>
          <w:p w14:paraId="4514D1B9">
            <w:pPr>
              <w:pStyle w:val="141"/>
              <w:tabs>
                <w:tab w:val="left" w:pos="7740"/>
              </w:tabs>
              <w:spacing w:line="288" w:lineRule="auto"/>
              <w:rPr>
                <w:rFonts w:ascii="宋体" w:hAnsi="宋体" w:cs="宋体"/>
                <w:sz w:val="21"/>
                <w:szCs w:val="21"/>
              </w:rPr>
            </w:pPr>
          </w:p>
        </w:tc>
        <w:tc>
          <w:tcPr>
            <w:tcW w:w="1740" w:type="dxa"/>
            <w:noWrap w:val="0"/>
            <w:vAlign w:val="center"/>
          </w:tcPr>
          <w:p w14:paraId="68C3EF2D">
            <w:pPr>
              <w:pStyle w:val="141"/>
              <w:tabs>
                <w:tab w:val="left" w:pos="7740"/>
              </w:tabs>
              <w:spacing w:line="288" w:lineRule="auto"/>
              <w:rPr>
                <w:rFonts w:ascii="宋体" w:hAnsi="宋体" w:cs="宋体"/>
                <w:sz w:val="21"/>
                <w:szCs w:val="21"/>
              </w:rPr>
            </w:pPr>
            <w:r>
              <w:rPr>
                <w:rFonts w:hint="eastAsia" w:ascii="宋体" w:hAnsi="宋体" w:cs="宋体"/>
                <w:sz w:val="21"/>
                <w:szCs w:val="21"/>
              </w:rPr>
              <w:t>库存统计</w:t>
            </w:r>
          </w:p>
        </w:tc>
        <w:tc>
          <w:tcPr>
            <w:tcW w:w="5656" w:type="dxa"/>
            <w:noWrap w:val="0"/>
            <w:vAlign w:val="center"/>
          </w:tcPr>
          <w:p w14:paraId="20FAE5E9">
            <w:pPr>
              <w:pStyle w:val="141"/>
              <w:tabs>
                <w:tab w:val="left" w:pos="7740"/>
              </w:tabs>
              <w:spacing w:line="288" w:lineRule="auto"/>
              <w:rPr>
                <w:rFonts w:ascii="宋体" w:hAnsi="宋体" w:cs="宋体"/>
                <w:sz w:val="21"/>
                <w:szCs w:val="21"/>
              </w:rPr>
            </w:pPr>
            <w:r>
              <w:rPr>
                <w:rFonts w:hint="eastAsia" w:ascii="宋体" w:hAnsi="宋体" w:cs="宋体"/>
                <w:sz w:val="21"/>
                <w:szCs w:val="21"/>
              </w:rPr>
              <w:t>库存实时统计</w:t>
            </w:r>
          </w:p>
        </w:tc>
      </w:tr>
      <w:tr w14:paraId="410D4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077" w:type="dxa"/>
            <w:vMerge w:val="restart"/>
            <w:noWrap w:val="0"/>
            <w:vAlign w:val="center"/>
          </w:tcPr>
          <w:p w14:paraId="3874DEE8">
            <w:pPr>
              <w:pStyle w:val="141"/>
              <w:tabs>
                <w:tab w:val="left" w:pos="7740"/>
              </w:tabs>
              <w:spacing w:line="288" w:lineRule="auto"/>
              <w:rPr>
                <w:rFonts w:ascii="宋体" w:hAnsi="宋体" w:cs="宋体"/>
                <w:sz w:val="21"/>
                <w:szCs w:val="21"/>
              </w:rPr>
            </w:pPr>
          </w:p>
          <w:p w14:paraId="4F8E2D81">
            <w:pPr>
              <w:pStyle w:val="141"/>
              <w:tabs>
                <w:tab w:val="left" w:pos="7740"/>
              </w:tabs>
              <w:spacing w:line="288" w:lineRule="auto"/>
              <w:rPr>
                <w:rFonts w:ascii="宋体" w:hAnsi="宋体" w:cs="宋体"/>
                <w:sz w:val="21"/>
                <w:szCs w:val="21"/>
              </w:rPr>
            </w:pPr>
          </w:p>
          <w:p w14:paraId="0EC6C22E">
            <w:pPr>
              <w:pStyle w:val="141"/>
              <w:tabs>
                <w:tab w:val="left" w:pos="7740"/>
              </w:tabs>
              <w:spacing w:line="288" w:lineRule="auto"/>
              <w:rPr>
                <w:rFonts w:ascii="宋体" w:hAnsi="宋体" w:cs="宋体"/>
                <w:sz w:val="21"/>
                <w:szCs w:val="21"/>
              </w:rPr>
            </w:pPr>
            <w:r>
              <w:rPr>
                <w:rFonts w:hint="eastAsia" w:ascii="宋体" w:hAnsi="宋体" w:cs="宋体"/>
                <w:sz w:val="21"/>
                <w:szCs w:val="21"/>
              </w:rPr>
              <w:t>标本及申请单审核管理</w:t>
            </w:r>
          </w:p>
        </w:tc>
        <w:tc>
          <w:tcPr>
            <w:tcW w:w="1740" w:type="dxa"/>
            <w:noWrap w:val="0"/>
            <w:vAlign w:val="center"/>
          </w:tcPr>
          <w:p w14:paraId="1B6F32FA">
            <w:pPr>
              <w:pStyle w:val="141"/>
              <w:tabs>
                <w:tab w:val="left" w:pos="7740"/>
              </w:tabs>
              <w:spacing w:line="288" w:lineRule="auto"/>
              <w:rPr>
                <w:rFonts w:ascii="宋体" w:hAnsi="宋体" w:cs="宋体"/>
                <w:sz w:val="21"/>
                <w:szCs w:val="21"/>
              </w:rPr>
            </w:pPr>
            <w:r>
              <w:rPr>
                <w:rFonts w:hint="eastAsia" w:ascii="宋体" w:hAnsi="宋体" w:cs="宋体"/>
                <w:sz w:val="21"/>
                <w:szCs w:val="21"/>
              </w:rPr>
              <w:t>标本接收</w:t>
            </w:r>
          </w:p>
        </w:tc>
        <w:tc>
          <w:tcPr>
            <w:tcW w:w="5656" w:type="dxa"/>
            <w:noWrap w:val="0"/>
            <w:vAlign w:val="center"/>
          </w:tcPr>
          <w:p w14:paraId="327E398A">
            <w:pPr>
              <w:pStyle w:val="141"/>
              <w:tabs>
                <w:tab w:val="left" w:pos="7740"/>
              </w:tabs>
              <w:spacing w:line="288" w:lineRule="auto"/>
              <w:rPr>
                <w:rFonts w:ascii="宋体" w:hAnsi="宋体" w:cs="宋体"/>
                <w:sz w:val="21"/>
                <w:szCs w:val="21"/>
              </w:rPr>
            </w:pPr>
            <w:r>
              <w:rPr>
                <w:rFonts w:hint="eastAsia" w:ascii="宋体" w:hAnsi="宋体" w:cs="宋体"/>
                <w:sz w:val="21"/>
                <w:szCs w:val="21"/>
              </w:rPr>
              <w:t>扫码接收标本，与申请单自动匹配、退检标本、标本统计，如有仪器检测的应做到双向模式，发送标本信息到仪器以及结果自动接收</w:t>
            </w:r>
          </w:p>
        </w:tc>
      </w:tr>
      <w:tr w14:paraId="28576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077" w:type="dxa"/>
            <w:vMerge w:val="continue"/>
            <w:noWrap w:val="0"/>
            <w:vAlign w:val="center"/>
          </w:tcPr>
          <w:p w14:paraId="094FA925">
            <w:pPr>
              <w:pStyle w:val="141"/>
              <w:tabs>
                <w:tab w:val="left" w:pos="7740"/>
              </w:tabs>
              <w:spacing w:line="288" w:lineRule="auto"/>
              <w:rPr>
                <w:rFonts w:ascii="宋体" w:hAnsi="宋体" w:cs="宋体"/>
                <w:sz w:val="21"/>
                <w:szCs w:val="21"/>
              </w:rPr>
            </w:pPr>
          </w:p>
        </w:tc>
        <w:tc>
          <w:tcPr>
            <w:tcW w:w="1740" w:type="dxa"/>
            <w:noWrap w:val="0"/>
            <w:vAlign w:val="center"/>
          </w:tcPr>
          <w:p w14:paraId="1F286BDF">
            <w:pPr>
              <w:pStyle w:val="141"/>
              <w:tabs>
                <w:tab w:val="left" w:pos="7740"/>
              </w:tabs>
              <w:spacing w:line="288" w:lineRule="auto"/>
              <w:rPr>
                <w:rFonts w:ascii="宋体" w:hAnsi="宋体" w:cs="宋体"/>
                <w:sz w:val="21"/>
                <w:szCs w:val="21"/>
              </w:rPr>
            </w:pPr>
            <w:r>
              <w:rPr>
                <w:rFonts w:hint="eastAsia" w:ascii="宋体" w:hAnsi="宋体" w:cs="宋体"/>
                <w:sz w:val="21"/>
                <w:szCs w:val="21"/>
              </w:rPr>
              <w:t>输血申请补录</w:t>
            </w:r>
          </w:p>
        </w:tc>
        <w:tc>
          <w:tcPr>
            <w:tcW w:w="5656" w:type="dxa"/>
            <w:noWrap w:val="0"/>
            <w:vAlign w:val="center"/>
          </w:tcPr>
          <w:p w14:paraId="3F316781">
            <w:pPr>
              <w:pStyle w:val="141"/>
              <w:tabs>
                <w:tab w:val="left" w:pos="7740"/>
              </w:tabs>
              <w:spacing w:line="288" w:lineRule="auto"/>
              <w:rPr>
                <w:rFonts w:ascii="宋体" w:hAnsi="宋体" w:cs="宋体"/>
                <w:sz w:val="21"/>
                <w:szCs w:val="21"/>
              </w:rPr>
            </w:pPr>
            <w:r>
              <w:rPr>
                <w:rFonts w:hint="eastAsia" w:ascii="宋体" w:hAnsi="宋体" w:cs="宋体"/>
                <w:sz w:val="21"/>
                <w:szCs w:val="21"/>
              </w:rPr>
              <w:t>紧急情况下，在血液发血出库后，当临床科室补录了申请单之后，进行申请单与发血单关联操作，以确保信息的完整性</w:t>
            </w:r>
          </w:p>
        </w:tc>
      </w:tr>
      <w:tr w14:paraId="42477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7F04DCFD">
            <w:pPr>
              <w:pStyle w:val="141"/>
              <w:tabs>
                <w:tab w:val="left" w:pos="7740"/>
              </w:tabs>
              <w:spacing w:line="288" w:lineRule="auto"/>
              <w:rPr>
                <w:rFonts w:ascii="宋体" w:hAnsi="宋体" w:cs="宋体"/>
                <w:sz w:val="21"/>
                <w:szCs w:val="21"/>
              </w:rPr>
            </w:pPr>
          </w:p>
        </w:tc>
        <w:tc>
          <w:tcPr>
            <w:tcW w:w="1740" w:type="dxa"/>
            <w:noWrap w:val="0"/>
            <w:vAlign w:val="center"/>
          </w:tcPr>
          <w:p w14:paraId="067D414B">
            <w:pPr>
              <w:pStyle w:val="141"/>
              <w:tabs>
                <w:tab w:val="left" w:pos="7740"/>
              </w:tabs>
              <w:spacing w:line="288" w:lineRule="auto"/>
              <w:rPr>
                <w:rFonts w:ascii="宋体" w:hAnsi="宋体" w:cs="宋体"/>
                <w:sz w:val="21"/>
                <w:szCs w:val="21"/>
              </w:rPr>
            </w:pPr>
            <w:r>
              <w:rPr>
                <w:rFonts w:hint="eastAsia" w:ascii="宋体" w:hAnsi="宋体" w:cs="宋体"/>
                <w:sz w:val="21"/>
                <w:szCs w:val="21"/>
              </w:rPr>
              <w:t>申请审核</w:t>
            </w:r>
          </w:p>
        </w:tc>
        <w:tc>
          <w:tcPr>
            <w:tcW w:w="5656" w:type="dxa"/>
            <w:noWrap w:val="0"/>
            <w:vAlign w:val="center"/>
          </w:tcPr>
          <w:p w14:paraId="3164EBDE">
            <w:pPr>
              <w:pStyle w:val="141"/>
              <w:tabs>
                <w:tab w:val="left" w:pos="7740"/>
              </w:tabs>
              <w:spacing w:line="288" w:lineRule="auto"/>
              <w:rPr>
                <w:rFonts w:ascii="宋体" w:hAnsi="宋体" w:cs="宋体"/>
                <w:sz w:val="21"/>
                <w:szCs w:val="21"/>
              </w:rPr>
            </w:pPr>
            <w:r>
              <w:rPr>
                <w:rFonts w:hint="eastAsia" w:ascii="宋体" w:hAnsi="宋体" w:cs="宋体"/>
                <w:sz w:val="21"/>
                <w:szCs w:val="21"/>
              </w:rPr>
              <w:t>输血科能实时接收临床医师发出的用血申请单及提醒、并做出审核，不合格返回并提示。审核情况提示临床。能查看临床输血前评估记录及同意书签署。查看申请单状态、大量用血审核流转等。自体输血申请单管理</w:t>
            </w:r>
          </w:p>
        </w:tc>
      </w:tr>
      <w:tr w14:paraId="7AF5C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77" w:type="dxa"/>
            <w:vMerge w:val="restart"/>
            <w:noWrap w:val="0"/>
            <w:vAlign w:val="center"/>
          </w:tcPr>
          <w:p w14:paraId="05C869FC">
            <w:pPr>
              <w:pStyle w:val="141"/>
              <w:tabs>
                <w:tab w:val="left" w:pos="7740"/>
              </w:tabs>
              <w:spacing w:line="288" w:lineRule="auto"/>
              <w:rPr>
                <w:rFonts w:ascii="宋体" w:hAnsi="宋体" w:cs="宋体"/>
                <w:sz w:val="21"/>
                <w:szCs w:val="21"/>
              </w:rPr>
            </w:pPr>
            <w:r>
              <w:rPr>
                <w:rFonts w:hint="eastAsia" w:ascii="宋体" w:hAnsi="宋体" w:cs="宋体"/>
                <w:sz w:val="21"/>
                <w:szCs w:val="21"/>
              </w:rPr>
              <w:t>配发血管理</w:t>
            </w:r>
          </w:p>
          <w:p w14:paraId="3EA250B4">
            <w:pPr>
              <w:pStyle w:val="141"/>
              <w:tabs>
                <w:tab w:val="left" w:pos="7740"/>
              </w:tabs>
              <w:spacing w:line="288" w:lineRule="auto"/>
              <w:rPr>
                <w:rFonts w:ascii="宋体" w:hAnsi="宋体" w:cs="宋体"/>
                <w:sz w:val="21"/>
                <w:szCs w:val="21"/>
              </w:rPr>
            </w:pPr>
            <w:r>
              <w:rPr>
                <w:rFonts w:hint="eastAsia" w:ascii="宋体" w:hAnsi="宋体" w:cs="宋体"/>
                <w:sz w:val="21"/>
                <w:szCs w:val="21"/>
              </w:rPr>
              <w:t>发血管理</w:t>
            </w:r>
          </w:p>
        </w:tc>
        <w:tc>
          <w:tcPr>
            <w:tcW w:w="1740" w:type="dxa"/>
            <w:noWrap w:val="0"/>
            <w:vAlign w:val="center"/>
          </w:tcPr>
          <w:p w14:paraId="6C789953">
            <w:pPr>
              <w:pStyle w:val="141"/>
              <w:tabs>
                <w:tab w:val="left" w:pos="7740"/>
              </w:tabs>
              <w:spacing w:line="288" w:lineRule="auto"/>
              <w:rPr>
                <w:rFonts w:ascii="宋体" w:hAnsi="宋体" w:cs="宋体"/>
                <w:sz w:val="21"/>
                <w:szCs w:val="21"/>
              </w:rPr>
            </w:pPr>
            <w:r>
              <w:rPr>
                <w:rFonts w:hint="eastAsia" w:ascii="宋体" w:hAnsi="宋体" w:cs="宋体"/>
                <w:sz w:val="21"/>
                <w:szCs w:val="21"/>
              </w:rPr>
              <w:t>血型复核</w:t>
            </w:r>
          </w:p>
        </w:tc>
        <w:tc>
          <w:tcPr>
            <w:tcW w:w="5656" w:type="dxa"/>
            <w:noWrap w:val="0"/>
            <w:vAlign w:val="center"/>
          </w:tcPr>
          <w:p w14:paraId="33AC2E42">
            <w:pPr>
              <w:pStyle w:val="141"/>
              <w:tabs>
                <w:tab w:val="left" w:pos="7740"/>
              </w:tabs>
              <w:spacing w:line="288" w:lineRule="auto"/>
              <w:rPr>
                <w:rFonts w:ascii="宋体" w:hAnsi="宋体" w:cs="宋体"/>
                <w:sz w:val="21"/>
                <w:szCs w:val="21"/>
              </w:rPr>
            </w:pPr>
            <w:r>
              <w:rPr>
                <w:rFonts w:hint="eastAsia" w:ascii="宋体" w:hAnsi="宋体" w:cs="宋体"/>
                <w:sz w:val="21"/>
                <w:szCs w:val="21"/>
              </w:rPr>
              <w:t>输血科根据输血申请单进行患者血型复查及不规则抗体筛查，登记结果信息</w:t>
            </w:r>
          </w:p>
        </w:tc>
      </w:tr>
      <w:tr w14:paraId="3EB39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03C5BD07">
            <w:pPr>
              <w:pStyle w:val="141"/>
              <w:tabs>
                <w:tab w:val="left" w:pos="7740"/>
              </w:tabs>
              <w:spacing w:line="288" w:lineRule="auto"/>
              <w:rPr>
                <w:rFonts w:ascii="宋体" w:hAnsi="宋体" w:cs="宋体"/>
                <w:sz w:val="21"/>
                <w:szCs w:val="21"/>
              </w:rPr>
            </w:pPr>
          </w:p>
        </w:tc>
        <w:tc>
          <w:tcPr>
            <w:tcW w:w="1740" w:type="dxa"/>
            <w:noWrap w:val="0"/>
            <w:vAlign w:val="center"/>
          </w:tcPr>
          <w:p w14:paraId="18498D64">
            <w:pPr>
              <w:pStyle w:val="141"/>
              <w:tabs>
                <w:tab w:val="left" w:pos="7740"/>
              </w:tabs>
              <w:spacing w:line="288" w:lineRule="auto"/>
              <w:rPr>
                <w:rFonts w:ascii="宋体" w:hAnsi="宋体" w:cs="宋体"/>
                <w:sz w:val="21"/>
                <w:szCs w:val="21"/>
              </w:rPr>
            </w:pPr>
            <w:r>
              <w:rPr>
                <w:rFonts w:hint="eastAsia" w:ascii="宋体" w:hAnsi="宋体" w:cs="宋体"/>
                <w:sz w:val="21"/>
                <w:szCs w:val="21"/>
              </w:rPr>
              <w:t>自定义配血规则</w:t>
            </w:r>
          </w:p>
        </w:tc>
        <w:tc>
          <w:tcPr>
            <w:tcW w:w="5656" w:type="dxa"/>
            <w:noWrap w:val="0"/>
            <w:vAlign w:val="center"/>
          </w:tcPr>
          <w:p w14:paraId="12EE8B16">
            <w:pPr>
              <w:pStyle w:val="141"/>
              <w:tabs>
                <w:tab w:val="left" w:pos="7740"/>
              </w:tabs>
              <w:spacing w:line="288" w:lineRule="auto"/>
              <w:rPr>
                <w:rFonts w:ascii="宋体" w:hAnsi="宋体" w:cs="宋体"/>
                <w:sz w:val="21"/>
                <w:szCs w:val="21"/>
              </w:rPr>
            </w:pPr>
            <w:r>
              <w:rPr>
                <w:rFonts w:hint="eastAsia" w:ascii="宋体" w:hAnsi="宋体" w:cs="宋体"/>
                <w:sz w:val="21"/>
                <w:szCs w:val="21"/>
              </w:rPr>
              <w:t>支持自定义配血规则</w:t>
            </w:r>
          </w:p>
        </w:tc>
      </w:tr>
      <w:tr w14:paraId="2B735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1B54C76F">
            <w:pPr>
              <w:pStyle w:val="141"/>
              <w:tabs>
                <w:tab w:val="left" w:pos="7740"/>
              </w:tabs>
              <w:spacing w:line="288" w:lineRule="auto"/>
              <w:rPr>
                <w:rFonts w:ascii="宋体" w:hAnsi="宋体" w:cs="宋体"/>
                <w:sz w:val="21"/>
                <w:szCs w:val="21"/>
              </w:rPr>
            </w:pPr>
          </w:p>
        </w:tc>
        <w:tc>
          <w:tcPr>
            <w:tcW w:w="1740" w:type="dxa"/>
            <w:noWrap w:val="0"/>
            <w:vAlign w:val="center"/>
          </w:tcPr>
          <w:p w14:paraId="455831D9">
            <w:pPr>
              <w:pStyle w:val="141"/>
              <w:tabs>
                <w:tab w:val="left" w:pos="7740"/>
              </w:tabs>
              <w:spacing w:line="288" w:lineRule="auto"/>
              <w:rPr>
                <w:rFonts w:ascii="宋体" w:hAnsi="宋体" w:cs="宋体"/>
                <w:sz w:val="21"/>
                <w:szCs w:val="21"/>
              </w:rPr>
            </w:pPr>
            <w:r>
              <w:rPr>
                <w:rFonts w:hint="eastAsia" w:ascii="宋体" w:hAnsi="宋体" w:cs="宋体"/>
                <w:sz w:val="21"/>
                <w:szCs w:val="21"/>
              </w:rPr>
              <w:t>交叉配血</w:t>
            </w:r>
          </w:p>
        </w:tc>
        <w:tc>
          <w:tcPr>
            <w:tcW w:w="5656" w:type="dxa"/>
            <w:noWrap w:val="0"/>
            <w:vAlign w:val="center"/>
          </w:tcPr>
          <w:p w14:paraId="0F8D9A7A">
            <w:pPr>
              <w:pStyle w:val="141"/>
              <w:tabs>
                <w:tab w:val="left" w:pos="7740"/>
              </w:tabs>
              <w:spacing w:line="288" w:lineRule="auto"/>
              <w:rPr>
                <w:rFonts w:ascii="宋体" w:hAnsi="宋体" w:cs="宋体"/>
                <w:sz w:val="21"/>
                <w:szCs w:val="21"/>
              </w:rPr>
            </w:pPr>
            <w:r>
              <w:rPr>
                <w:rFonts w:hint="eastAsia" w:ascii="宋体" w:hAnsi="宋体" w:cs="宋体"/>
                <w:sz w:val="21"/>
                <w:szCs w:val="21"/>
              </w:rPr>
              <w:t>当所申请的血液品种（红细胞、全血、手工分浓缩血小板等）需要配血时，需要进行交叉配血操作，登记配血信。</w:t>
            </w:r>
          </w:p>
          <w:p w14:paraId="2C9B5DA8">
            <w:pPr>
              <w:pStyle w:val="141"/>
              <w:tabs>
                <w:tab w:val="left" w:pos="7740"/>
              </w:tabs>
              <w:spacing w:line="288" w:lineRule="auto"/>
              <w:rPr>
                <w:rFonts w:ascii="宋体" w:hAnsi="宋体" w:cs="宋体"/>
                <w:sz w:val="21"/>
                <w:szCs w:val="21"/>
              </w:rPr>
            </w:pPr>
            <w:r>
              <w:rPr>
                <w:rFonts w:hint="eastAsia" w:ascii="宋体" w:hAnsi="宋体"/>
                <w:sz w:val="21"/>
                <w:szCs w:val="21"/>
              </w:rPr>
              <w:t>★</w:t>
            </w:r>
            <w:r>
              <w:rPr>
                <w:rFonts w:hint="eastAsia" w:ascii="宋体" w:hAnsi="宋体" w:cs="宋体"/>
                <w:sz w:val="21"/>
                <w:szCs w:val="21"/>
              </w:rPr>
              <w:t>增配自动配血仪器接口、血栓弹力图仪器接口等。</w:t>
            </w:r>
          </w:p>
        </w:tc>
      </w:tr>
      <w:tr w14:paraId="311D9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3BD7EA20">
            <w:pPr>
              <w:pStyle w:val="141"/>
              <w:tabs>
                <w:tab w:val="left" w:pos="7740"/>
              </w:tabs>
              <w:spacing w:line="288" w:lineRule="auto"/>
              <w:rPr>
                <w:rFonts w:ascii="宋体" w:hAnsi="宋体" w:cs="宋体"/>
                <w:sz w:val="21"/>
                <w:szCs w:val="21"/>
              </w:rPr>
            </w:pPr>
          </w:p>
        </w:tc>
        <w:tc>
          <w:tcPr>
            <w:tcW w:w="1740" w:type="dxa"/>
            <w:noWrap w:val="0"/>
            <w:vAlign w:val="center"/>
          </w:tcPr>
          <w:p w14:paraId="7F0A0991">
            <w:pPr>
              <w:pStyle w:val="141"/>
              <w:tabs>
                <w:tab w:val="left" w:pos="7740"/>
              </w:tabs>
              <w:spacing w:line="288" w:lineRule="auto"/>
              <w:rPr>
                <w:rFonts w:ascii="宋体" w:hAnsi="宋体" w:cs="宋体"/>
                <w:sz w:val="21"/>
                <w:szCs w:val="21"/>
              </w:rPr>
            </w:pPr>
            <w:r>
              <w:rPr>
                <w:rFonts w:hint="eastAsia" w:ascii="宋体" w:hAnsi="宋体" w:cs="宋体"/>
                <w:sz w:val="21"/>
                <w:szCs w:val="21"/>
              </w:rPr>
              <w:t>▲疑难配血</w:t>
            </w:r>
          </w:p>
        </w:tc>
        <w:tc>
          <w:tcPr>
            <w:tcW w:w="5656" w:type="dxa"/>
            <w:noWrap w:val="0"/>
            <w:vAlign w:val="center"/>
          </w:tcPr>
          <w:p w14:paraId="0C8B6851">
            <w:pPr>
              <w:pStyle w:val="141"/>
              <w:tabs>
                <w:tab w:val="left" w:pos="7740"/>
              </w:tabs>
              <w:spacing w:line="288" w:lineRule="auto"/>
              <w:rPr>
                <w:rFonts w:ascii="宋体" w:hAnsi="宋体" w:cs="宋体"/>
                <w:sz w:val="21"/>
                <w:szCs w:val="21"/>
              </w:rPr>
            </w:pPr>
            <w:r>
              <w:rPr>
                <w:rFonts w:hint="eastAsia" w:ascii="宋体" w:hAnsi="宋体" w:cs="宋体"/>
                <w:sz w:val="21"/>
                <w:szCs w:val="21"/>
              </w:rPr>
              <w:t>疑难配血或血型再次输血有警示，并可查看历史检测情况，管理患者疑难配血档案</w:t>
            </w:r>
          </w:p>
        </w:tc>
      </w:tr>
      <w:tr w14:paraId="44B68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18105ED8">
            <w:pPr>
              <w:pStyle w:val="141"/>
              <w:tabs>
                <w:tab w:val="left" w:pos="7740"/>
              </w:tabs>
              <w:spacing w:line="288" w:lineRule="auto"/>
              <w:rPr>
                <w:rFonts w:ascii="宋体" w:hAnsi="宋体" w:cs="宋体"/>
                <w:sz w:val="21"/>
                <w:szCs w:val="21"/>
              </w:rPr>
            </w:pPr>
          </w:p>
        </w:tc>
        <w:tc>
          <w:tcPr>
            <w:tcW w:w="1740" w:type="dxa"/>
            <w:noWrap w:val="0"/>
            <w:vAlign w:val="center"/>
          </w:tcPr>
          <w:p w14:paraId="57EB6377">
            <w:pPr>
              <w:pStyle w:val="141"/>
              <w:tabs>
                <w:tab w:val="left" w:pos="7740"/>
              </w:tabs>
              <w:spacing w:line="288" w:lineRule="auto"/>
              <w:rPr>
                <w:rFonts w:ascii="宋体" w:hAnsi="宋体" w:cs="宋体"/>
                <w:sz w:val="21"/>
                <w:szCs w:val="21"/>
              </w:rPr>
            </w:pPr>
            <w:r>
              <w:rPr>
                <w:rFonts w:hint="eastAsia" w:ascii="宋体" w:hAnsi="宋体" w:cs="宋体"/>
                <w:sz w:val="21"/>
                <w:szCs w:val="21"/>
              </w:rPr>
              <w:t>抢救配血</w:t>
            </w:r>
          </w:p>
        </w:tc>
        <w:tc>
          <w:tcPr>
            <w:tcW w:w="5656" w:type="dxa"/>
            <w:noWrap w:val="0"/>
            <w:vAlign w:val="center"/>
          </w:tcPr>
          <w:p w14:paraId="43EB99FB">
            <w:pPr>
              <w:pStyle w:val="141"/>
              <w:tabs>
                <w:tab w:val="left" w:pos="7740"/>
              </w:tabs>
              <w:spacing w:line="288" w:lineRule="auto"/>
              <w:rPr>
                <w:rFonts w:ascii="宋体" w:hAnsi="宋体" w:cs="宋体"/>
                <w:sz w:val="21"/>
                <w:szCs w:val="21"/>
              </w:rPr>
            </w:pPr>
            <w:r>
              <w:rPr>
                <w:rFonts w:hint="eastAsia" w:ascii="宋体" w:hAnsi="宋体" w:cs="宋体"/>
                <w:sz w:val="21"/>
                <w:szCs w:val="21"/>
              </w:rPr>
              <w:t>抢救情况下，采用绿色通道，可以直接发血及以后补办各种流程管理</w:t>
            </w:r>
          </w:p>
        </w:tc>
      </w:tr>
      <w:tr w14:paraId="4BA4D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077" w:type="dxa"/>
            <w:vMerge w:val="continue"/>
            <w:noWrap w:val="0"/>
            <w:vAlign w:val="center"/>
          </w:tcPr>
          <w:p w14:paraId="6ED2BDA6">
            <w:pPr>
              <w:pStyle w:val="141"/>
              <w:tabs>
                <w:tab w:val="left" w:pos="7740"/>
              </w:tabs>
              <w:spacing w:line="288" w:lineRule="auto"/>
              <w:rPr>
                <w:rFonts w:ascii="宋体" w:hAnsi="宋体" w:cs="宋体"/>
                <w:sz w:val="21"/>
                <w:szCs w:val="21"/>
              </w:rPr>
            </w:pPr>
          </w:p>
        </w:tc>
        <w:tc>
          <w:tcPr>
            <w:tcW w:w="1740" w:type="dxa"/>
            <w:noWrap w:val="0"/>
            <w:vAlign w:val="center"/>
          </w:tcPr>
          <w:p w14:paraId="3738368A">
            <w:pPr>
              <w:pStyle w:val="141"/>
              <w:tabs>
                <w:tab w:val="left" w:pos="7740"/>
              </w:tabs>
              <w:spacing w:line="288" w:lineRule="auto"/>
              <w:rPr>
                <w:rFonts w:ascii="宋体" w:hAnsi="宋体" w:cs="宋体"/>
                <w:sz w:val="21"/>
                <w:szCs w:val="21"/>
              </w:rPr>
            </w:pPr>
            <w:r>
              <w:rPr>
                <w:rFonts w:hint="eastAsia" w:ascii="宋体" w:hAnsi="宋体" w:cs="宋体"/>
                <w:sz w:val="21"/>
                <w:szCs w:val="21"/>
              </w:rPr>
              <w:t>▲血站配型登记</w:t>
            </w:r>
          </w:p>
        </w:tc>
        <w:tc>
          <w:tcPr>
            <w:tcW w:w="5656" w:type="dxa"/>
            <w:noWrap w:val="0"/>
            <w:vAlign w:val="center"/>
          </w:tcPr>
          <w:p w14:paraId="7DA64249">
            <w:pPr>
              <w:pStyle w:val="141"/>
              <w:tabs>
                <w:tab w:val="left" w:pos="7740"/>
              </w:tabs>
              <w:spacing w:line="288" w:lineRule="auto"/>
              <w:rPr>
                <w:rFonts w:ascii="宋体" w:hAnsi="宋体" w:cs="宋体"/>
                <w:sz w:val="21"/>
                <w:szCs w:val="21"/>
              </w:rPr>
            </w:pPr>
            <w:r>
              <w:rPr>
                <w:rFonts w:hint="eastAsia" w:ascii="宋体" w:hAnsi="宋体" w:cs="宋体"/>
                <w:sz w:val="21"/>
                <w:szCs w:val="21"/>
              </w:rPr>
              <w:t>对于送往血站进行配型返回医院的结果信息进行登记</w:t>
            </w:r>
          </w:p>
        </w:tc>
      </w:tr>
      <w:tr w14:paraId="2AFDF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077" w:type="dxa"/>
            <w:vMerge w:val="continue"/>
            <w:noWrap w:val="0"/>
            <w:vAlign w:val="center"/>
          </w:tcPr>
          <w:p w14:paraId="25D6491A">
            <w:pPr>
              <w:pStyle w:val="141"/>
              <w:tabs>
                <w:tab w:val="left" w:pos="7740"/>
              </w:tabs>
              <w:spacing w:line="288" w:lineRule="auto"/>
              <w:rPr>
                <w:rFonts w:ascii="宋体" w:hAnsi="宋体" w:cs="宋体"/>
                <w:sz w:val="21"/>
                <w:szCs w:val="21"/>
              </w:rPr>
            </w:pPr>
          </w:p>
        </w:tc>
        <w:tc>
          <w:tcPr>
            <w:tcW w:w="1740" w:type="dxa"/>
            <w:noWrap w:val="0"/>
            <w:vAlign w:val="center"/>
          </w:tcPr>
          <w:p w14:paraId="6DA0EB99">
            <w:pPr>
              <w:pStyle w:val="141"/>
              <w:tabs>
                <w:tab w:val="left" w:pos="7740"/>
              </w:tabs>
              <w:spacing w:line="288" w:lineRule="auto"/>
              <w:rPr>
                <w:rFonts w:ascii="宋体" w:hAnsi="宋体" w:cs="宋体"/>
                <w:bCs w:val="0"/>
                <w:sz w:val="21"/>
                <w:szCs w:val="21"/>
              </w:rPr>
            </w:pPr>
            <w:r>
              <w:rPr>
                <w:rFonts w:hint="eastAsia" w:ascii="宋体" w:hAnsi="宋体" w:cs="宋体"/>
                <w:sz w:val="21"/>
                <w:szCs w:val="21"/>
              </w:rPr>
              <w:t>▲</w:t>
            </w:r>
            <w:r>
              <w:rPr>
                <w:rFonts w:hint="eastAsia" w:ascii="宋体" w:hAnsi="宋体" w:cs="宋体"/>
                <w:bCs w:val="0"/>
                <w:sz w:val="21"/>
                <w:szCs w:val="21"/>
              </w:rPr>
              <w:t>优先用血登记</w:t>
            </w:r>
          </w:p>
        </w:tc>
        <w:tc>
          <w:tcPr>
            <w:tcW w:w="5656" w:type="dxa"/>
            <w:noWrap w:val="0"/>
            <w:vAlign w:val="center"/>
          </w:tcPr>
          <w:p w14:paraId="1255F0F1">
            <w:pPr>
              <w:pStyle w:val="141"/>
              <w:tabs>
                <w:tab w:val="left" w:pos="7740"/>
              </w:tabs>
              <w:spacing w:line="288" w:lineRule="auto"/>
              <w:rPr>
                <w:rFonts w:ascii="宋体" w:hAnsi="宋体" w:cs="宋体"/>
                <w:sz w:val="21"/>
                <w:szCs w:val="21"/>
              </w:rPr>
            </w:pPr>
            <w:r>
              <w:rPr>
                <w:rFonts w:hint="eastAsia" w:ascii="宋体" w:hAnsi="宋体"/>
                <w:sz w:val="21"/>
                <w:szCs w:val="21"/>
              </w:rPr>
              <w:t>优先用血登记：登记患者家属的献血信息，提供优先用血参考，自动减扣用血量，并生成统计报表</w:t>
            </w:r>
          </w:p>
        </w:tc>
      </w:tr>
      <w:tr w14:paraId="30560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737305A8">
            <w:pPr>
              <w:pStyle w:val="141"/>
              <w:tabs>
                <w:tab w:val="left" w:pos="7740"/>
              </w:tabs>
              <w:spacing w:line="288" w:lineRule="auto"/>
              <w:rPr>
                <w:rFonts w:ascii="宋体" w:hAnsi="宋体" w:cs="宋体"/>
                <w:sz w:val="21"/>
                <w:szCs w:val="21"/>
              </w:rPr>
            </w:pPr>
          </w:p>
        </w:tc>
        <w:tc>
          <w:tcPr>
            <w:tcW w:w="1740" w:type="dxa"/>
            <w:noWrap w:val="0"/>
            <w:vAlign w:val="center"/>
          </w:tcPr>
          <w:p w14:paraId="5B57D677">
            <w:pPr>
              <w:pStyle w:val="141"/>
              <w:tabs>
                <w:tab w:val="left" w:pos="7740"/>
              </w:tabs>
              <w:spacing w:line="288" w:lineRule="auto"/>
              <w:rPr>
                <w:rFonts w:ascii="宋体" w:hAnsi="宋体" w:cs="宋体"/>
                <w:sz w:val="21"/>
                <w:szCs w:val="21"/>
              </w:rPr>
            </w:pPr>
            <w:r>
              <w:rPr>
                <w:rFonts w:hint="eastAsia" w:ascii="宋体" w:hAnsi="宋体" w:cs="宋体"/>
                <w:sz w:val="21"/>
                <w:szCs w:val="21"/>
              </w:rPr>
              <w:t>输血及时性评估</w:t>
            </w:r>
          </w:p>
        </w:tc>
        <w:tc>
          <w:tcPr>
            <w:tcW w:w="5656" w:type="dxa"/>
            <w:noWrap w:val="0"/>
            <w:vAlign w:val="center"/>
          </w:tcPr>
          <w:p w14:paraId="3BF798D0">
            <w:pPr>
              <w:pStyle w:val="141"/>
              <w:tabs>
                <w:tab w:val="left" w:pos="7740"/>
              </w:tabs>
              <w:spacing w:line="288" w:lineRule="auto"/>
              <w:rPr>
                <w:rFonts w:ascii="宋体" w:hAnsi="宋体" w:cs="宋体"/>
                <w:sz w:val="21"/>
                <w:szCs w:val="21"/>
              </w:rPr>
            </w:pPr>
            <w:r>
              <w:rPr>
                <w:rFonts w:hint="eastAsia" w:ascii="宋体" w:hAnsi="宋体" w:cs="宋体"/>
                <w:sz w:val="21"/>
                <w:szCs w:val="21"/>
              </w:rPr>
              <w:t>血库人员在每次输血申请到用血结束后，对供血量和发血时间进行及时性的评估，临床科室接收血液时间、输血开始时间、结束时间记录的评估</w:t>
            </w:r>
          </w:p>
        </w:tc>
      </w:tr>
      <w:tr w14:paraId="5DA49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08E40958">
            <w:pPr>
              <w:pStyle w:val="141"/>
              <w:tabs>
                <w:tab w:val="left" w:pos="7740"/>
              </w:tabs>
              <w:spacing w:line="288" w:lineRule="auto"/>
              <w:rPr>
                <w:rFonts w:ascii="宋体" w:hAnsi="宋体" w:cs="宋体"/>
                <w:sz w:val="21"/>
                <w:szCs w:val="21"/>
              </w:rPr>
            </w:pPr>
          </w:p>
        </w:tc>
        <w:tc>
          <w:tcPr>
            <w:tcW w:w="1740" w:type="dxa"/>
            <w:noWrap w:val="0"/>
            <w:vAlign w:val="center"/>
          </w:tcPr>
          <w:p w14:paraId="7637EB19">
            <w:pPr>
              <w:pStyle w:val="141"/>
              <w:tabs>
                <w:tab w:val="left" w:pos="7740"/>
              </w:tabs>
              <w:spacing w:line="288" w:lineRule="auto"/>
              <w:rPr>
                <w:rFonts w:ascii="宋体" w:hAnsi="宋体" w:cs="宋体"/>
                <w:sz w:val="21"/>
                <w:szCs w:val="21"/>
              </w:rPr>
            </w:pPr>
            <w:r>
              <w:rPr>
                <w:rFonts w:hint="eastAsia" w:ascii="宋体" w:hAnsi="宋体" w:cs="宋体"/>
                <w:sz w:val="21"/>
                <w:szCs w:val="21"/>
              </w:rPr>
              <w:t>临床发血</w:t>
            </w:r>
          </w:p>
        </w:tc>
        <w:tc>
          <w:tcPr>
            <w:tcW w:w="5656" w:type="dxa"/>
            <w:noWrap w:val="0"/>
            <w:vAlign w:val="center"/>
          </w:tcPr>
          <w:p w14:paraId="5176F102">
            <w:pPr>
              <w:pStyle w:val="141"/>
              <w:tabs>
                <w:tab w:val="left" w:pos="7740"/>
              </w:tabs>
              <w:spacing w:line="288" w:lineRule="auto"/>
              <w:rPr>
                <w:rFonts w:ascii="宋体" w:hAnsi="宋体" w:cs="宋体"/>
                <w:sz w:val="21"/>
                <w:szCs w:val="21"/>
              </w:rPr>
            </w:pPr>
            <w:r>
              <w:rPr>
                <w:rFonts w:hint="eastAsia" w:ascii="宋体" w:hAnsi="宋体" w:cs="宋体"/>
                <w:sz w:val="21"/>
                <w:szCs w:val="21"/>
              </w:rPr>
              <w:t>根据申请单所申请的血液进行发血；发血报告中，血型可以多重选择，如亚型，正定、反定、Rh血型分类等。</w:t>
            </w:r>
          </w:p>
          <w:p w14:paraId="06A56891">
            <w:pPr>
              <w:pStyle w:val="141"/>
              <w:tabs>
                <w:tab w:val="left" w:pos="7740"/>
              </w:tabs>
              <w:spacing w:line="288" w:lineRule="auto"/>
              <w:rPr>
                <w:rFonts w:ascii="宋体" w:hAnsi="宋体" w:cs="宋体"/>
                <w:sz w:val="21"/>
                <w:szCs w:val="21"/>
              </w:rPr>
            </w:pPr>
            <w:r>
              <w:rPr>
                <w:rFonts w:hint="eastAsia" w:ascii="宋体" w:hAnsi="宋体" w:cs="宋体"/>
                <w:sz w:val="21"/>
                <w:szCs w:val="21"/>
                <w:lang w:val="zh-CN"/>
              </w:rPr>
              <w:t>▲</w:t>
            </w:r>
            <w:r>
              <w:rPr>
                <w:rFonts w:hint="eastAsia" w:ascii="宋体" w:hAnsi="宋体" w:cs="宋体"/>
                <w:sz w:val="21"/>
                <w:szCs w:val="21"/>
              </w:rPr>
              <w:t>同一申请单可以分开发血也可一起，发血时严格执行核对条码扫描出库，使用条码枪扫描所发血液条码号自动与患者已配好的血液条码号核对，核对一致才允许发血。相关实验结果不完善、不合格，不允许发血。严格控制发血操作，非同型发血，需上级授权发血。发血时可以打印方便识别的发血标签。紧急情况下，进行发血操作。申请单补录之后，通过关联该发血单与申请单，以确保信息的完整</w:t>
            </w:r>
          </w:p>
        </w:tc>
      </w:tr>
      <w:tr w14:paraId="6ED8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6496A3F9">
            <w:pPr>
              <w:pStyle w:val="141"/>
              <w:tabs>
                <w:tab w:val="left" w:pos="7740"/>
              </w:tabs>
              <w:spacing w:line="288" w:lineRule="auto"/>
              <w:rPr>
                <w:rFonts w:ascii="宋体" w:hAnsi="宋体" w:cs="宋体"/>
                <w:sz w:val="21"/>
                <w:szCs w:val="21"/>
              </w:rPr>
            </w:pPr>
          </w:p>
        </w:tc>
        <w:tc>
          <w:tcPr>
            <w:tcW w:w="1740" w:type="dxa"/>
            <w:noWrap w:val="0"/>
            <w:vAlign w:val="center"/>
          </w:tcPr>
          <w:p w14:paraId="347C3EC7">
            <w:pPr>
              <w:pStyle w:val="141"/>
              <w:tabs>
                <w:tab w:val="left" w:pos="7740"/>
              </w:tabs>
              <w:spacing w:line="288" w:lineRule="auto"/>
              <w:rPr>
                <w:rFonts w:ascii="宋体" w:hAnsi="宋体" w:cs="宋体"/>
                <w:sz w:val="21"/>
                <w:szCs w:val="21"/>
              </w:rPr>
            </w:pPr>
            <w:r>
              <w:rPr>
                <w:rFonts w:hint="eastAsia" w:ascii="宋体" w:hAnsi="宋体" w:cs="宋体"/>
                <w:sz w:val="21"/>
                <w:szCs w:val="21"/>
              </w:rPr>
              <w:t>血站发血退血</w:t>
            </w:r>
          </w:p>
        </w:tc>
        <w:tc>
          <w:tcPr>
            <w:tcW w:w="5656" w:type="dxa"/>
            <w:noWrap w:val="0"/>
            <w:vAlign w:val="center"/>
          </w:tcPr>
          <w:p w14:paraId="62EF1010">
            <w:pPr>
              <w:pStyle w:val="141"/>
              <w:tabs>
                <w:tab w:val="left" w:pos="7740"/>
              </w:tabs>
              <w:spacing w:line="288" w:lineRule="auto"/>
              <w:rPr>
                <w:rFonts w:ascii="宋体" w:hAnsi="宋体" w:cs="宋体"/>
                <w:sz w:val="21"/>
                <w:szCs w:val="21"/>
              </w:rPr>
            </w:pPr>
            <w:r>
              <w:rPr>
                <w:rFonts w:hint="eastAsia" w:ascii="宋体" w:hAnsi="宋体" w:cs="宋体"/>
                <w:sz w:val="21"/>
                <w:szCs w:val="21"/>
              </w:rPr>
              <w:t>血站发血入库之后，由于质量或其他原因需要退血，在此登记退血信息，血站审核之后才能确定出库</w:t>
            </w:r>
          </w:p>
        </w:tc>
      </w:tr>
      <w:tr w14:paraId="57E1E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4FDE65B0">
            <w:pPr>
              <w:pStyle w:val="141"/>
              <w:tabs>
                <w:tab w:val="left" w:pos="7740"/>
              </w:tabs>
              <w:spacing w:line="288" w:lineRule="auto"/>
              <w:rPr>
                <w:rFonts w:ascii="宋体" w:hAnsi="宋体" w:cs="宋体"/>
                <w:sz w:val="21"/>
                <w:szCs w:val="21"/>
              </w:rPr>
            </w:pPr>
          </w:p>
        </w:tc>
        <w:tc>
          <w:tcPr>
            <w:tcW w:w="1740" w:type="dxa"/>
            <w:noWrap w:val="0"/>
            <w:vAlign w:val="center"/>
          </w:tcPr>
          <w:p w14:paraId="24A73871">
            <w:pPr>
              <w:pStyle w:val="141"/>
              <w:tabs>
                <w:tab w:val="left" w:pos="7740"/>
              </w:tabs>
              <w:spacing w:line="288" w:lineRule="auto"/>
              <w:rPr>
                <w:rFonts w:ascii="宋体" w:hAnsi="宋体" w:cs="宋体"/>
                <w:sz w:val="21"/>
                <w:szCs w:val="21"/>
              </w:rPr>
            </w:pPr>
            <w:r>
              <w:rPr>
                <w:rFonts w:hint="eastAsia" w:ascii="宋体" w:hAnsi="宋体" w:cs="宋体"/>
                <w:sz w:val="21"/>
                <w:szCs w:val="21"/>
              </w:rPr>
              <w:t>血液退回</w:t>
            </w:r>
          </w:p>
        </w:tc>
        <w:tc>
          <w:tcPr>
            <w:tcW w:w="5656" w:type="dxa"/>
            <w:noWrap w:val="0"/>
            <w:vAlign w:val="center"/>
          </w:tcPr>
          <w:p w14:paraId="08C86562">
            <w:pPr>
              <w:pStyle w:val="141"/>
              <w:tabs>
                <w:tab w:val="left" w:pos="7740"/>
              </w:tabs>
              <w:spacing w:line="288" w:lineRule="auto"/>
              <w:rPr>
                <w:rFonts w:ascii="宋体" w:hAnsi="宋体" w:cs="宋体"/>
                <w:sz w:val="21"/>
                <w:szCs w:val="21"/>
              </w:rPr>
            </w:pPr>
            <w:r>
              <w:rPr>
                <w:rFonts w:hint="eastAsia" w:ascii="宋体" w:hAnsi="宋体" w:cs="宋体"/>
                <w:sz w:val="21"/>
                <w:szCs w:val="21"/>
              </w:rPr>
              <w:t>当临床发血操作由于操作人员的误操作导致血液发出错误时，可以在此进行纠正，可以取消或者追发血液，由于某种原因需要退血，可以登记退血信息</w:t>
            </w:r>
          </w:p>
        </w:tc>
      </w:tr>
      <w:tr w14:paraId="1CB4F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7" w:type="dxa"/>
            <w:vMerge w:val="continue"/>
            <w:noWrap w:val="0"/>
            <w:vAlign w:val="center"/>
          </w:tcPr>
          <w:p w14:paraId="706F4D05">
            <w:pPr>
              <w:pStyle w:val="141"/>
              <w:tabs>
                <w:tab w:val="left" w:pos="7740"/>
              </w:tabs>
              <w:spacing w:line="288" w:lineRule="auto"/>
              <w:rPr>
                <w:rFonts w:ascii="宋体" w:hAnsi="宋体" w:cs="宋体"/>
                <w:sz w:val="21"/>
                <w:szCs w:val="21"/>
              </w:rPr>
            </w:pPr>
          </w:p>
        </w:tc>
        <w:tc>
          <w:tcPr>
            <w:tcW w:w="1740" w:type="dxa"/>
            <w:noWrap w:val="0"/>
            <w:vAlign w:val="center"/>
          </w:tcPr>
          <w:p w14:paraId="2AEC1DA8">
            <w:pPr>
              <w:pStyle w:val="141"/>
              <w:tabs>
                <w:tab w:val="left" w:pos="7740"/>
              </w:tabs>
              <w:spacing w:line="288" w:lineRule="auto"/>
              <w:rPr>
                <w:rFonts w:ascii="宋体" w:hAnsi="宋体" w:cs="宋体"/>
                <w:sz w:val="21"/>
                <w:szCs w:val="21"/>
              </w:rPr>
            </w:pPr>
            <w:r>
              <w:rPr>
                <w:rFonts w:hint="eastAsia" w:ascii="宋体" w:hAnsi="宋体" w:cs="宋体"/>
                <w:sz w:val="21"/>
                <w:szCs w:val="21"/>
              </w:rPr>
              <w:t>发血提醒</w:t>
            </w:r>
          </w:p>
        </w:tc>
        <w:tc>
          <w:tcPr>
            <w:tcW w:w="5656" w:type="dxa"/>
            <w:noWrap w:val="0"/>
            <w:vAlign w:val="center"/>
          </w:tcPr>
          <w:p w14:paraId="5AF3AEE1">
            <w:pPr>
              <w:pStyle w:val="141"/>
              <w:tabs>
                <w:tab w:val="left" w:pos="7740"/>
              </w:tabs>
              <w:spacing w:line="288" w:lineRule="auto"/>
              <w:rPr>
                <w:rFonts w:ascii="宋体" w:hAnsi="宋体" w:cs="宋体"/>
                <w:sz w:val="21"/>
                <w:szCs w:val="21"/>
              </w:rPr>
            </w:pPr>
            <w:r>
              <w:rPr>
                <w:rFonts w:hint="eastAsia" w:ascii="宋体" w:hAnsi="宋体" w:cs="宋体"/>
                <w:sz w:val="21"/>
                <w:szCs w:val="21"/>
              </w:rPr>
              <w:t>对特殊情况有信息报警提示（如异型输注、主次测不合发血等）</w:t>
            </w:r>
          </w:p>
        </w:tc>
      </w:tr>
      <w:tr w14:paraId="1DEB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restart"/>
            <w:noWrap w:val="0"/>
            <w:vAlign w:val="center"/>
          </w:tcPr>
          <w:p w14:paraId="523942D5">
            <w:pPr>
              <w:pStyle w:val="141"/>
              <w:tabs>
                <w:tab w:val="left" w:pos="7740"/>
              </w:tabs>
              <w:spacing w:line="288" w:lineRule="auto"/>
              <w:rPr>
                <w:rFonts w:ascii="宋体" w:hAnsi="宋体" w:cs="宋体"/>
                <w:sz w:val="21"/>
                <w:szCs w:val="21"/>
              </w:rPr>
            </w:pPr>
            <w:r>
              <w:rPr>
                <w:rFonts w:hint="eastAsia" w:ascii="宋体" w:hAnsi="宋体" w:cs="宋体"/>
                <w:sz w:val="21"/>
                <w:szCs w:val="21"/>
              </w:rPr>
              <w:t>费用管理</w:t>
            </w:r>
          </w:p>
        </w:tc>
        <w:tc>
          <w:tcPr>
            <w:tcW w:w="1740" w:type="dxa"/>
            <w:noWrap w:val="0"/>
            <w:vAlign w:val="center"/>
          </w:tcPr>
          <w:p w14:paraId="13C1668A">
            <w:pPr>
              <w:pStyle w:val="141"/>
              <w:tabs>
                <w:tab w:val="left" w:pos="7740"/>
              </w:tabs>
              <w:spacing w:line="288" w:lineRule="auto"/>
              <w:rPr>
                <w:rFonts w:ascii="宋体" w:hAnsi="宋体" w:cs="宋体"/>
                <w:sz w:val="21"/>
                <w:szCs w:val="21"/>
              </w:rPr>
            </w:pPr>
            <w:r>
              <w:rPr>
                <w:rFonts w:hint="eastAsia" w:ascii="宋体" w:hAnsi="宋体" w:cs="宋体"/>
                <w:sz w:val="21"/>
                <w:szCs w:val="21"/>
              </w:rPr>
              <w:t>内部收费</w:t>
            </w:r>
          </w:p>
        </w:tc>
        <w:tc>
          <w:tcPr>
            <w:tcW w:w="5656" w:type="dxa"/>
            <w:noWrap w:val="0"/>
            <w:vAlign w:val="center"/>
          </w:tcPr>
          <w:p w14:paraId="2DBDF7A3">
            <w:pPr>
              <w:pStyle w:val="141"/>
              <w:tabs>
                <w:tab w:val="left" w:pos="7740"/>
              </w:tabs>
              <w:spacing w:line="288" w:lineRule="auto"/>
              <w:rPr>
                <w:rFonts w:ascii="宋体" w:hAnsi="宋体" w:cs="宋体"/>
                <w:sz w:val="21"/>
                <w:szCs w:val="21"/>
              </w:rPr>
            </w:pPr>
            <w:r>
              <w:rPr>
                <w:rFonts w:hint="eastAsia" w:ascii="宋体" w:hAnsi="宋体" w:cs="宋体"/>
                <w:sz w:val="21"/>
                <w:szCs w:val="21"/>
              </w:rPr>
              <w:t>提供手工收费和自动收费功能。</w:t>
            </w:r>
          </w:p>
        </w:tc>
      </w:tr>
      <w:tr w14:paraId="534A6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43392F20">
            <w:pPr>
              <w:pStyle w:val="141"/>
              <w:tabs>
                <w:tab w:val="left" w:pos="7740"/>
              </w:tabs>
              <w:spacing w:line="288" w:lineRule="auto"/>
              <w:rPr>
                <w:rFonts w:ascii="宋体" w:hAnsi="宋体" w:cs="宋体"/>
                <w:sz w:val="21"/>
                <w:szCs w:val="21"/>
              </w:rPr>
            </w:pPr>
          </w:p>
        </w:tc>
        <w:tc>
          <w:tcPr>
            <w:tcW w:w="1740" w:type="dxa"/>
            <w:noWrap w:val="0"/>
            <w:vAlign w:val="center"/>
          </w:tcPr>
          <w:p w14:paraId="6685DFE8">
            <w:pPr>
              <w:pStyle w:val="141"/>
              <w:tabs>
                <w:tab w:val="left" w:pos="7740"/>
              </w:tabs>
              <w:spacing w:line="288" w:lineRule="auto"/>
              <w:rPr>
                <w:rFonts w:ascii="宋体" w:hAnsi="宋体" w:cs="宋体"/>
                <w:sz w:val="21"/>
                <w:szCs w:val="21"/>
              </w:rPr>
            </w:pPr>
            <w:r>
              <w:rPr>
                <w:rFonts w:hint="eastAsia" w:ascii="宋体" w:hAnsi="宋体" w:cs="宋体"/>
                <w:sz w:val="21"/>
                <w:szCs w:val="21"/>
              </w:rPr>
              <w:t>血站出库血液费用核对</w:t>
            </w:r>
          </w:p>
        </w:tc>
        <w:tc>
          <w:tcPr>
            <w:tcW w:w="5656" w:type="dxa"/>
            <w:noWrap w:val="0"/>
            <w:vAlign w:val="center"/>
          </w:tcPr>
          <w:p w14:paraId="2BCDA45B">
            <w:pPr>
              <w:pStyle w:val="141"/>
              <w:tabs>
                <w:tab w:val="left" w:pos="7740"/>
              </w:tabs>
              <w:spacing w:line="288" w:lineRule="auto"/>
              <w:rPr>
                <w:rFonts w:ascii="宋体" w:hAnsi="宋体" w:cs="宋体"/>
                <w:sz w:val="21"/>
                <w:szCs w:val="21"/>
              </w:rPr>
            </w:pPr>
            <w:r>
              <w:rPr>
                <w:rFonts w:hint="eastAsia" w:ascii="宋体" w:hAnsi="宋体" w:cs="宋体"/>
                <w:sz w:val="21"/>
                <w:szCs w:val="21"/>
              </w:rPr>
              <w:t>查看本医院对于血站出库血液的费用，以供核对</w:t>
            </w:r>
          </w:p>
        </w:tc>
      </w:tr>
      <w:tr w14:paraId="7A130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3547A2BE">
            <w:pPr>
              <w:pStyle w:val="141"/>
              <w:tabs>
                <w:tab w:val="left" w:pos="7740"/>
              </w:tabs>
              <w:spacing w:line="288" w:lineRule="auto"/>
              <w:rPr>
                <w:rFonts w:ascii="宋体" w:hAnsi="宋体" w:cs="宋体"/>
                <w:sz w:val="21"/>
                <w:szCs w:val="21"/>
              </w:rPr>
            </w:pPr>
          </w:p>
        </w:tc>
        <w:tc>
          <w:tcPr>
            <w:tcW w:w="1740" w:type="dxa"/>
            <w:noWrap w:val="0"/>
            <w:vAlign w:val="center"/>
          </w:tcPr>
          <w:p w14:paraId="548C648C">
            <w:pPr>
              <w:pStyle w:val="141"/>
              <w:tabs>
                <w:tab w:val="left" w:pos="7740"/>
              </w:tabs>
              <w:spacing w:line="288" w:lineRule="auto"/>
              <w:rPr>
                <w:rFonts w:ascii="宋体" w:hAnsi="宋体" w:cs="宋体"/>
                <w:sz w:val="21"/>
                <w:szCs w:val="21"/>
              </w:rPr>
            </w:pPr>
            <w:r>
              <w:rPr>
                <w:rFonts w:hint="eastAsia" w:ascii="宋体" w:hAnsi="宋体" w:cs="宋体"/>
                <w:sz w:val="21"/>
                <w:szCs w:val="21"/>
              </w:rPr>
              <w:t>费用明细</w:t>
            </w:r>
          </w:p>
        </w:tc>
        <w:tc>
          <w:tcPr>
            <w:tcW w:w="5656" w:type="dxa"/>
            <w:noWrap w:val="0"/>
            <w:vAlign w:val="center"/>
          </w:tcPr>
          <w:p w14:paraId="62B21B8E">
            <w:pPr>
              <w:pStyle w:val="141"/>
              <w:tabs>
                <w:tab w:val="left" w:pos="7740"/>
              </w:tabs>
              <w:spacing w:line="288" w:lineRule="auto"/>
              <w:rPr>
                <w:rFonts w:ascii="宋体" w:hAnsi="宋体" w:cs="宋体"/>
                <w:sz w:val="21"/>
                <w:szCs w:val="21"/>
              </w:rPr>
            </w:pPr>
            <w:r>
              <w:rPr>
                <w:rFonts w:hint="eastAsia" w:ascii="宋体" w:hAnsi="宋体" w:cs="宋体"/>
                <w:sz w:val="21"/>
                <w:szCs w:val="21"/>
              </w:rPr>
              <w:t>分类统计费用明细，查询、打印报表等</w:t>
            </w:r>
          </w:p>
        </w:tc>
      </w:tr>
      <w:tr w14:paraId="36470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restart"/>
            <w:noWrap w:val="0"/>
            <w:vAlign w:val="center"/>
          </w:tcPr>
          <w:p w14:paraId="1BAF02B7">
            <w:pPr>
              <w:pStyle w:val="141"/>
              <w:tabs>
                <w:tab w:val="left" w:pos="7740"/>
              </w:tabs>
              <w:spacing w:line="288" w:lineRule="auto"/>
              <w:rPr>
                <w:rFonts w:ascii="宋体" w:hAnsi="宋体" w:cs="宋体"/>
                <w:sz w:val="21"/>
                <w:szCs w:val="21"/>
              </w:rPr>
            </w:pPr>
            <w:r>
              <w:rPr>
                <w:rFonts w:hint="eastAsia" w:ascii="宋体" w:hAnsi="宋体" w:cs="宋体"/>
                <w:sz w:val="21"/>
                <w:szCs w:val="21"/>
              </w:rPr>
              <w:t>血袋回收追溯</w:t>
            </w:r>
          </w:p>
        </w:tc>
        <w:tc>
          <w:tcPr>
            <w:tcW w:w="1740" w:type="dxa"/>
            <w:noWrap w:val="0"/>
            <w:vAlign w:val="center"/>
          </w:tcPr>
          <w:p w14:paraId="011CBD24">
            <w:pPr>
              <w:pStyle w:val="141"/>
              <w:tabs>
                <w:tab w:val="left" w:pos="7740"/>
              </w:tabs>
              <w:spacing w:line="288" w:lineRule="auto"/>
              <w:rPr>
                <w:rFonts w:ascii="宋体" w:hAnsi="宋体" w:cs="宋体"/>
                <w:sz w:val="21"/>
                <w:szCs w:val="21"/>
              </w:rPr>
            </w:pPr>
            <w:r>
              <w:rPr>
                <w:rFonts w:hint="eastAsia" w:ascii="宋体" w:hAnsi="宋体" w:cs="宋体"/>
                <w:sz w:val="21"/>
                <w:szCs w:val="21"/>
              </w:rPr>
              <w:t>血袋接收</w:t>
            </w:r>
          </w:p>
        </w:tc>
        <w:tc>
          <w:tcPr>
            <w:tcW w:w="5656" w:type="dxa"/>
            <w:noWrap w:val="0"/>
            <w:vAlign w:val="center"/>
          </w:tcPr>
          <w:p w14:paraId="4E7041DF">
            <w:pPr>
              <w:pStyle w:val="141"/>
              <w:tabs>
                <w:tab w:val="left" w:pos="7740"/>
              </w:tabs>
              <w:spacing w:line="288" w:lineRule="auto"/>
              <w:rPr>
                <w:rFonts w:ascii="宋体" w:hAnsi="宋体" w:cs="宋体"/>
                <w:sz w:val="21"/>
                <w:szCs w:val="21"/>
              </w:rPr>
            </w:pPr>
            <w:r>
              <w:rPr>
                <w:rFonts w:hint="eastAsia" w:ascii="宋体" w:hAnsi="宋体" w:cs="宋体"/>
                <w:sz w:val="21"/>
                <w:szCs w:val="21"/>
              </w:rPr>
              <w:t>登记血袋回收信息及处理情况，记录送回人、接收人、送回时间、接收时间等。可做到同出库单血袋批量接收等</w:t>
            </w:r>
          </w:p>
        </w:tc>
      </w:tr>
      <w:tr w14:paraId="7A282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12F320EC">
            <w:pPr>
              <w:pStyle w:val="141"/>
              <w:tabs>
                <w:tab w:val="left" w:pos="7740"/>
              </w:tabs>
              <w:spacing w:line="288" w:lineRule="auto"/>
              <w:rPr>
                <w:rFonts w:ascii="宋体" w:hAnsi="宋体" w:cs="宋体"/>
                <w:sz w:val="21"/>
                <w:szCs w:val="21"/>
              </w:rPr>
            </w:pPr>
          </w:p>
        </w:tc>
        <w:tc>
          <w:tcPr>
            <w:tcW w:w="1740" w:type="dxa"/>
            <w:noWrap w:val="0"/>
            <w:vAlign w:val="center"/>
          </w:tcPr>
          <w:p w14:paraId="72531972">
            <w:pPr>
              <w:pStyle w:val="141"/>
              <w:tabs>
                <w:tab w:val="left" w:pos="7740"/>
              </w:tabs>
              <w:spacing w:line="288" w:lineRule="auto"/>
              <w:rPr>
                <w:rFonts w:ascii="宋体" w:hAnsi="宋体" w:cs="宋体"/>
                <w:sz w:val="21"/>
                <w:szCs w:val="21"/>
              </w:rPr>
            </w:pPr>
            <w:r>
              <w:rPr>
                <w:rFonts w:hint="eastAsia" w:ascii="宋体" w:hAnsi="宋体" w:cs="宋体"/>
                <w:sz w:val="21"/>
                <w:szCs w:val="21"/>
              </w:rPr>
              <w:t>血袋追踪</w:t>
            </w:r>
          </w:p>
        </w:tc>
        <w:tc>
          <w:tcPr>
            <w:tcW w:w="5656" w:type="dxa"/>
            <w:noWrap w:val="0"/>
            <w:vAlign w:val="center"/>
          </w:tcPr>
          <w:p w14:paraId="4A9EE4A7">
            <w:pPr>
              <w:pStyle w:val="141"/>
              <w:tabs>
                <w:tab w:val="left" w:pos="7740"/>
              </w:tabs>
              <w:spacing w:line="288" w:lineRule="auto"/>
              <w:rPr>
                <w:rFonts w:ascii="宋体" w:hAnsi="宋体" w:cs="宋体"/>
                <w:sz w:val="21"/>
                <w:szCs w:val="21"/>
              </w:rPr>
            </w:pPr>
            <w:r>
              <w:rPr>
                <w:rFonts w:hint="eastAsia" w:ascii="宋体" w:hAnsi="宋体" w:cs="宋体"/>
                <w:sz w:val="21"/>
                <w:szCs w:val="21"/>
              </w:rPr>
              <w:t>可检索已发出的血袋，可通过血袋流水号、住院号或者患者姓名查看血袋回收情况，同时未回收血袋须已颜色提示。</w:t>
            </w:r>
          </w:p>
        </w:tc>
      </w:tr>
      <w:tr w14:paraId="3D7A4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restart"/>
            <w:noWrap w:val="0"/>
            <w:vAlign w:val="center"/>
          </w:tcPr>
          <w:p w14:paraId="6E73CBFD">
            <w:pPr>
              <w:pStyle w:val="141"/>
              <w:tabs>
                <w:tab w:val="left" w:pos="7740"/>
              </w:tabs>
              <w:spacing w:line="288" w:lineRule="auto"/>
              <w:rPr>
                <w:rFonts w:ascii="宋体" w:hAnsi="宋体" w:cs="宋体"/>
                <w:sz w:val="21"/>
                <w:szCs w:val="21"/>
              </w:rPr>
            </w:pPr>
          </w:p>
          <w:p w14:paraId="7B2923E3">
            <w:pPr>
              <w:pStyle w:val="141"/>
              <w:tabs>
                <w:tab w:val="left" w:pos="7740"/>
              </w:tabs>
              <w:spacing w:line="288" w:lineRule="auto"/>
              <w:rPr>
                <w:rFonts w:ascii="宋体" w:hAnsi="宋体" w:cs="宋体"/>
                <w:sz w:val="21"/>
                <w:szCs w:val="21"/>
              </w:rPr>
            </w:pPr>
          </w:p>
          <w:p w14:paraId="019EEF8A">
            <w:pPr>
              <w:pStyle w:val="141"/>
              <w:tabs>
                <w:tab w:val="left" w:pos="7740"/>
              </w:tabs>
              <w:spacing w:line="288" w:lineRule="auto"/>
              <w:rPr>
                <w:rFonts w:ascii="宋体" w:hAnsi="宋体" w:cs="宋体"/>
                <w:sz w:val="21"/>
                <w:szCs w:val="21"/>
              </w:rPr>
            </w:pPr>
          </w:p>
          <w:p w14:paraId="7A6302E6">
            <w:pPr>
              <w:pStyle w:val="141"/>
              <w:tabs>
                <w:tab w:val="left" w:pos="7740"/>
              </w:tabs>
              <w:spacing w:line="288" w:lineRule="auto"/>
              <w:rPr>
                <w:rFonts w:ascii="宋体" w:hAnsi="宋体" w:cs="宋体"/>
                <w:sz w:val="21"/>
                <w:szCs w:val="21"/>
              </w:rPr>
            </w:pPr>
          </w:p>
          <w:p w14:paraId="53BC603D">
            <w:pPr>
              <w:pStyle w:val="141"/>
              <w:tabs>
                <w:tab w:val="left" w:pos="7740"/>
              </w:tabs>
              <w:spacing w:line="288" w:lineRule="auto"/>
              <w:rPr>
                <w:rFonts w:ascii="宋体" w:hAnsi="宋体" w:cs="宋体"/>
                <w:sz w:val="21"/>
                <w:szCs w:val="21"/>
              </w:rPr>
            </w:pPr>
            <w:r>
              <w:rPr>
                <w:rFonts w:hint="eastAsia" w:ascii="宋体" w:hAnsi="宋体" w:cs="宋体"/>
                <w:sz w:val="21"/>
                <w:szCs w:val="21"/>
              </w:rPr>
              <w:t>业务查询</w:t>
            </w:r>
          </w:p>
        </w:tc>
        <w:tc>
          <w:tcPr>
            <w:tcW w:w="1740" w:type="dxa"/>
            <w:noWrap w:val="0"/>
            <w:vAlign w:val="center"/>
          </w:tcPr>
          <w:p w14:paraId="1B729F47">
            <w:pPr>
              <w:pStyle w:val="141"/>
              <w:tabs>
                <w:tab w:val="left" w:pos="7740"/>
              </w:tabs>
              <w:spacing w:line="288" w:lineRule="auto"/>
              <w:rPr>
                <w:rFonts w:ascii="宋体" w:hAnsi="宋体" w:cs="宋体"/>
                <w:sz w:val="21"/>
                <w:szCs w:val="21"/>
              </w:rPr>
            </w:pPr>
            <w:r>
              <w:rPr>
                <w:rFonts w:hint="eastAsia" w:ascii="宋体" w:hAnsi="宋体" w:cs="宋体"/>
                <w:sz w:val="21"/>
                <w:szCs w:val="21"/>
              </w:rPr>
              <w:t>血液跟踪</w:t>
            </w:r>
          </w:p>
        </w:tc>
        <w:tc>
          <w:tcPr>
            <w:tcW w:w="5656" w:type="dxa"/>
            <w:noWrap w:val="0"/>
            <w:vAlign w:val="center"/>
          </w:tcPr>
          <w:p w14:paraId="57633667">
            <w:pPr>
              <w:pStyle w:val="141"/>
              <w:tabs>
                <w:tab w:val="left" w:pos="7740"/>
              </w:tabs>
              <w:spacing w:line="288" w:lineRule="auto"/>
              <w:rPr>
                <w:rFonts w:ascii="宋体" w:hAnsi="宋体" w:cs="宋体"/>
                <w:sz w:val="21"/>
                <w:szCs w:val="21"/>
              </w:rPr>
            </w:pPr>
            <w:r>
              <w:rPr>
                <w:rFonts w:hint="eastAsia" w:ascii="宋体" w:hAnsi="宋体" w:cs="宋体"/>
                <w:sz w:val="21"/>
                <w:szCs w:val="21"/>
              </w:rPr>
              <w:t>可对每袋血进行跟踪，了解其输注情况输注情况跟踪：</w:t>
            </w:r>
          </w:p>
          <w:p w14:paraId="27319751">
            <w:pPr>
              <w:pStyle w:val="141"/>
              <w:tabs>
                <w:tab w:val="left" w:pos="7740"/>
              </w:tabs>
              <w:spacing w:line="288" w:lineRule="auto"/>
              <w:rPr>
                <w:rFonts w:ascii="宋体" w:hAnsi="宋体" w:cs="宋体"/>
                <w:sz w:val="21"/>
                <w:szCs w:val="21"/>
              </w:rPr>
            </w:pPr>
            <w:r>
              <w:rPr>
                <w:rFonts w:hint="eastAsia" w:ascii="宋体" w:hAnsi="宋体" w:cs="宋体"/>
                <w:sz w:val="21"/>
                <w:szCs w:val="21"/>
              </w:rPr>
              <w:t>根据输血已发出血液的记录情况进行实施显示，包括：患者姓名、科室、血型、血液品种、血液流水号、发血时间、输血开始时间、输血结束时间、血袋回收时间等</w:t>
            </w:r>
          </w:p>
        </w:tc>
      </w:tr>
      <w:tr w14:paraId="1F6A4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2A52AF6A">
            <w:pPr>
              <w:pStyle w:val="141"/>
              <w:tabs>
                <w:tab w:val="left" w:pos="7740"/>
              </w:tabs>
              <w:spacing w:line="288" w:lineRule="auto"/>
              <w:rPr>
                <w:rFonts w:ascii="宋体" w:hAnsi="宋体" w:cs="宋体"/>
                <w:sz w:val="21"/>
                <w:szCs w:val="21"/>
              </w:rPr>
            </w:pPr>
          </w:p>
        </w:tc>
        <w:tc>
          <w:tcPr>
            <w:tcW w:w="1740" w:type="dxa"/>
            <w:noWrap w:val="0"/>
            <w:vAlign w:val="center"/>
          </w:tcPr>
          <w:p w14:paraId="4940C92A">
            <w:pPr>
              <w:pStyle w:val="141"/>
              <w:tabs>
                <w:tab w:val="left" w:pos="7740"/>
              </w:tabs>
              <w:spacing w:line="288" w:lineRule="auto"/>
              <w:rPr>
                <w:rFonts w:ascii="宋体" w:hAnsi="宋体" w:cs="宋体"/>
                <w:sz w:val="21"/>
                <w:szCs w:val="21"/>
              </w:rPr>
            </w:pPr>
            <w:r>
              <w:rPr>
                <w:rFonts w:hint="eastAsia" w:ascii="宋体" w:hAnsi="宋体" w:cs="宋体"/>
                <w:sz w:val="21"/>
                <w:szCs w:val="21"/>
              </w:rPr>
              <w:t>血液出入库查询</w:t>
            </w:r>
          </w:p>
        </w:tc>
        <w:tc>
          <w:tcPr>
            <w:tcW w:w="5656" w:type="dxa"/>
            <w:noWrap w:val="0"/>
            <w:vAlign w:val="center"/>
          </w:tcPr>
          <w:p w14:paraId="3FA3BF38">
            <w:pPr>
              <w:pStyle w:val="141"/>
              <w:tabs>
                <w:tab w:val="left" w:pos="7740"/>
              </w:tabs>
              <w:spacing w:line="288" w:lineRule="auto"/>
              <w:rPr>
                <w:rFonts w:ascii="宋体" w:hAnsi="宋体" w:cs="宋体"/>
                <w:sz w:val="21"/>
                <w:szCs w:val="21"/>
              </w:rPr>
            </w:pPr>
            <w:r>
              <w:rPr>
                <w:rFonts w:hint="eastAsia" w:ascii="宋体" w:hAnsi="宋体" w:cs="宋体"/>
                <w:sz w:val="21"/>
                <w:szCs w:val="21"/>
              </w:rPr>
              <w:t>可根据时间、品种、血袋编号等条件组合查询血液出入库明细信息；</w:t>
            </w:r>
          </w:p>
          <w:p w14:paraId="26109B0B">
            <w:pPr>
              <w:pStyle w:val="141"/>
              <w:tabs>
                <w:tab w:val="left" w:pos="7740"/>
              </w:tabs>
              <w:spacing w:line="288" w:lineRule="auto"/>
              <w:rPr>
                <w:rFonts w:ascii="宋体" w:hAnsi="宋体" w:cs="宋体"/>
                <w:sz w:val="21"/>
                <w:szCs w:val="21"/>
              </w:rPr>
            </w:pPr>
            <w:r>
              <w:rPr>
                <w:rFonts w:hint="eastAsia" w:ascii="宋体" w:hAnsi="宋体" w:cs="宋体"/>
                <w:sz w:val="21"/>
                <w:szCs w:val="21"/>
              </w:rPr>
              <w:t>可查询、打印列表</w:t>
            </w:r>
          </w:p>
        </w:tc>
      </w:tr>
      <w:tr w14:paraId="49E0B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352E38FE">
            <w:pPr>
              <w:pStyle w:val="141"/>
              <w:tabs>
                <w:tab w:val="left" w:pos="7740"/>
              </w:tabs>
              <w:spacing w:line="288" w:lineRule="auto"/>
              <w:rPr>
                <w:rFonts w:ascii="宋体" w:hAnsi="宋体" w:cs="宋体"/>
                <w:sz w:val="21"/>
                <w:szCs w:val="21"/>
              </w:rPr>
            </w:pPr>
          </w:p>
        </w:tc>
        <w:tc>
          <w:tcPr>
            <w:tcW w:w="1740" w:type="dxa"/>
            <w:noWrap w:val="0"/>
            <w:vAlign w:val="center"/>
          </w:tcPr>
          <w:p w14:paraId="5069AE02">
            <w:pPr>
              <w:pStyle w:val="141"/>
              <w:tabs>
                <w:tab w:val="left" w:pos="7740"/>
              </w:tabs>
              <w:spacing w:line="288" w:lineRule="auto"/>
              <w:rPr>
                <w:rFonts w:ascii="宋体" w:hAnsi="宋体" w:cs="宋体"/>
                <w:sz w:val="21"/>
                <w:szCs w:val="21"/>
              </w:rPr>
            </w:pPr>
            <w:r>
              <w:rPr>
                <w:rFonts w:hint="eastAsia" w:ascii="宋体" w:hAnsi="宋体" w:cs="宋体"/>
                <w:sz w:val="21"/>
                <w:szCs w:val="21"/>
              </w:rPr>
              <w:t>配血未发血查询</w:t>
            </w:r>
          </w:p>
        </w:tc>
        <w:tc>
          <w:tcPr>
            <w:tcW w:w="5656" w:type="dxa"/>
            <w:noWrap w:val="0"/>
            <w:vAlign w:val="center"/>
          </w:tcPr>
          <w:p w14:paraId="41BBCA15">
            <w:pPr>
              <w:pStyle w:val="141"/>
              <w:tabs>
                <w:tab w:val="left" w:pos="7740"/>
              </w:tabs>
              <w:spacing w:line="288" w:lineRule="auto"/>
              <w:rPr>
                <w:rFonts w:ascii="宋体" w:hAnsi="宋体" w:cs="宋体"/>
                <w:sz w:val="21"/>
                <w:szCs w:val="21"/>
              </w:rPr>
            </w:pPr>
            <w:r>
              <w:rPr>
                <w:rFonts w:hint="eastAsia" w:ascii="宋体" w:hAnsi="宋体" w:cs="宋体"/>
                <w:sz w:val="21"/>
                <w:szCs w:val="21"/>
              </w:rPr>
              <w:t>可根据科室、申请时间、配血时间等条件组合查询已配血未发血明细信息；</w:t>
            </w:r>
          </w:p>
          <w:p w14:paraId="00329312">
            <w:pPr>
              <w:pStyle w:val="141"/>
              <w:tabs>
                <w:tab w:val="left" w:pos="7740"/>
              </w:tabs>
              <w:spacing w:line="288" w:lineRule="auto"/>
              <w:rPr>
                <w:rFonts w:ascii="宋体" w:hAnsi="宋体" w:cs="宋体"/>
                <w:sz w:val="21"/>
                <w:szCs w:val="21"/>
              </w:rPr>
            </w:pPr>
            <w:r>
              <w:rPr>
                <w:rFonts w:hint="eastAsia" w:ascii="宋体" w:hAnsi="宋体" w:cs="宋体"/>
                <w:sz w:val="21"/>
                <w:szCs w:val="21"/>
              </w:rPr>
              <w:t>可查询、打印列表</w:t>
            </w:r>
          </w:p>
        </w:tc>
      </w:tr>
      <w:tr w14:paraId="78B6C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6E120D90">
            <w:pPr>
              <w:pStyle w:val="141"/>
              <w:tabs>
                <w:tab w:val="left" w:pos="7740"/>
              </w:tabs>
              <w:spacing w:line="288" w:lineRule="auto"/>
              <w:rPr>
                <w:rFonts w:ascii="宋体" w:hAnsi="宋体" w:cs="宋体"/>
                <w:sz w:val="21"/>
                <w:szCs w:val="21"/>
              </w:rPr>
            </w:pPr>
          </w:p>
        </w:tc>
        <w:tc>
          <w:tcPr>
            <w:tcW w:w="1740" w:type="dxa"/>
            <w:noWrap w:val="0"/>
            <w:vAlign w:val="center"/>
          </w:tcPr>
          <w:p w14:paraId="34F1E883">
            <w:pPr>
              <w:pStyle w:val="141"/>
              <w:tabs>
                <w:tab w:val="left" w:pos="7740"/>
              </w:tabs>
              <w:spacing w:line="288" w:lineRule="auto"/>
              <w:rPr>
                <w:rFonts w:ascii="宋体" w:hAnsi="宋体" w:cs="宋体"/>
                <w:sz w:val="21"/>
                <w:szCs w:val="21"/>
              </w:rPr>
            </w:pPr>
            <w:r>
              <w:rPr>
                <w:rFonts w:hint="eastAsia" w:ascii="宋体" w:hAnsi="宋体" w:cs="宋体"/>
                <w:sz w:val="21"/>
                <w:szCs w:val="21"/>
              </w:rPr>
              <w:t>申请单查询</w:t>
            </w:r>
          </w:p>
        </w:tc>
        <w:tc>
          <w:tcPr>
            <w:tcW w:w="5656" w:type="dxa"/>
            <w:noWrap w:val="0"/>
            <w:vAlign w:val="center"/>
          </w:tcPr>
          <w:p w14:paraId="2790F482">
            <w:pPr>
              <w:pStyle w:val="141"/>
              <w:tabs>
                <w:tab w:val="left" w:pos="7740"/>
              </w:tabs>
              <w:spacing w:line="288" w:lineRule="auto"/>
              <w:rPr>
                <w:rFonts w:ascii="宋体" w:hAnsi="宋体" w:cs="宋体"/>
                <w:sz w:val="21"/>
                <w:szCs w:val="21"/>
              </w:rPr>
            </w:pPr>
            <w:r>
              <w:rPr>
                <w:rFonts w:hint="eastAsia" w:ascii="宋体" w:hAnsi="宋体" w:cs="宋体"/>
                <w:sz w:val="21"/>
                <w:szCs w:val="21"/>
              </w:rPr>
              <w:t>可根据科室、申请时间等条件组合查询各种处理或没处理、已配血未发血明细</w:t>
            </w:r>
          </w:p>
        </w:tc>
      </w:tr>
      <w:tr w14:paraId="22178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1B9E9F7F">
            <w:pPr>
              <w:pStyle w:val="141"/>
              <w:tabs>
                <w:tab w:val="left" w:pos="7740"/>
              </w:tabs>
              <w:spacing w:line="288" w:lineRule="auto"/>
              <w:rPr>
                <w:rFonts w:ascii="宋体" w:hAnsi="宋体" w:cs="宋体"/>
                <w:sz w:val="21"/>
                <w:szCs w:val="21"/>
              </w:rPr>
            </w:pPr>
          </w:p>
        </w:tc>
        <w:tc>
          <w:tcPr>
            <w:tcW w:w="1740" w:type="dxa"/>
            <w:noWrap w:val="0"/>
            <w:vAlign w:val="center"/>
          </w:tcPr>
          <w:p w14:paraId="4F3E3FF3">
            <w:pPr>
              <w:pStyle w:val="141"/>
              <w:tabs>
                <w:tab w:val="left" w:pos="7740"/>
              </w:tabs>
              <w:spacing w:line="288" w:lineRule="auto"/>
              <w:rPr>
                <w:rFonts w:ascii="宋体" w:hAnsi="宋体" w:cs="宋体"/>
                <w:sz w:val="21"/>
                <w:szCs w:val="21"/>
              </w:rPr>
            </w:pPr>
            <w:r>
              <w:rPr>
                <w:rFonts w:hint="eastAsia" w:ascii="宋体" w:hAnsi="宋体" w:cs="宋体"/>
                <w:sz w:val="21"/>
                <w:szCs w:val="21"/>
              </w:rPr>
              <w:t>标本查询</w:t>
            </w:r>
          </w:p>
        </w:tc>
        <w:tc>
          <w:tcPr>
            <w:tcW w:w="5656" w:type="dxa"/>
            <w:noWrap w:val="0"/>
            <w:vAlign w:val="center"/>
          </w:tcPr>
          <w:p w14:paraId="6BADD03B">
            <w:pPr>
              <w:pStyle w:val="141"/>
              <w:tabs>
                <w:tab w:val="left" w:pos="7740"/>
              </w:tabs>
              <w:spacing w:line="288" w:lineRule="auto"/>
              <w:rPr>
                <w:rFonts w:ascii="宋体" w:hAnsi="宋体" w:cs="宋体"/>
                <w:sz w:val="21"/>
                <w:szCs w:val="21"/>
              </w:rPr>
            </w:pPr>
            <w:r>
              <w:rPr>
                <w:rFonts w:hint="eastAsia" w:ascii="宋体" w:hAnsi="宋体" w:cs="宋体"/>
                <w:sz w:val="21"/>
                <w:szCs w:val="21"/>
              </w:rPr>
              <w:t>可查询标本的检验执行情况；</w:t>
            </w:r>
          </w:p>
          <w:p w14:paraId="4EA038C7">
            <w:pPr>
              <w:pStyle w:val="141"/>
              <w:tabs>
                <w:tab w:val="left" w:pos="7740"/>
              </w:tabs>
              <w:spacing w:line="288" w:lineRule="auto"/>
              <w:rPr>
                <w:rFonts w:ascii="宋体" w:hAnsi="宋体" w:cs="宋体"/>
                <w:sz w:val="21"/>
                <w:szCs w:val="21"/>
              </w:rPr>
            </w:pPr>
            <w:r>
              <w:rPr>
                <w:rFonts w:hint="eastAsia" w:ascii="宋体" w:hAnsi="宋体" w:cs="宋体"/>
                <w:sz w:val="21"/>
                <w:szCs w:val="21"/>
              </w:rPr>
              <w:t>交叉配血标本与条码唯一对应，用户可随时获取检验样本流转及检验信息，实现对条码化检验样本执行状态的追踪和查询</w:t>
            </w:r>
          </w:p>
        </w:tc>
      </w:tr>
      <w:tr w14:paraId="6892B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077" w:type="dxa"/>
            <w:vMerge w:val="continue"/>
            <w:noWrap w:val="0"/>
            <w:vAlign w:val="center"/>
          </w:tcPr>
          <w:p w14:paraId="755833D4">
            <w:pPr>
              <w:pStyle w:val="141"/>
              <w:tabs>
                <w:tab w:val="left" w:pos="7740"/>
              </w:tabs>
              <w:spacing w:line="288" w:lineRule="auto"/>
              <w:rPr>
                <w:rFonts w:ascii="宋体" w:hAnsi="宋体" w:cs="宋体"/>
                <w:sz w:val="21"/>
                <w:szCs w:val="21"/>
              </w:rPr>
            </w:pPr>
          </w:p>
        </w:tc>
        <w:tc>
          <w:tcPr>
            <w:tcW w:w="1740" w:type="dxa"/>
            <w:noWrap w:val="0"/>
            <w:vAlign w:val="center"/>
          </w:tcPr>
          <w:p w14:paraId="5A9ECAFC">
            <w:pPr>
              <w:pStyle w:val="141"/>
              <w:tabs>
                <w:tab w:val="left" w:pos="7740"/>
              </w:tabs>
              <w:spacing w:line="288" w:lineRule="auto"/>
              <w:rPr>
                <w:rFonts w:ascii="宋体" w:hAnsi="宋体" w:cs="宋体"/>
                <w:sz w:val="21"/>
                <w:szCs w:val="21"/>
              </w:rPr>
            </w:pPr>
            <w:r>
              <w:rPr>
                <w:rFonts w:hint="eastAsia" w:ascii="宋体" w:hAnsi="宋体" w:cs="宋体"/>
                <w:spacing w:val="-1"/>
                <w:sz w:val="21"/>
                <w:szCs w:val="21"/>
              </w:rPr>
              <w:t>血站通知查询</w:t>
            </w:r>
          </w:p>
        </w:tc>
        <w:tc>
          <w:tcPr>
            <w:tcW w:w="5656" w:type="dxa"/>
            <w:noWrap w:val="0"/>
            <w:vAlign w:val="center"/>
          </w:tcPr>
          <w:p w14:paraId="1E3B913E">
            <w:pPr>
              <w:pStyle w:val="141"/>
              <w:tabs>
                <w:tab w:val="left" w:pos="7740"/>
              </w:tabs>
              <w:spacing w:line="288" w:lineRule="auto"/>
              <w:rPr>
                <w:rFonts w:ascii="宋体" w:hAnsi="宋体" w:cs="宋体"/>
                <w:sz w:val="21"/>
                <w:szCs w:val="21"/>
              </w:rPr>
            </w:pPr>
            <w:r>
              <w:rPr>
                <w:rFonts w:hint="eastAsia" w:ascii="宋体" w:hAnsi="宋体" w:cs="宋体"/>
                <w:spacing w:val="-1"/>
                <w:sz w:val="21"/>
                <w:szCs w:val="21"/>
              </w:rPr>
              <w:t>可查询血站通知情况</w:t>
            </w:r>
          </w:p>
        </w:tc>
      </w:tr>
      <w:tr w14:paraId="0B0AF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077" w:type="dxa"/>
            <w:vMerge w:val="continue"/>
            <w:noWrap w:val="0"/>
            <w:vAlign w:val="center"/>
          </w:tcPr>
          <w:p w14:paraId="6C1D9118">
            <w:pPr>
              <w:pStyle w:val="141"/>
              <w:tabs>
                <w:tab w:val="left" w:pos="7740"/>
              </w:tabs>
              <w:spacing w:line="288" w:lineRule="auto"/>
              <w:rPr>
                <w:rFonts w:ascii="宋体" w:hAnsi="宋体" w:cs="宋体"/>
                <w:sz w:val="21"/>
                <w:szCs w:val="21"/>
              </w:rPr>
            </w:pPr>
          </w:p>
        </w:tc>
        <w:tc>
          <w:tcPr>
            <w:tcW w:w="1740" w:type="dxa"/>
            <w:noWrap w:val="0"/>
            <w:vAlign w:val="center"/>
          </w:tcPr>
          <w:p w14:paraId="296868BB">
            <w:pPr>
              <w:pStyle w:val="141"/>
              <w:tabs>
                <w:tab w:val="left" w:pos="7740"/>
              </w:tabs>
              <w:spacing w:line="288" w:lineRule="auto"/>
              <w:rPr>
                <w:rFonts w:ascii="宋体" w:hAnsi="宋体" w:cs="宋体"/>
                <w:spacing w:val="-1"/>
                <w:sz w:val="21"/>
                <w:szCs w:val="21"/>
              </w:rPr>
            </w:pPr>
            <w:r>
              <w:rPr>
                <w:rFonts w:hint="eastAsia" w:ascii="宋体" w:hAnsi="宋体" w:cs="宋体"/>
                <w:spacing w:val="-1"/>
                <w:sz w:val="21"/>
                <w:szCs w:val="21"/>
              </w:rPr>
              <w:t>用血查询</w:t>
            </w:r>
          </w:p>
        </w:tc>
        <w:tc>
          <w:tcPr>
            <w:tcW w:w="5656" w:type="dxa"/>
            <w:noWrap w:val="0"/>
            <w:vAlign w:val="center"/>
          </w:tcPr>
          <w:p w14:paraId="74A39AF7">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可按申请医师、使用医师、使用科室、血液信息、患者信息等追踪查询用血情况及用血是否规范等</w:t>
            </w:r>
          </w:p>
        </w:tc>
      </w:tr>
      <w:tr w14:paraId="57A25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077" w:type="dxa"/>
            <w:vMerge w:val="continue"/>
            <w:noWrap w:val="0"/>
            <w:vAlign w:val="center"/>
          </w:tcPr>
          <w:p w14:paraId="58B3E8C4">
            <w:pPr>
              <w:pStyle w:val="141"/>
              <w:tabs>
                <w:tab w:val="left" w:pos="7740"/>
              </w:tabs>
              <w:spacing w:line="288" w:lineRule="auto"/>
              <w:rPr>
                <w:rFonts w:ascii="宋体" w:hAnsi="宋体" w:cs="宋体"/>
                <w:sz w:val="21"/>
                <w:szCs w:val="21"/>
              </w:rPr>
            </w:pPr>
          </w:p>
        </w:tc>
        <w:tc>
          <w:tcPr>
            <w:tcW w:w="1740" w:type="dxa"/>
            <w:noWrap w:val="0"/>
            <w:vAlign w:val="center"/>
          </w:tcPr>
          <w:p w14:paraId="5BEBB712">
            <w:pPr>
              <w:pStyle w:val="141"/>
              <w:tabs>
                <w:tab w:val="left" w:pos="7740"/>
              </w:tabs>
              <w:spacing w:line="288" w:lineRule="auto"/>
              <w:rPr>
                <w:rFonts w:ascii="宋体" w:hAnsi="宋体" w:cs="宋体"/>
                <w:spacing w:val="-1"/>
                <w:sz w:val="21"/>
                <w:szCs w:val="21"/>
              </w:rPr>
            </w:pPr>
            <w:r>
              <w:rPr>
                <w:rFonts w:hint="eastAsia" w:ascii="宋体" w:hAnsi="宋体" w:cs="宋体"/>
                <w:spacing w:val="-1"/>
                <w:sz w:val="21"/>
                <w:szCs w:val="21"/>
              </w:rPr>
              <w:t>临床查询</w:t>
            </w:r>
          </w:p>
        </w:tc>
        <w:tc>
          <w:tcPr>
            <w:tcW w:w="5656" w:type="dxa"/>
            <w:noWrap w:val="0"/>
            <w:vAlign w:val="center"/>
          </w:tcPr>
          <w:p w14:paraId="362A118B">
            <w:pPr>
              <w:pStyle w:val="141"/>
              <w:tabs>
                <w:tab w:val="left" w:pos="7740"/>
              </w:tabs>
              <w:spacing w:line="288" w:lineRule="auto"/>
              <w:rPr>
                <w:rFonts w:ascii="宋体" w:hAnsi="宋体" w:cs="宋体"/>
                <w:sz w:val="21"/>
                <w:szCs w:val="21"/>
              </w:rPr>
            </w:pPr>
            <w:r>
              <w:rPr>
                <w:rFonts w:hint="eastAsia" w:ascii="宋体" w:hAnsi="宋体" w:cs="宋体"/>
                <w:sz w:val="21"/>
                <w:szCs w:val="21"/>
              </w:rPr>
              <w:t>临床可查询配发血信息</w:t>
            </w:r>
          </w:p>
        </w:tc>
      </w:tr>
      <w:tr w14:paraId="35FEC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077" w:type="dxa"/>
            <w:vMerge w:val="continue"/>
            <w:noWrap w:val="0"/>
            <w:vAlign w:val="center"/>
          </w:tcPr>
          <w:p w14:paraId="5BDD108E">
            <w:pPr>
              <w:pStyle w:val="141"/>
              <w:tabs>
                <w:tab w:val="left" w:pos="7740"/>
              </w:tabs>
              <w:spacing w:line="288" w:lineRule="auto"/>
              <w:rPr>
                <w:rFonts w:ascii="宋体" w:hAnsi="宋体" w:cs="宋体"/>
                <w:sz w:val="21"/>
                <w:szCs w:val="21"/>
              </w:rPr>
            </w:pPr>
          </w:p>
        </w:tc>
        <w:tc>
          <w:tcPr>
            <w:tcW w:w="1740" w:type="dxa"/>
            <w:noWrap w:val="0"/>
            <w:vAlign w:val="center"/>
          </w:tcPr>
          <w:p w14:paraId="0024B709">
            <w:pPr>
              <w:pStyle w:val="141"/>
              <w:tabs>
                <w:tab w:val="left" w:pos="7740"/>
              </w:tabs>
              <w:spacing w:line="288" w:lineRule="auto"/>
              <w:rPr>
                <w:rFonts w:ascii="宋体" w:hAnsi="宋体" w:cs="宋体"/>
                <w:spacing w:val="-1"/>
                <w:sz w:val="21"/>
                <w:szCs w:val="21"/>
              </w:rPr>
            </w:pPr>
            <w:r>
              <w:rPr>
                <w:rFonts w:hint="eastAsia" w:ascii="宋体" w:hAnsi="宋体" w:cs="宋体"/>
                <w:spacing w:val="-1"/>
                <w:sz w:val="21"/>
                <w:szCs w:val="21"/>
              </w:rPr>
              <w:t>病人查询</w:t>
            </w:r>
          </w:p>
        </w:tc>
        <w:tc>
          <w:tcPr>
            <w:tcW w:w="5656" w:type="dxa"/>
            <w:noWrap w:val="0"/>
            <w:vAlign w:val="center"/>
          </w:tcPr>
          <w:p w14:paraId="4DFCA1CE">
            <w:pPr>
              <w:pStyle w:val="141"/>
              <w:tabs>
                <w:tab w:val="left" w:pos="7740"/>
              </w:tabs>
              <w:spacing w:line="288" w:lineRule="auto"/>
              <w:rPr>
                <w:rFonts w:ascii="宋体" w:hAnsi="宋体" w:cs="宋体"/>
                <w:sz w:val="21"/>
                <w:szCs w:val="21"/>
              </w:rPr>
            </w:pPr>
            <w:r>
              <w:rPr>
                <w:rFonts w:hint="eastAsia" w:ascii="宋体" w:hAnsi="宋体" w:cs="宋体"/>
                <w:sz w:val="21"/>
                <w:szCs w:val="21"/>
              </w:rPr>
              <w:t>能够查询住院病人血型分布情况。查询在院患者信息、患者检验结果信息。追溯从输血申请、采血、审核、实验、配发血等过程的详细操作记录。</w:t>
            </w:r>
          </w:p>
        </w:tc>
      </w:tr>
      <w:tr w14:paraId="05C46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077" w:type="dxa"/>
            <w:vMerge w:val="continue"/>
            <w:noWrap w:val="0"/>
            <w:vAlign w:val="center"/>
          </w:tcPr>
          <w:p w14:paraId="0682A67F">
            <w:pPr>
              <w:pStyle w:val="141"/>
              <w:tabs>
                <w:tab w:val="left" w:pos="7740"/>
              </w:tabs>
              <w:spacing w:line="288" w:lineRule="auto"/>
              <w:rPr>
                <w:rFonts w:ascii="宋体" w:hAnsi="宋体" w:cs="宋体"/>
                <w:sz w:val="21"/>
                <w:szCs w:val="21"/>
              </w:rPr>
            </w:pPr>
          </w:p>
        </w:tc>
        <w:tc>
          <w:tcPr>
            <w:tcW w:w="1740" w:type="dxa"/>
            <w:noWrap w:val="0"/>
            <w:vAlign w:val="center"/>
          </w:tcPr>
          <w:p w14:paraId="737816F1">
            <w:pPr>
              <w:pStyle w:val="141"/>
              <w:tabs>
                <w:tab w:val="left" w:pos="7740"/>
              </w:tabs>
              <w:spacing w:line="288" w:lineRule="auto"/>
              <w:rPr>
                <w:rFonts w:ascii="宋体" w:hAnsi="宋体" w:cs="宋体"/>
                <w:sz w:val="21"/>
                <w:szCs w:val="21"/>
              </w:rPr>
            </w:pPr>
            <w:r>
              <w:rPr>
                <w:rFonts w:hint="eastAsia" w:ascii="宋体" w:hAnsi="宋体" w:cs="宋体"/>
                <w:spacing w:val="-1"/>
                <w:sz w:val="21"/>
                <w:szCs w:val="21"/>
              </w:rPr>
              <w:t>历史库存查询</w:t>
            </w:r>
          </w:p>
        </w:tc>
        <w:tc>
          <w:tcPr>
            <w:tcW w:w="5656" w:type="dxa"/>
            <w:noWrap w:val="0"/>
            <w:vAlign w:val="center"/>
          </w:tcPr>
          <w:p w14:paraId="4F8D3682">
            <w:pPr>
              <w:pStyle w:val="141"/>
              <w:tabs>
                <w:tab w:val="left" w:pos="7740"/>
              </w:tabs>
              <w:spacing w:line="288" w:lineRule="auto"/>
              <w:rPr>
                <w:rFonts w:ascii="宋体" w:hAnsi="宋体" w:cs="宋体"/>
                <w:sz w:val="21"/>
                <w:szCs w:val="21"/>
              </w:rPr>
            </w:pPr>
            <w:r>
              <w:rPr>
                <w:rFonts w:hint="eastAsia" w:ascii="宋体" w:hAnsi="宋体" w:cs="宋体"/>
                <w:spacing w:val="-1"/>
                <w:sz w:val="21"/>
                <w:szCs w:val="21"/>
              </w:rPr>
              <w:t>可查询某一时间点的库存情况</w:t>
            </w:r>
          </w:p>
        </w:tc>
      </w:tr>
      <w:tr w14:paraId="5B6F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077" w:type="dxa"/>
            <w:vMerge w:val="continue"/>
            <w:noWrap w:val="0"/>
            <w:vAlign w:val="center"/>
          </w:tcPr>
          <w:p w14:paraId="448885D5">
            <w:pPr>
              <w:pStyle w:val="141"/>
              <w:tabs>
                <w:tab w:val="left" w:pos="7740"/>
              </w:tabs>
              <w:spacing w:line="288" w:lineRule="auto"/>
              <w:rPr>
                <w:rFonts w:ascii="宋体" w:hAnsi="宋体" w:cs="宋体"/>
                <w:sz w:val="21"/>
                <w:szCs w:val="21"/>
              </w:rPr>
            </w:pPr>
          </w:p>
        </w:tc>
        <w:tc>
          <w:tcPr>
            <w:tcW w:w="1740" w:type="dxa"/>
            <w:noWrap w:val="0"/>
            <w:vAlign w:val="center"/>
          </w:tcPr>
          <w:p w14:paraId="21B71575">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病人资料查询</w:t>
            </w:r>
          </w:p>
        </w:tc>
        <w:tc>
          <w:tcPr>
            <w:tcW w:w="5656" w:type="dxa"/>
            <w:noWrap w:val="0"/>
            <w:vAlign w:val="center"/>
          </w:tcPr>
          <w:p w14:paraId="550D5E72">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查询输血患者信息及输血情况</w:t>
            </w:r>
          </w:p>
        </w:tc>
      </w:tr>
      <w:tr w14:paraId="6C70E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077" w:type="dxa"/>
            <w:vMerge w:val="continue"/>
            <w:noWrap w:val="0"/>
            <w:vAlign w:val="center"/>
          </w:tcPr>
          <w:p w14:paraId="758A1EA8">
            <w:pPr>
              <w:pStyle w:val="141"/>
              <w:tabs>
                <w:tab w:val="left" w:pos="7740"/>
              </w:tabs>
              <w:spacing w:line="288" w:lineRule="auto"/>
              <w:rPr>
                <w:rFonts w:ascii="宋体" w:hAnsi="宋体" w:cs="宋体"/>
                <w:sz w:val="21"/>
                <w:szCs w:val="21"/>
              </w:rPr>
            </w:pPr>
          </w:p>
        </w:tc>
        <w:tc>
          <w:tcPr>
            <w:tcW w:w="1740" w:type="dxa"/>
            <w:noWrap w:val="0"/>
            <w:vAlign w:val="center"/>
          </w:tcPr>
          <w:p w14:paraId="3DBEC21D">
            <w:pPr>
              <w:pStyle w:val="141"/>
              <w:tabs>
                <w:tab w:val="left" w:pos="7740"/>
              </w:tabs>
              <w:spacing w:line="288" w:lineRule="auto"/>
              <w:rPr>
                <w:rFonts w:ascii="宋体" w:hAnsi="宋体" w:cs="宋体"/>
                <w:spacing w:val="-1"/>
                <w:sz w:val="21"/>
                <w:szCs w:val="21"/>
              </w:rPr>
            </w:pPr>
            <w:r>
              <w:rPr>
                <w:rFonts w:hint="eastAsia" w:ascii="宋体" w:hAnsi="宋体" w:cs="宋体"/>
                <w:spacing w:val="-1"/>
                <w:sz w:val="21"/>
                <w:szCs w:val="21"/>
              </w:rPr>
              <w:t>输血不良反应查询</w:t>
            </w:r>
          </w:p>
        </w:tc>
        <w:tc>
          <w:tcPr>
            <w:tcW w:w="5656" w:type="dxa"/>
            <w:noWrap w:val="0"/>
            <w:vAlign w:val="center"/>
          </w:tcPr>
          <w:p w14:paraId="4DB2965B">
            <w:pPr>
              <w:pStyle w:val="141"/>
              <w:tabs>
                <w:tab w:val="left" w:pos="7740"/>
              </w:tabs>
              <w:spacing w:line="288" w:lineRule="auto"/>
              <w:rPr>
                <w:rFonts w:ascii="宋体" w:hAnsi="宋体" w:cs="宋体"/>
                <w:spacing w:val="-1"/>
                <w:sz w:val="21"/>
                <w:szCs w:val="21"/>
              </w:rPr>
            </w:pPr>
            <w:r>
              <w:rPr>
                <w:rFonts w:hint="eastAsia" w:ascii="宋体" w:hAnsi="宋体" w:cs="宋体"/>
                <w:spacing w:val="-1"/>
                <w:sz w:val="21"/>
                <w:szCs w:val="21"/>
              </w:rPr>
              <w:t>通过不同方式查询患者不良反应，如时间、申请单号、病案号或血袋条码/二维码等。系统与医院不良事件系统对接传送数据。用血不良反应记录能上报及反馈打印。</w:t>
            </w:r>
          </w:p>
        </w:tc>
      </w:tr>
      <w:tr w14:paraId="62A29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077" w:type="dxa"/>
            <w:vMerge w:val="continue"/>
            <w:noWrap w:val="0"/>
            <w:vAlign w:val="center"/>
          </w:tcPr>
          <w:p w14:paraId="79DA18DA">
            <w:pPr>
              <w:pStyle w:val="141"/>
              <w:tabs>
                <w:tab w:val="left" w:pos="7740"/>
              </w:tabs>
              <w:spacing w:line="288" w:lineRule="auto"/>
              <w:rPr>
                <w:rFonts w:ascii="宋体" w:hAnsi="宋体" w:cs="宋体"/>
                <w:sz w:val="21"/>
                <w:szCs w:val="21"/>
              </w:rPr>
            </w:pPr>
          </w:p>
        </w:tc>
        <w:tc>
          <w:tcPr>
            <w:tcW w:w="1740" w:type="dxa"/>
            <w:noWrap w:val="0"/>
            <w:vAlign w:val="center"/>
          </w:tcPr>
          <w:p w14:paraId="71345E33">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冰箱温度监控查询</w:t>
            </w:r>
          </w:p>
        </w:tc>
        <w:tc>
          <w:tcPr>
            <w:tcW w:w="5656" w:type="dxa"/>
            <w:noWrap w:val="0"/>
            <w:vAlign w:val="center"/>
          </w:tcPr>
          <w:p w14:paraId="382B152C">
            <w:pPr>
              <w:pStyle w:val="141"/>
              <w:tabs>
                <w:tab w:val="left" w:pos="7740"/>
              </w:tabs>
              <w:spacing w:line="288" w:lineRule="auto"/>
              <w:rPr>
                <w:rFonts w:ascii="宋体" w:hAnsi="宋体" w:cs="宋体"/>
                <w:sz w:val="21"/>
                <w:szCs w:val="21"/>
              </w:rPr>
            </w:pPr>
            <w:r>
              <w:rPr>
                <w:rFonts w:hint="eastAsia" w:ascii="宋体" w:hAnsi="宋体" w:cs="宋体"/>
                <w:sz w:val="21"/>
                <w:szCs w:val="21"/>
              </w:rPr>
              <w:t>在原系统上完善冰箱温度监控登记模块：</w:t>
            </w:r>
          </w:p>
          <w:p w14:paraId="4C307E62">
            <w:pPr>
              <w:pStyle w:val="141"/>
              <w:tabs>
                <w:tab w:val="left" w:pos="7740"/>
              </w:tabs>
              <w:spacing w:line="288" w:lineRule="auto"/>
              <w:rPr>
                <w:rFonts w:ascii="宋体" w:hAnsi="宋体" w:cs="宋体"/>
                <w:sz w:val="21"/>
                <w:szCs w:val="21"/>
              </w:rPr>
            </w:pPr>
            <w:r>
              <w:rPr>
                <w:rFonts w:hint="eastAsia" w:ascii="宋体" w:hAnsi="宋体" w:cs="宋体"/>
                <w:sz w:val="21"/>
                <w:szCs w:val="21"/>
              </w:rPr>
              <w:t>可根据时间、冰箱等条件组合查询监控明细信息；</w:t>
            </w:r>
          </w:p>
          <w:p w14:paraId="72929187">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可查询、打印列表</w:t>
            </w:r>
          </w:p>
        </w:tc>
      </w:tr>
      <w:tr w14:paraId="68E37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077" w:type="dxa"/>
            <w:vMerge w:val="restart"/>
            <w:noWrap w:val="0"/>
            <w:vAlign w:val="center"/>
          </w:tcPr>
          <w:p w14:paraId="564014EB">
            <w:pPr>
              <w:pStyle w:val="141"/>
              <w:tabs>
                <w:tab w:val="left" w:pos="7740"/>
              </w:tabs>
              <w:spacing w:line="288" w:lineRule="auto"/>
              <w:rPr>
                <w:rFonts w:ascii="宋体" w:hAnsi="宋体" w:cs="宋体"/>
                <w:sz w:val="21"/>
                <w:szCs w:val="21"/>
              </w:rPr>
            </w:pPr>
            <w:r>
              <w:rPr>
                <w:rFonts w:hint="eastAsia" w:ascii="宋体" w:hAnsi="宋体" w:cs="宋体"/>
                <w:sz w:val="21"/>
                <w:szCs w:val="21"/>
              </w:rPr>
              <w:t>报表统计</w:t>
            </w:r>
          </w:p>
        </w:tc>
        <w:tc>
          <w:tcPr>
            <w:tcW w:w="1740" w:type="dxa"/>
            <w:noWrap w:val="0"/>
            <w:vAlign w:val="center"/>
          </w:tcPr>
          <w:p w14:paraId="7F71EE4E">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血液库存统计</w:t>
            </w:r>
          </w:p>
        </w:tc>
        <w:tc>
          <w:tcPr>
            <w:tcW w:w="5656" w:type="dxa"/>
            <w:noWrap w:val="0"/>
            <w:vAlign w:val="center"/>
          </w:tcPr>
          <w:p w14:paraId="44E75047">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可统计当前库存并打印</w:t>
            </w:r>
          </w:p>
        </w:tc>
      </w:tr>
      <w:tr w14:paraId="06CD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077" w:type="dxa"/>
            <w:vMerge w:val="continue"/>
            <w:noWrap w:val="0"/>
            <w:vAlign w:val="center"/>
          </w:tcPr>
          <w:p w14:paraId="3A63E650">
            <w:pPr>
              <w:pStyle w:val="141"/>
              <w:tabs>
                <w:tab w:val="left" w:pos="7740"/>
              </w:tabs>
              <w:spacing w:line="288" w:lineRule="auto"/>
              <w:rPr>
                <w:rFonts w:ascii="宋体" w:hAnsi="宋体" w:cs="宋体"/>
                <w:sz w:val="21"/>
                <w:szCs w:val="21"/>
              </w:rPr>
            </w:pPr>
          </w:p>
        </w:tc>
        <w:tc>
          <w:tcPr>
            <w:tcW w:w="1740" w:type="dxa"/>
            <w:noWrap w:val="0"/>
            <w:vAlign w:val="center"/>
          </w:tcPr>
          <w:p w14:paraId="7A0AD40E">
            <w:pPr>
              <w:pStyle w:val="141"/>
              <w:tabs>
                <w:tab w:val="left" w:pos="7740"/>
              </w:tabs>
              <w:spacing w:line="288" w:lineRule="auto"/>
              <w:rPr>
                <w:rFonts w:ascii="宋体" w:hAnsi="宋体" w:cs="宋体"/>
                <w:sz w:val="21"/>
                <w:szCs w:val="21"/>
              </w:rPr>
            </w:pPr>
            <w:r>
              <w:rPr>
                <w:rFonts w:hint="eastAsia" w:ascii="宋体" w:hAnsi="宋体" w:cs="宋体"/>
                <w:sz w:val="21"/>
                <w:szCs w:val="21"/>
              </w:rPr>
              <w:t>日常报表</w:t>
            </w:r>
          </w:p>
        </w:tc>
        <w:tc>
          <w:tcPr>
            <w:tcW w:w="5656" w:type="dxa"/>
            <w:noWrap w:val="0"/>
            <w:vAlign w:val="center"/>
          </w:tcPr>
          <w:p w14:paraId="437379F6">
            <w:pPr>
              <w:pStyle w:val="141"/>
              <w:tabs>
                <w:tab w:val="left" w:pos="7740"/>
              </w:tabs>
              <w:spacing w:line="288" w:lineRule="auto"/>
              <w:rPr>
                <w:rFonts w:ascii="宋体" w:hAnsi="宋体" w:cs="宋体"/>
                <w:sz w:val="21"/>
                <w:szCs w:val="21"/>
              </w:rPr>
            </w:pPr>
            <w:r>
              <w:rPr>
                <w:rFonts w:hint="eastAsia" w:ascii="宋体" w:hAnsi="宋体" w:cs="宋体"/>
                <w:sz w:val="21"/>
                <w:szCs w:val="21"/>
              </w:rPr>
              <w:t>用血日月报、出入库统计、库存统计、配血统计、发血统计、不同血液成分使用统计、自体输血率、收费统计、输血不良反应查询统计、血袋跟踪（涵盖血袋血型、容量、有效期、入库、出库、取血、输注时间、输注对象、输血反应、血袋回收等信息）、申请单跟踪、合格率及审核率统计。</w:t>
            </w:r>
          </w:p>
        </w:tc>
      </w:tr>
      <w:tr w14:paraId="4696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7031A0A8">
            <w:pPr>
              <w:pStyle w:val="141"/>
              <w:tabs>
                <w:tab w:val="left" w:pos="7740"/>
              </w:tabs>
              <w:spacing w:line="288" w:lineRule="auto"/>
              <w:rPr>
                <w:rFonts w:ascii="宋体" w:hAnsi="宋体" w:cs="宋体"/>
                <w:sz w:val="21"/>
                <w:szCs w:val="21"/>
              </w:rPr>
            </w:pPr>
          </w:p>
        </w:tc>
        <w:tc>
          <w:tcPr>
            <w:tcW w:w="1740" w:type="dxa"/>
            <w:noWrap w:val="0"/>
            <w:vAlign w:val="center"/>
          </w:tcPr>
          <w:p w14:paraId="7642E4C0">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血液入库统计</w:t>
            </w:r>
          </w:p>
        </w:tc>
        <w:tc>
          <w:tcPr>
            <w:tcW w:w="5656" w:type="dxa"/>
            <w:noWrap w:val="0"/>
            <w:vAlign w:val="center"/>
          </w:tcPr>
          <w:p w14:paraId="33D89F23">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可按时间段、品种统计血液入库情况</w:t>
            </w:r>
          </w:p>
        </w:tc>
      </w:tr>
      <w:tr w14:paraId="34766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3C8BC91C">
            <w:pPr>
              <w:pStyle w:val="141"/>
              <w:tabs>
                <w:tab w:val="left" w:pos="7740"/>
              </w:tabs>
              <w:spacing w:line="288" w:lineRule="auto"/>
              <w:rPr>
                <w:rFonts w:ascii="宋体" w:hAnsi="宋体" w:cs="宋体"/>
                <w:sz w:val="21"/>
                <w:szCs w:val="21"/>
              </w:rPr>
            </w:pPr>
          </w:p>
        </w:tc>
        <w:tc>
          <w:tcPr>
            <w:tcW w:w="1740" w:type="dxa"/>
            <w:noWrap w:val="0"/>
            <w:vAlign w:val="center"/>
          </w:tcPr>
          <w:p w14:paraId="032C9582">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入库工作量统计</w:t>
            </w:r>
          </w:p>
        </w:tc>
        <w:tc>
          <w:tcPr>
            <w:tcW w:w="5656" w:type="dxa"/>
            <w:noWrap w:val="0"/>
            <w:vAlign w:val="center"/>
          </w:tcPr>
          <w:p w14:paraId="73779654">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可按时间段、入库人统计入库工作量</w:t>
            </w:r>
          </w:p>
        </w:tc>
      </w:tr>
      <w:tr w14:paraId="7E3C5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66B403FF">
            <w:pPr>
              <w:pStyle w:val="141"/>
              <w:tabs>
                <w:tab w:val="left" w:pos="7740"/>
              </w:tabs>
              <w:spacing w:line="288" w:lineRule="auto"/>
              <w:rPr>
                <w:rFonts w:ascii="宋体" w:hAnsi="宋体" w:cs="宋体"/>
                <w:sz w:val="21"/>
                <w:szCs w:val="21"/>
              </w:rPr>
            </w:pPr>
          </w:p>
        </w:tc>
        <w:tc>
          <w:tcPr>
            <w:tcW w:w="1740" w:type="dxa"/>
            <w:noWrap w:val="0"/>
            <w:vAlign w:val="center"/>
          </w:tcPr>
          <w:p w14:paraId="345B2F58">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临床科室用血统计</w:t>
            </w:r>
          </w:p>
        </w:tc>
        <w:tc>
          <w:tcPr>
            <w:tcW w:w="5656" w:type="dxa"/>
            <w:noWrap w:val="0"/>
            <w:vAlign w:val="center"/>
          </w:tcPr>
          <w:p w14:paraId="0AA63BCC">
            <w:pPr>
              <w:pStyle w:val="141"/>
              <w:tabs>
                <w:tab w:val="left" w:pos="7740"/>
              </w:tabs>
              <w:spacing w:line="288" w:lineRule="auto"/>
              <w:rPr>
                <w:rFonts w:ascii="宋体" w:hAnsi="宋体" w:cs="宋体"/>
                <w:sz w:val="21"/>
                <w:szCs w:val="21"/>
              </w:rPr>
            </w:pPr>
            <w:r>
              <w:rPr>
                <w:rFonts w:hint="eastAsia" w:ascii="宋体" w:hAnsi="宋体" w:cs="宋体"/>
                <w:sz w:val="21"/>
                <w:szCs w:val="21"/>
              </w:rPr>
              <w:t>可按时间段、品种、血型统计医院各科输血总量</w:t>
            </w:r>
          </w:p>
          <w:p w14:paraId="6050D1AD">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可打印统计报表及导出数据功能</w:t>
            </w:r>
          </w:p>
        </w:tc>
      </w:tr>
      <w:tr w14:paraId="1D8A7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01FF987B">
            <w:pPr>
              <w:pStyle w:val="141"/>
              <w:tabs>
                <w:tab w:val="left" w:pos="7740"/>
              </w:tabs>
              <w:spacing w:line="288" w:lineRule="auto"/>
              <w:rPr>
                <w:rFonts w:ascii="宋体" w:hAnsi="宋体" w:cs="宋体"/>
                <w:sz w:val="21"/>
                <w:szCs w:val="21"/>
              </w:rPr>
            </w:pPr>
          </w:p>
        </w:tc>
        <w:tc>
          <w:tcPr>
            <w:tcW w:w="1740" w:type="dxa"/>
            <w:noWrap w:val="0"/>
            <w:vAlign w:val="center"/>
          </w:tcPr>
          <w:p w14:paraId="38AEA7C1">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临床科室用血趋势分析</w:t>
            </w:r>
          </w:p>
        </w:tc>
        <w:tc>
          <w:tcPr>
            <w:tcW w:w="5656" w:type="dxa"/>
            <w:noWrap w:val="0"/>
            <w:vAlign w:val="center"/>
          </w:tcPr>
          <w:p w14:paraId="47D536BD">
            <w:pPr>
              <w:pStyle w:val="141"/>
              <w:tabs>
                <w:tab w:val="left" w:pos="7740"/>
              </w:tabs>
              <w:spacing w:line="288" w:lineRule="auto"/>
              <w:rPr>
                <w:rFonts w:ascii="宋体" w:hAnsi="宋体" w:cs="宋体"/>
                <w:sz w:val="21"/>
                <w:szCs w:val="21"/>
              </w:rPr>
            </w:pPr>
            <w:r>
              <w:rPr>
                <w:rFonts w:hint="eastAsia" w:ascii="宋体" w:hAnsi="宋体" w:cs="宋体"/>
                <w:sz w:val="21"/>
                <w:szCs w:val="21"/>
              </w:rPr>
              <w:t>可按各科室月用血趋势统计分析</w:t>
            </w:r>
          </w:p>
          <w:p w14:paraId="600A960E">
            <w:pPr>
              <w:pStyle w:val="141"/>
              <w:tabs>
                <w:tab w:val="left" w:pos="7740"/>
              </w:tabs>
              <w:spacing w:line="288" w:lineRule="auto"/>
              <w:rPr>
                <w:rFonts w:ascii="宋体" w:hAnsi="宋体" w:cs="宋体"/>
                <w:sz w:val="21"/>
                <w:szCs w:val="21"/>
              </w:rPr>
            </w:pPr>
            <w:r>
              <w:rPr>
                <w:rFonts w:hint="eastAsia" w:ascii="宋体" w:hAnsi="宋体" w:cs="宋体"/>
                <w:sz w:val="21"/>
                <w:szCs w:val="21"/>
              </w:rPr>
              <w:t>可按血液类型用量总量趋势分析</w:t>
            </w:r>
          </w:p>
          <w:p w14:paraId="38414322">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可按照病种用血总量趋势分析</w:t>
            </w:r>
          </w:p>
        </w:tc>
      </w:tr>
      <w:tr w14:paraId="5E505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6031E0F5">
            <w:pPr>
              <w:pStyle w:val="141"/>
              <w:tabs>
                <w:tab w:val="left" w:pos="7740"/>
              </w:tabs>
              <w:spacing w:line="288" w:lineRule="auto"/>
              <w:rPr>
                <w:rFonts w:ascii="宋体" w:hAnsi="宋体" w:cs="宋体"/>
                <w:sz w:val="21"/>
                <w:szCs w:val="21"/>
              </w:rPr>
            </w:pPr>
          </w:p>
        </w:tc>
        <w:tc>
          <w:tcPr>
            <w:tcW w:w="1740" w:type="dxa"/>
            <w:noWrap w:val="0"/>
            <w:vAlign w:val="center"/>
          </w:tcPr>
          <w:p w14:paraId="764EEBB8">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进出库存统计</w:t>
            </w:r>
          </w:p>
        </w:tc>
        <w:tc>
          <w:tcPr>
            <w:tcW w:w="5656" w:type="dxa"/>
            <w:noWrap w:val="0"/>
            <w:vAlign w:val="center"/>
          </w:tcPr>
          <w:p w14:paraId="56D53014">
            <w:pPr>
              <w:pStyle w:val="141"/>
              <w:tabs>
                <w:tab w:val="left" w:pos="7740"/>
              </w:tabs>
              <w:spacing w:line="288" w:lineRule="auto"/>
              <w:rPr>
                <w:rFonts w:ascii="宋体" w:hAnsi="宋体" w:cs="宋体"/>
                <w:sz w:val="21"/>
                <w:szCs w:val="21"/>
              </w:rPr>
            </w:pPr>
            <w:r>
              <w:rPr>
                <w:rFonts w:hint="eastAsia" w:ascii="宋体" w:hAnsi="宋体" w:cs="宋体"/>
                <w:sz w:val="21"/>
                <w:szCs w:val="21"/>
              </w:rPr>
              <w:t>可按时间、品种进行血液出入库统计</w:t>
            </w:r>
          </w:p>
          <w:p w14:paraId="3D4792DD">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可生成出入库月报表</w:t>
            </w:r>
          </w:p>
        </w:tc>
      </w:tr>
      <w:tr w14:paraId="69D28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331AE9AF">
            <w:pPr>
              <w:pStyle w:val="141"/>
              <w:tabs>
                <w:tab w:val="left" w:pos="7740"/>
              </w:tabs>
              <w:spacing w:line="288" w:lineRule="auto"/>
              <w:rPr>
                <w:rFonts w:ascii="宋体" w:hAnsi="宋体" w:cs="宋体"/>
                <w:sz w:val="21"/>
                <w:szCs w:val="21"/>
              </w:rPr>
            </w:pPr>
          </w:p>
        </w:tc>
        <w:tc>
          <w:tcPr>
            <w:tcW w:w="1740" w:type="dxa"/>
            <w:noWrap w:val="0"/>
            <w:vAlign w:val="center"/>
          </w:tcPr>
          <w:p w14:paraId="4868ED78">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临床科室用血比例统计</w:t>
            </w:r>
          </w:p>
        </w:tc>
        <w:tc>
          <w:tcPr>
            <w:tcW w:w="5656" w:type="dxa"/>
            <w:noWrap w:val="0"/>
            <w:vAlign w:val="center"/>
          </w:tcPr>
          <w:p w14:paraId="197A007B">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自动统计临床各科室、各医生申请的用血量，能对全院各科输注血液成分进行月、季、年度用量的自动统计并可列表打印，医生用血统计及前20名公示、患者用血统计（人平均、手术台均用血量）、科室用血统计表（各成分用血、输血人次、输血成分、血袋数等）、血液日结表、用血明细统计表。手术用血占比</w:t>
            </w:r>
          </w:p>
        </w:tc>
      </w:tr>
      <w:tr w14:paraId="6823E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229A8A2F">
            <w:pPr>
              <w:pStyle w:val="141"/>
              <w:tabs>
                <w:tab w:val="left" w:pos="7740"/>
              </w:tabs>
              <w:spacing w:line="288" w:lineRule="auto"/>
              <w:rPr>
                <w:rFonts w:ascii="宋体" w:hAnsi="宋体" w:cs="宋体"/>
                <w:sz w:val="21"/>
                <w:szCs w:val="21"/>
              </w:rPr>
            </w:pPr>
          </w:p>
        </w:tc>
        <w:tc>
          <w:tcPr>
            <w:tcW w:w="1740" w:type="dxa"/>
            <w:noWrap w:val="0"/>
            <w:vAlign w:val="center"/>
          </w:tcPr>
          <w:p w14:paraId="4B13CDEF">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血液出入库明细统计</w:t>
            </w:r>
          </w:p>
        </w:tc>
        <w:tc>
          <w:tcPr>
            <w:tcW w:w="5656" w:type="dxa"/>
            <w:noWrap w:val="0"/>
            <w:vAlign w:val="center"/>
          </w:tcPr>
          <w:p w14:paraId="54237335">
            <w:pPr>
              <w:pStyle w:val="141"/>
              <w:tabs>
                <w:tab w:val="left" w:pos="7740"/>
              </w:tabs>
              <w:spacing w:line="288" w:lineRule="auto"/>
              <w:rPr>
                <w:rFonts w:ascii="宋体" w:hAnsi="宋体" w:cs="宋体"/>
                <w:sz w:val="21"/>
                <w:szCs w:val="21"/>
              </w:rPr>
            </w:pPr>
            <w:r>
              <w:rPr>
                <w:rFonts w:hint="eastAsia" w:ascii="宋体" w:hAnsi="宋体" w:cs="宋体"/>
                <w:sz w:val="21"/>
                <w:szCs w:val="21"/>
              </w:rPr>
              <w:t>可以按时间段统计每袋血入库、出库信息，包括血袋信息，受血者信息，取血及发血人及时间等。</w:t>
            </w:r>
          </w:p>
          <w:p w14:paraId="133DA6FE">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可打印统计报表</w:t>
            </w:r>
          </w:p>
        </w:tc>
      </w:tr>
      <w:tr w14:paraId="3FE22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1F301FE7">
            <w:pPr>
              <w:pStyle w:val="141"/>
              <w:tabs>
                <w:tab w:val="left" w:pos="7740"/>
              </w:tabs>
              <w:spacing w:line="288" w:lineRule="auto"/>
              <w:rPr>
                <w:rFonts w:ascii="宋体" w:hAnsi="宋体" w:cs="宋体"/>
                <w:sz w:val="21"/>
                <w:szCs w:val="21"/>
              </w:rPr>
            </w:pPr>
          </w:p>
        </w:tc>
        <w:tc>
          <w:tcPr>
            <w:tcW w:w="1740" w:type="dxa"/>
            <w:noWrap w:val="0"/>
            <w:vAlign w:val="center"/>
          </w:tcPr>
          <w:p w14:paraId="7BE7CF8B">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病人用血统计</w:t>
            </w:r>
          </w:p>
        </w:tc>
        <w:tc>
          <w:tcPr>
            <w:tcW w:w="5656" w:type="dxa"/>
            <w:noWrap w:val="0"/>
            <w:vAlign w:val="center"/>
          </w:tcPr>
          <w:p w14:paraId="609C6C86">
            <w:pPr>
              <w:pStyle w:val="141"/>
              <w:tabs>
                <w:tab w:val="left" w:pos="7740"/>
              </w:tabs>
              <w:spacing w:line="288" w:lineRule="auto"/>
              <w:rPr>
                <w:rFonts w:ascii="宋体" w:hAnsi="宋体" w:cs="宋体"/>
                <w:sz w:val="21"/>
                <w:szCs w:val="21"/>
              </w:rPr>
            </w:pPr>
            <w:r>
              <w:rPr>
                <w:rFonts w:hint="eastAsia" w:ascii="宋体" w:hAnsi="宋体" w:cs="宋体"/>
                <w:sz w:val="21"/>
                <w:szCs w:val="21"/>
              </w:rPr>
              <w:t>可按时间段、科室等条件统计患者用血、输血人次，输注成分、血袋数</w:t>
            </w:r>
          </w:p>
          <w:p w14:paraId="4A4C0F83">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可打印统计报表</w:t>
            </w:r>
          </w:p>
        </w:tc>
      </w:tr>
      <w:tr w14:paraId="22D7B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05E8466F">
            <w:pPr>
              <w:pStyle w:val="141"/>
              <w:tabs>
                <w:tab w:val="left" w:pos="7740"/>
              </w:tabs>
              <w:spacing w:line="288" w:lineRule="auto"/>
              <w:rPr>
                <w:rFonts w:ascii="宋体" w:hAnsi="宋体" w:cs="宋体"/>
                <w:sz w:val="21"/>
                <w:szCs w:val="21"/>
              </w:rPr>
            </w:pPr>
          </w:p>
        </w:tc>
        <w:tc>
          <w:tcPr>
            <w:tcW w:w="1740" w:type="dxa"/>
            <w:noWrap w:val="0"/>
            <w:vAlign w:val="center"/>
          </w:tcPr>
          <w:p w14:paraId="3F80C77E">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送检标本及标本量统计</w:t>
            </w:r>
          </w:p>
        </w:tc>
        <w:tc>
          <w:tcPr>
            <w:tcW w:w="5656" w:type="dxa"/>
            <w:noWrap w:val="0"/>
            <w:vAlign w:val="center"/>
          </w:tcPr>
          <w:p w14:paraId="60908408">
            <w:pPr>
              <w:pStyle w:val="141"/>
              <w:tabs>
                <w:tab w:val="left" w:pos="7740"/>
              </w:tabs>
              <w:spacing w:line="288" w:lineRule="auto"/>
              <w:rPr>
                <w:rFonts w:ascii="宋体" w:hAnsi="宋体" w:cs="宋体"/>
                <w:sz w:val="21"/>
                <w:szCs w:val="21"/>
              </w:rPr>
            </w:pPr>
            <w:r>
              <w:rPr>
                <w:rFonts w:hint="eastAsia" w:ascii="宋体" w:hAnsi="宋体" w:cs="宋体"/>
                <w:sz w:val="21"/>
                <w:szCs w:val="21"/>
              </w:rPr>
              <w:t>可按时间段、科室、品种等条件统计送检标本情况</w:t>
            </w:r>
          </w:p>
          <w:p w14:paraId="7683679A">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可统计标本量</w:t>
            </w:r>
          </w:p>
        </w:tc>
      </w:tr>
      <w:tr w14:paraId="51D45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7A58A95A">
            <w:pPr>
              <w:pStyle w:val="141"/>
              <w:tabs>
                <w:tab w:val="left" w:pos="7740"/>
              </w:tabs>
              <w:spacing w:line="288" w:lineRule="auto"/>
              <w:rPr>
                <w:rFonts w:ascii="宋体" w:hAnsi="宋体" w:cs="宋体"/>
                <w:sz w:val="21"/>
                <w:szCs w:val="21"/>
              </w:rPr>
            </w:pPr>
          </w:p>
        </w:tc>
        <w:tc>
          <w:tcPr>
            <w:tcW w:w="1740" w:type="dxa"/>
            <w:noWrap w:val="0"/>
            <w:vAlign w:val="center"/>
          </w:tcPr>
          <w:p w14:paraId="6C8B9524">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输血费用统计</w:t>
            </w:r>
          </w:p>
        </w:tc>
        <w:tc>
          <w:tcPr>
            <w:tcW w:w="5656" w:type="dxa"/>
            <w:noWrap w:val="0"/>
            <w:vAlign w:val="center"/>
          </w:tcPr>
          <w:p w14:paraId="70E26423">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可按时间段、科室、品种等条件统计血费及配血检验费</w:t>
            </w:r>
          </w:p>
        </w:tc>
      </w:tr>
      <w:tr w14:paraId="6F01D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3DA35744">
            <w:pPr>
              <w:pStyle w:val="141"/>
              <w:tabs>
                <w:tab w:val="left" w:pos="7740"/>
              </w:tabs>
              <w:spacing w:line="288" w:lineRule="auto"/>
              <w:rPr>
                <w:rFonts w:ascii="宋体" w:hAnsi="宋体" w:cs="宋体"/>
                <w:sz w:val="21"/>
                <w:szCs w:val="21"/>
              </w:rPr>
            </w:pPr>
          </w:p>
        </w:tc>
        <w:tc>
          <w:tcPr>
            <w:tcW w:w="1740" w:type="dxa"/>
            <w:noWrap w:val="0"/>
            <w:vAlign w:val="center"/>
          </w:tcPr>
          <w:p w14:paraId="71AC6044">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血液输注时间统计</w:t>
            </w:r>
          </w:p>
        </w:tc>
        <w:tc>
          <w:tcPr>
            <w:tcW w:w="5656" w:type="dxa"/>
            <w:noWrap w:val="0"/>
            <w:vAlign w:val="center"/>
          </w:tcPr>
          <w:p w14:paraId="06CA2778">
            <w:pPr>
              <w:pStyle w:val="141"/>
              <w:tabs>
                <w:tab w:val="left" w:pos="7740"/>
              </w:tabs>
              <w:spacing w:line="288" w:lineRule="auto"/>
              <w:rPr>
                <w:rFonts w:ascii="宋体" w:hAnsi="宋体" w:cs="宋体"/>
                <w:sz w:val="21"/>
                <w:szCs w:val="21"/>
              </w:rPr>
            </w:pPr>
            <w:r>
              <w:rPr>
                <w:rFonts w:hint="eastAsia" w:ascii="宋体" w:hAnsi="宋体" w:cs="宋体"/>
                <w:sz w:val="21"/>
                <w:szCs w:val="21"/>
              </w:rPr>
              <w:t>可按时间段对血液输注开始时间及输注时间进行统计</w:t>
            </w:r>
          </w:p>
          <w:p w14:paraId="7A1FAE1D">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包括：平均值、最长值、最短值</w:t>
            </w:r>
          </w:p>
        </w:tc>
      </w:tr>
      <w:tr w14:paraId="51DBB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01CFC56C">
            <w:pPr>
              <w:pStyle w:val="141"/>
              <w:tabs>
                <w:tab w:val="left" w:pos="7740"/>
              </w:tabs>
              <w:spacing w:line="288" w:lineRule="auto"/>
              <w:rPr>
                <w:rFonts w:ascii="宋体" w:hAnsi="宋体" w:cs="宋体"/>
                <w:sz w:val="21"/>
                <w:szCs w:val="21"/>
              </w:rPr>
            </w:pPr>
          </w:p>
        </w:tc>
        <w:tc>
          <w:tcPr>
            <w:tcW w:w="1740" w:type="dxa"/>
            <w:noWrap w:val="0"/>
            <w:vAlign w:val="center"/>
          </w:tcPr>
          <w:p w14:paraId="1CAF2EEA">
            <w:pPr>
              <w:pStyle w:val="141"/>
              <w:tabs>
                <w:tab w:val="left" w:pos="7740"/>
              </w:tabs>
              <w:spacing w:line="288" w:lineRule="auto"/>
              <w:rPr>
                <w:rFonts w:ascii="宋体" w:hAnsi="宋体" w:cs="宋体"/>
                <w:spacing w:val="-1"/>
                <w:sz w:val="21"/>
                <w:szCs w:val="21"/>
              </w:rPr>
            </w:pPr>
            <w:r>
              <w:rPr>
                <w:rFonts w:hint="eastAsia" w:ascii="宋体" w:hAnsi="宋体" w:cs="宋体"/>
                <w:spacing w:val="-1"/>
                <w:sz w:val="21"/>
                <w:szCs w:val="21"/>
              </w:rPr>
              <w:t>用血预约统计</w:t>
            </w:r>
          </w:p>
        </w:tc>
        <w:tc>
          <w:tcPr>
            <w:tcW w:w="5656" w:type="dxa"/>
            <w:noWrap w:val="0"/>
            <w:vAlign w:val="center"/>
          </w:tcPr>
          <w:p w14:paraId="579474EE">
            <w:pPr>
              <w:pStyle w:val="141"/>
              <w:tabs>
                <w:tab w:val="left" w:pos="7740"/>
              </w:tabs>
              <w:spacing w:line="288" w:lineRule="auto"/>
              <w:rPr>
                <w:rFonts w:ascii="宋体" w:hAnsi="宋体" w:cs="宋体"/>
                <w:spacing w:val="-1"/>
                <w:sz w:val="21"/>
                <w:szCs w:val="21"/>
              </w:rPr>
            </w:pPr>
            <w:r>
              <w:rPr>
                <w:rFonts w:hint="eastAsia" w:ascii="宋体" w:hAnsi="宋体" w:cs="宋体"/>
                <w:spacing w:val="-1"/>
                <w:sz w:val="21"/>
                <w:szCs w:val="21"/>
              </w:rPr>
              <w:t>可统计某时间段预约血情况</w:t>
            </w:r>
          </w:p>
        </w:tc>
      </w:tr>
      <w:tr w14:paraId="39077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69DC7C4B">
            <w:pPr>
              <w:pStyle w:val="141"/>
              <w:tabs>
                <w:tab w:val="left" w:pos="7740"/>
              </w:tabs>
              <w:spacing w:line="288" w:lineRule="auto"/>
              <w:rPr>
                <w:rFonts w:ascii="宋体" w:hAnsi="宋体" w:cs="宋体"/>
                <w:sz w:val="21"/>
                <w:szCs w:val="21"/>
              </w:rPr>
            </w:pPr>
          </w:p>
        </w:tc>
        <w:tc>
          <w:tcPr>
            <w:tcW w:w="1740" w:type="dxa"/>
            <w:noWrap w:val="0"/>
            <w:vAlign w:val="center"/>
          </w:tcPr>
          <w:p w14:paraId="0662E34A">
            <w:pPr>
              <w:pStyle w:val="141"/>
              <w:tabs>
                <w:tab w:val="left" w:pos="7740"/>
              </w:tabs>
              <w:spacing w:line="288" w:lineRule="auto"/>
              <w:rPr>
                <w:rFonts w:ascii="宋体" w:hAnsi="宋体" w:cs="宋体"/>
                <w:spacing w:val="-1"/>
                <w:sz w:val="21"/>
                <w:szCs w:val="21"/>
              </w:rPr>
            </w:pPr>
            <w:r>
              <w:rPr>
                <w:rFonts w:hint="eastAsia" w:ascii="宋体" w:hAnsi="宋体" w:cs="宋体"/>
                <w:spacing w:val="-1"/>
                <w:sz w:val="21"/>
                <w:szCs w:val="21"/>
              </w:rPr>
              <w:t>输血科工作量日统计</w:t>
            </w:r>
          </w:p>
        </w:tc>
        <w:tc>
          <w:tcPr>
            <w:tcW w:w="5656" w:type="dxa"/>
            <w:noWrap w:val="0"/>
            <w:vAlign w:val="center"/>
          </w:tcPr>
          <w:p w14:paraId="2B70E198">
            <w:pPr>
              <w:pStyle w:val="141"/>
              <w:tabs>
                <w:tab w:val="left" w:pos="7740"/>
              </w:tabs>
              <w:spacing w:line="288" w:lineRule="auto"/>
              <w:rPr>
                <w:rFonts w:ascii="宋体" w:hAnsi="宋体" w:cs="宋体"/>
                <w:spacing w:val="-1"/>
                <w:sz w:val="21"/>
                <w:szCs w:val="21"/>
              </w:rPr>
            </w:pPr>
            <w:r>
              <w:rPr>
                <w:rFonts w:hint="eastAsia" w:ascii="宋体" w:hAnsi="宋体" w:cs="宋体"/>
                <w:spacing w:val="-10"/>
                <w:sz w:val="21"/>
                <w:szCs w:val="21"/>
              </w:rPr>
              <w:t>统计每日配血、发血、血浆工作量</w:t>
            </w:r>
          </w:p>
        </w:tc>
      </w:tr>
      <w:tr w14:paraId="2F202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2EE201D7">
            <w:pPr>
              <w:pStyle w:val="141"/>
              <w:tabs>
                <w:tab w:val="left" w:pos="7740"/>
              </w:tabs>
              <w:spacing w:line="288" w:lineRule="auto"/>
              <w:rPr>
                <w:rFonts w:ascii="宋体" w:hAnsi="宋体" w:cs="宋体"/>
                <w:sz w:val="21"/>
                <w:szCs w:val="21"/>
              </w:rPr>
            </w:pPr>
          </w:p>
        </w:tc>
        <w:tc>
          <w:tcPr>
            <w:tcW w:w="1740" w:type="dxa"/>
            <w:noWrap w:val="0"/>
            <w:vAlign w:val="center"/>
          </w:tcPr>
          <w:p w14:paraId="74406CB2">
            <w:pPr>
              <w:pStyle w:val="141"/>
              <w:tabs>
                <w:tab w:val="left" w:pos="7740"/>
              </w:tabs>
              <w:spacing w:line="288" w:lineRule="auto"/>
              <w:rPr>
                <w:rFonts w:ascii="宋体" w:hAnsi="宋体" w:cs="宋体"/>
                <w:spacing w:val="-10"/>
                <w:sz w:val="21"/>
                <w:szCs w:val="21"/>
              </w:rPr>
            </w:pPr>
            <w:r>
              <w:rPr>
                <w:rFonts w:hint="eastAsia" w:ascii="宋体" w:hAnsi="宋体" w:cs="宋体"/>
                <w:spacing w:val="-10"/>
                <w:sz w:val="21"/>
                <w:szCs w:val="21"/>
              </w:rPr>
              <w:t>交接班库存统计</w:t>
            </w:r>
          </w:p>
        </w:tc>
        <w:tc>
          <w:tcPr>
            <w:tcW w:w="5656" w:type="dxa"/>
            <w:noWrap w:val="0"/>
            <w:vAlign w:val="center"/>
          </w:tcPr>
          <w:p w14:paraId="4915F16B">
            <w:pPr>
              <w:pStyle w:val="141"/>
              <w:tabs>
                <w:tab w:val="left" w:pos="7740"/>
              </w:tabs>
              <w:spacing w:line="288" w:lineRule="auto"/>
              <w:rPr>
                <w:rFonts w:ascii="宋体" w:hAnsi="宋体" w:cs="宋体"/>
                <w:spacing w:val="-10"/>
                <w:sz w:val="21"/>
                <w:szCs w:val="21"/>
              </w:rPr>
            </w:pPr>
            <w:r>
              <w:rPr>
                <w:rFonts w:hint="eastAsia" w:ascii="宋体" w:hAnsi="宋体" w:cs="宋体"/>
                <w:spacing w:val="-10"/>
                <w:sz w:val="21"/>
                <w:szCs w:val="21"/>
              </w:rPr>
              <w:t>统计每日8:00,12:00,14:30,17:30的不同血型血品种进行结存、入库、出库、退回血站、作废总量</w:t>
            </w:r>
          </w:p>
        </w:tc>
      </w:tr>
      <w:tr w14:paraId="60E9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2D492BF1">
            <w:pPr>
              <w:pStyle w:val="141"/>
              <w:tabs>
                <w:tab w:val="left" w:pos="7740"/>
              </w:tabs>
              <w:spacing w:line="288" w:lineRule="auto"/>
              <w:rPr>
                <w:rFonts w:ascii="宋体" w:hAnsi="宋体" w:cs="宋体"/>
                <w:sz w:val="21"/>
                <w:szCs w:val="21"/>
              </w:rPr>
            </w:pPr>
          </w:p>
        </w:tc>
        <w:tc>
          <w:tcPr>
            <w:tcW w:w="1740" w:type="dxa"/>
            <w:noWrap w:val="0"/>
            <w:vAlign w:val="center"/>
          </w:tcPr>
          <w:p w14:paraId="3C224FEF">
            <w:pPr>
              <w:pStyle w:val="141"/>
              <w:tabs>
                <w:tab w:val="left" w:pos="7740"/>
              </w:tabs>
              <w:spacing w:line="288" w:lineRule="auto"/>
              <w:rPr>
                <w:rFonts w:ascii="宋体" w:hAnsi="宋体" w:cs="宋体"/>
                <w:spacing w:val="-10"/>
                <w:sz w:val="21"/>
                <w:szCs w:val="21"/>
              </w:rPr>
            </w:pPr>
            <w:r>
              <w:rPr>
                <w:rFonts w:hint="eastAsia" w:ascii="宋体" w:hAnsi="宋体" w:cs="宋体"/>
                <w:spacing w:val="-10"/>
                <w:sz w:val="21"/>
                <w:szCs w:val="21"/>
              </w:rPr>
              <w:t>输血适应症变化</w:t>
            </w:r>
          </w:p>
        </w:tc>
        <w:tc>
          <w:tcPr>
            <w:tcW w:w="5656" w:type="dxa"/>
            <w:noWrap w:val="0"/>
            <w:vAlign w:val="center"/>
          </w:tcPr>
          <w:p w14:paraId="1A5CBD82">
            <w:pPr>
              <w:pStyle w:val="141"/>
              <w:tabs>
                <w:tab w:val="left" w:pos="7740"/>
              </w:tabs>
              <w:spacing w:line="288" w:lineRule="auto"/>
              <w:rPr>
                <w:rFonts w:ascii="宋体" w:hAnsi="宋体" w:cs="宋体"/>
                <w:spacing w:val="-10"/>
                <w:sz w:val="21"/>
                <w:szCs w:val="21"/>
              </w:rPr>
            </w:pPr>
            <w:r>
              <w:rPr>
                <w:rFonts w:hint="eastAsia" w:ascii="宋体" w:hAnsi="宋体" w:cs="宋体"/>
                <w:spacing w:val="-10"/>
                <w:sz w:val="21"/>
                <w:szCs w:val="21"/>
              </w:rPr>
              <w:t>可以清晰的看出输血对指标的影响，以判断输血的有效性</w:t>
            </w:r>
          </w:p>
        </w:tc>
      </w:tr>
      <w:tr w14:paraId="5E8AF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38B52AF5">
            <w:pPr>
              <w:pStyle w:val="141"/>
              <w:tabs>
                <w:tab w:val="left" w:pos="7740"/>
              </w:tabs>
              <w:spacing w:line="288" w:lineRule="auto"/>
              <w:rPr>
                <w:rFonts w:ascii="宋体" w:hAnsi="宋体" w:cs="宋体"/>
                <w:sz w:val="21"/>
                <w:szCs w:val="21"/>
              </w:rPr>
            </w:pPr>
          </w:p>
        </w:tc>
        <w:tc>
          <w:tcPr>
            <w:tcW w:w="1740" w:type="dxa"/>
            <w:noWrap w:val="0"/>
            <w:vAlign w:val="center"/>
          </w:tcPr>
          <w:p w14:paraId="6E3D2A49">
            <w:pPr>
              <w:pStyle w:val="141"/>
              <w:tabs>
                <w:tab w:val="left" w:pos="7740"/>
              </w:tabs>
              <w:spacing w:line="288" w:lineRule="auto"/>
              <w:rPr>
                <w:rFonts w:ascii="宋体" w:hAnsi="宋体" w:cs="宋体"/>
                <w:spacing w:val="-10"/>
                <w:sz w:val="21"/>
                <w:szCs w:val="21"/>
              </w:rPr>
            </w:pPr>
            <w:r>
              <w:rPr>
                <w:rFonts w:hint="eastAsia" w:ascii="宋体" w:hAnsi="宋体" w:cs="宋体"/>
                <w:spacing w:val="-10"/>
                <w:sz w:val="21"/>
                <w:szCs w:val="21"/>
              </w:rPr>
              <w:t>配血发血记录统计</w:t>
            </w:r>
          </w:p>
        </w:tc>
        <w:tc>
          <w:tcPr>
            <w:tcW w:w="5656" w:type="dxa"/>
            <w:noWrap w:val="0"/>
            <w:vAlign w:val="center"/>
          </w:tcPr>
          <w:p w14:paraId="7852DE1F">
            <w:pPr>
              <w:pStyle w:val="141"/>
              <w:tabs>
                <w:tab w:val="left" w:pos="7740"/>
              </w:tabs>
              <w:spacing w:line="288" w:lineRule="auto"/>
              <w:rPr>
                <w:rFonts w:ascii="宋体" w:hAnsi="宋体" w:cs="宋体"/>
                <w:spacing w:val="-10"/>
                <w:sz w:val="21"/>
                <w:szCs w:val="21"/>
              </w:rPr>
            </w:pPr>
            <w:r>
              <w:rPr>
                <w:rFonts w:hint="eastAsia" w:ascii="宋体" w:hAnsi="宋体" w:cs="宋体"/>
                <w:spacing w:val="-10"/>
                <w:sz w:val="21"/>
                <w:szCs w:val="21"/>
              </w:rPr>
              <w:t>可以代替现行的配血发血登记本</w:t>
            </w:r>
          </w:p>
        </w:tc>
      </w:tr>
      <w:tr w14:paraId="4ECD9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restart"/>
            <w:noWrap w:val="0"/>
            <w:vAlign w:val="center"/>
          </w:tcPr>
          <w:p w14:paraId="43473241">
            <w:pPr>
              <w:pStyle w:val="141"/>
              <w:tabs>
                <w:tab w:val="left" w:pos="7740"/>
              </w:tabs>
              <w:spacing w:line="288" w:lineRule="auto"/>
              <w:rPr>
                <w:rFonts w:ascii="宋体" w:hAnsi="宋体" w:cs="宋体"/>
                <w:sz w:val="21"/>
                <w:szCs w:val="21"/>
              </w:rPr>
            </w:pPr>
            <w:r>
              <w:rPr>
                <w:rFonts w:hint="eastAsia" w:ascii="宋体" w:hAnsi="宋体" w:cs="宋体"/>
                <w:sz w:val="21"/>
                <w:szCs w:val="21"/>
              </w:rPr>
              <w:t>其他业务辅助功能</w:t>
            </w:r>
          </w:p>
        </w:tc>
        <w:tc>
          <w:tcPr>
            <w:tcW w:w="1740" w:type="dxa"/>
            <w:noWrap w:val="0"/>
            <w:vAlign w:val="top"/>
          </w:tcPr>
          <w:p w14:paraId="36244B04">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文件管理</w:t>
            </w:r>
          </w:p>
        </w:tc>
        <w:tc>
          <w:tcPr>
            <w:tcW w:w="5656" w:type="dxa"/>
            <w:noWrap w:val="0"/>
            <w:vAlign w:val="center"/>
          </w:tcPr>
          <w:p w14:paraId="0AC150F1">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提供输血科内部进行上传、下载、传阅文件</w:t>
            </w:r>
          </w:p>
        </w:tc>
      </w:tr>
      <w:tr w14:paraId="08FD9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69EA8714">
            <w:pPr>
              <w:pStyle w:val="141"/>
              <w:tabs>
                <w:tab w:val="left" w:pos="7740"/>
              </w:tabs>
              <w:spacing w:line="288" w:lineRule="auto"/>
              <w:rPr>
                <w:rFonts w:ascii="宋体" w:hAnsi="宋体" w:cs="宋体"/>
                <w:sz w:val="21"/>
                <w:szCs w:val="21"/>
              </w:rPr>
            </w:pPr>
          </w:p>
        </w:tc>
        <w:tc>
          <w:tcPr>
            <w:tcW w:w="1740" w:type="dxa"/>
            <w:noWrap w:val="0"/>
            <w:vAlign w:val="center"/>
          </w:tcPr>
          <w:p w14:paraId="094C815D">
            <w:pPr>
              <w:pStyle w:val="141"/>
              <w:tabs>
                <w:tab w:val="left" w:pos="7740"/>
              </w:tabs>
              <w:spacing w:line="288" w:lineRule="auto"/>
              <w:rPr>
                <w:rFonts w:ascii="宋体" w:hAnsi="宋体" w:cs="宋体"/>
                <w:spacing w:val="-10"/>
                <w:sz w:val="21"/>
                <w:szCs w:val="21"/>
              </w:rPr>
            </w:pPr>
            <w:r>
              <w:rPr>
                <w:rFonts w:hint="eastAsia" w:ascii="宋体" w:hAnsi="宋体" w:cs="宋体"/>
                <w:sz w:val="21"/>
                <w:szCs w:val="21"/>
                <w:lang w:val="zh-CN"/>
              </w:rPr>
              <w:t>▲</w:t>
            </w:r>
            <w:r>
              <w:rPr>
                <w:rFonts w:hint="eastAsia" w:ascii="宋体" w:hAnsi="宋体" w:cs="宋体"/>
                <w:spacing w:val="-10"/>
                <w:sz w:val="21"/>
                <w:szCs w:val="21"/>
              </w:rPr>
              <w:t>满足《临床用血质量质量指标（2019）版》</w:t>
            </w:r>
          </w:p>
        </w:tc>
        <w:tc>
          <w:tcPr>
            <w:tcW w:w="5656" w:type="dxa"/>
            <w:noWrap w:val="0"/>
            <w:vAlign w:val="center"/>
          </w:tcPr>
          <w:p w14:paraId="54E0E959">
            <w:pPr>
              <w:pStyle w:val="141"/>
              <w:tabs>
                <w:tab w:val="left" w:pos="7740"/>
              </w:tabs>
              <w:spacing w:line="288" w:lineRule="auto"/>
              <w:rPr>
                <w:rFonts w:ascii="宋体" w:hAnsi="宋体" w:cs="宋体"/>
                <w:spacing w:val="-10"/>
                <w:sz w:val="21"/>
                <w:szCs w:val="21"/>
              </w:rPr>
            </w:pPr>
            <w:r>
              <w:rPr>
                <w:rFonts w:hint="eastAsia" w:ascii="宋体" w:hAnsi="宋体" w:cs="宋体"/>
                <w:spacing w:val="-10"/>
                <w:sz w:val="21"/>
                <w:szCs w:val="21"/>
              </w:rPr>
              <w:t>可以统计该指标中的10个核心内容，满足三甲评审质控标准</w:t>
            </w:r>
          </w:p>
        </w:tc>
      </w:tr>
      <w:tr w14:paraId="4B3CB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top"/>
          </w:tcPr>
          <w:p w14:paraId="587DDD96">
            <w:pPr>
              <w:pStyle w:val="141"/>
              <w:tabs>
                <w:tab w:val="left" w:pos="7740"/>
              </w:tabs>
              <w:spacing w:line="288" w:lineRule="auto"/>
              <w:rPr>
                <w:rFonts w:ascii="宋体" w:hAnsi="宋体" w:cs="宋体"/>
                <w:sz w:val="21"/>
                <w:szCs w:val="21"/>
              </w:rPr>
            </w:pPr>
          </w:p>
        </w:tc>
        <w:tc>
          <w:tcPr>
            <w:tcW w:w="1740" w:type="dxa"/>
            <w:noWrap w:val="0"/>
            <w:vAlign w:val="top"/>
          </w:tcPr>
          <w:p w14:paraId="71A483B0">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公告管理</w:t>
            </w:r>
          </w:p>
        </w:tc>
        <w:tc>
          <w:tcPr>
            <w:tcW w:w="5656" w:type="dxa"/>
            <w:noWrap w:val="0"/>
            <w:vAlign w:val="center"/>
          </w:tcPr>
          <w:p w14:paraId="23416441">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提供发布公告信息或及通知给临床科室的功能</w:t>
            </w:r>
          </w:p>
        </w:tc>
      </w:tr>
      <w:tr w14:paraId="45DF9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77" w:type="dxa"/>
            <w:vMerge w:val="continue"/>
            <w:noWrap w:val="0"/>
            <w:vAlign w:val="top"/>
          </w:tcPr>
          <w:p w14:paraId="41367609">
            <w:pPr>
              <w:pStyle w:val="141"/>
              <w:tabs>
                <w:tab w:val="left" w:pos="7740"/>
              </w:tabs>
              <w:spacing w:line="288" w:lineRule="auto"/>
              <w:rPr>
                <w:rFonts w:ascii="宋体" w:hAnsi="宋体" w:cs="宋体"/>
                <w:sz w:val="21"/>
                <w:szCs w:val="21"/>
              </w:rPr>
            </w:pPr>
          </w:p>
        </w:tc>
        <w:tc>
          <w:tcPr>
            <w:tcW w:w="1740" w:type="dxa"/>
            <w:noWrap w:val="0"/>
            <w:vAlign w:val="top"/>
          </w:tcPr>
          <w:p w14:paraId="6504F96A">
            <w:pPr>
              <w:pStyle w:val="141"/>
              <w:tabs>
                <w:tab w:val="left" w:pos="7740"/>
              </w:tabs>
              <w:spacing w:line="288" w:lineRule="auto"/>
              <w:rPr>
                <w:rFonts w:ascii="宋体" w:hAnsi="宋体" w:cs="宋体"/>
                <w:sz w:val="21"/>
                <w:szCs w:val="21"/>
              </w:rPr>
            </w:pPr>
          </w:p>
          <w:p w14:paraId="634999D1">
            <w:pPr>
              <w:pStyle w:val="141"/>
              <w:tabs>
                <w:tab w:val="left" w:pos="7740"/>
              </w:tabs>
              <w:spacing w:line="288" w:lineRule="auto"/>
              <w:rPr>
                <w:rFonts w:ascii="宋体" w:hAnsi="宋体" w:cs="宋体"/>
                <w:sz w:val="21"/>
                <w:szCs w:val="21"/>
              </w:rPr>
            </w:pPr>
            <w:r>
              <w:rPr>
                <w:rFonts w:hint="eastAsia" w:ascii="宋体" w:hAnsi="宋体" w:cs="宋体"/>
                <w:sz w:val="21"/>
                <w:szCs w:val="21"/>
              </w:rPr>
              <w:t>危急值通知</w:t>
            </w:r>
          </w:p>
          <w:p w14:paraId="5E56E0D7">
            <w:pPr>
              <w:pStyle w:val="141"/>
              <w:tabs>
                <w:tab w:val="left" w:pos="7740"/>
              </w:tabs>
              <w:spacing w:line="288" w:lineRule="auto"/>
              <w:rPr>
                <w:rFonts w:ascii="宋体" w:hAnsi="宋体" w:cs="宋体"/>
                <w:sz w:val="21"/>
                <w:szCs w:val="21"/>
              </w:rPr>
            </w:pPr>
          </w:p>
        </w:tc>
        <w:tc>
          <w:tcPr>
            <w:tcW w:w="5656" w:type="dxa"/>
            <w:noWrap w:val="0"/>
            <w:vAlign w:val="center"/>
          </w:tcPr>
          <w:p w14:paraId="567D5F62">
            <w:pPr>
              <w:pStyle w:val="141"/>
              <w:tabs>
                <w:tab w:val="left" w:pos="7740"/>
              </w:tabs>
              <w:spacing w:line="288" w:lineRule="auto"/>
              <w:rPr>
                <w:rFonts w:ascii="宋体" w:hAnsi="宋体" w:cs="宋体"/>
                <w:sz w:val="21"/>
                <w:szCs w:val="21"/>
              </w:rPr>
            </w:pPr>
            <w:r>
              <w:rPr>
                <w:rFonts w:hint="eastAsia" w:ascii="宋体" w:hAnsi="宋体" w:cs="宋体"/>
                <w:sz w:val="21"/>
                <w:szCs w:val="21"/>
              </w:rPr>
              <w:t>支持通过系统发送消息通知临床病人检验结果出现特殊值，针对输血系统的危急值分类有：疑难交叉配血、疑难血型鉴定、RH阴性、抗体筛查阳性等</w:t>
            </w:r>
          </w:p>
        </w:tc>
      </w:tr>
      <w:tr w14:paraId="6676A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77" w:type="dxa"/>
            <w:vMerge w:val="continue"/>
            <w:noWrap w:val="0"/>
            <w:vAlign w:val="top"/>
          </w:tcPr>
          <w:p w14:paraId="285D1953">
            <w:pPr>
              <w:pStyle w:val="141"/>
              <w:tabs>
                <w:tab w:val="left" w:pos="7740"/>
              </w:tabs>
              <w:spacing w:line="288" w:lineRule="auto"/>
              <w:rPr>
                <w:rFonts w:ascii="宋体" w:hAnsi="宋体" w:cs="宋体"/>
                <w:sz w:val="21"/>
                <w:szCs w:val="21"/>
              </w:rPr>
            </w:pPr>
          </w:p>
        </w:tc>
        <w:tc>
          <w:tcPr>
            <w:tcW w:w="1740" w:type="dxa"/>
            <w:noWrap w:val="0"/>
            <w:vAlign w:val="center"/>
          </w:tcPr>
          <w:p w14:paraId="7E9FB7D4">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交接班记录</w:t>
            </w:r>
          </w:p>
        </w:tc>
        <w:tc>
          <w:tcPr>
            <w:tcW w:w="5656" w:type="dxa"/>
            <w:noWrap w:val="0"/>
            <w:vAlign w:val="center"/>
          </w:tcPr>
          <w:p w14:paraId="515E6AD3">
            <w:pPr>
              <w:pStyle w:val="141"/>
              <w:tabs>
                <w:tab w:val="left" w:pos="7740"/>
              </w:tabs>
              <w:spacing w:line="288" w:lineRule="auto"/>
              <w:rPr>
                <w:rFonts w:ascii="宋体" w:hAnsi="宋体" w:cs="宋体"/>
                <w:sz w:val="21"/>
                <w:szCs w:val="21"/>
              </w:rPr>
            </w:pPr>
            <w:r>
              <w:rPr>
                <w:rFonts w:hint="eastAsia" w:ascii="宋体" w:hAnsi="宋体" w:cs="宋体"/>
                <w:sz w:val="21"/>
                <w:szCs w:val="21"/>
              </w:rPr>
              <w:t>登记血库人员交接班的信息</w:t>
            </w:r>
          </w:p>
        </w:tc>
      </w:tr>
      <w:tr w14:paraId="47764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77" w:type="dxa"/>
            <w:vMerge w:val="continue"/>
            <w:noWrap w:val="0"/>
            <w:vAlign w:val="top"/>
          </w:tcPr>
          <w:p w14:paraId="59C65EFB">
            <w:pPr>
              <w:pStyle w:val="141"/>
              <w:tabs>
                <w:tab w:val="left" w:pos="7740"/>
              </w:tabs>
              <w:spacing w:line="288" w:lineRule="auto"/>
              <w:rPr>
                <w:rFonts w:ascii="宋体" w:hAnsi="宋体" w:cs="宋体"/>
                <w:sz w:val="21"/>
                <w:szCs w:val="21"/>
              </w:rPr>
            </w:pPr>
          </w:p>
        </w:tc>
        <w:tc>
          <w:tcPr>
            <w:tcW w:w="1740" w:type="dxa"/>
            <w:noWrap w:val="0"/>
            <w:vAlign w:val="center"/>
          </w:tcPr>
          <w:p w14:paraId="1C5687A5">
            <w:pPr>
              <w:pStyle w:val="141"/>
              <w:tabs>
                <w:tab w:val="left" w:pos="7740"/>
              </w:tabs>
              <w:spacing w:line="288" w:lineRule="auto"/>
              <w:rPr>
                <w:rFonts w:ascii="宋体" w:hAnsi="宋体" w:cs="宋体"/>
                <w:sz w:val="21"/>
                <w:szCs w:val="21"/>
              </w:rPr>
            </w:pPr>
            <w:r>
              <w:rPr>
                <w:rFonts w:hint="eastAsia" w:ascii="宋体" w:hAnsi="宋体" w:cs="宋体"/>
                <w:sz w:val="21"/>
                <w:szCs w:val="21"/>
              </w:rPr>
              <w:t>冷链记录管理</w:t>
            </w:r>
          </w:p>
        </w:tc>
        <w:tc>
          <w:tcPr>
            <w:tcW w:w="5656" w:type="dxa"/>
            <w:noWrap w:val="0"/>
            <w:vAlign w:val="center"/>
          </w:tcPr>
          <w:p w14:paraId="79E49A9A">
            <w:pPr>
              <w:pStyle w:val="141"/>
              <w:tabs>
                <w:tab w:val="left" w:pos="7740"/>
              </w:tabs>
              <w:spacing w:line="288" w:lineRule="auto"/>
              <w:rPr>
                <w:rFonts w:ascii="宋体" w:hAnsi="宋体" w:cs="宋体"/>
                <w:sz w:val="21"/>
                <w:szCs w:val="21"/>
              </w:rPr>
            </w:pPr>
            <w:r>
              <w:rPr>
                <w:rFonts w:hint="eastAsia" w:ascii="宋体" w:hAnsi="宋体" w:cs="宋体"/>
                <w:sz w:val="21"/>
                <w:szCs w:val="21"/>
              </w:rPr>
              <w:t>支持自动和手工登记血液冰箱温度信息。</w:t>
            </w:r>
          </w:p>
        </w:tc>
      </w:tr>
      <w:tr w14:paraId="2A7E6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restart"/>
            <w:noWrap w:val="0"/>
            <w:vAlign w:val="center"/>
          </w:tcPr>
          <w:p w14:paraId="65607AED">
            <w:pPr>
              <w:pStyle w:val="141"/>
              <w:tabs>
                <w:tab w:val="left" w:pos="7740"/>
              </w:tabs>
              <w:spacing w:line="288" w:lineRule="auto"/>
              <w:rPr>
                <w:rFonts w:ascii="宋体" w:hAnsi="宋体" w:cs="宋体"/>
                <w:sz w:val="21"/>
                <w:szCs w:val="21"/>
              </w:rPr>
            </w:pPr>
            <w:r>
              <w:rPr>
                <w:rFonts w:hint="eastAsia" w:ascii="宋体" w:hAnsi="宋体" w:cs="宋体"/>
                <w:sz w:val="21"/>
                <w:szCs w:val="21"/>
              </w:rPr>
              <w:t>基础设置</w:t>
            </w:r>
          </w:p>
        </w:tc>
        <w:tc>
          <w:tcPr>
            <w:tcW w:w="1740" w:type="dxa"/>
            <w:noWrap w:val="0"/>
            <w:vAlign w:val="center"/>
          </w:tcPr>
          <w:p w14:paraId="24323598">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基础信息</w:t>
            </w:r>
          </w:p>
        </w:tc>
        <w:tc>
          <w:tcPr>
            <w:tcW w:w="5656" w:type="dxa"/>
            <w:noWrap w:val="0"/>
            <w:vAlign w:val="center"/>
          </w:tcPr>
          <w:p w14:paraId="12EA53ED">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设置医院信息、血液品种及各数据字典信息</w:t>
            </w:r>
          </w:p>
        </w:tc>
      </w:tr>
      <w:tr w14:paraId="2591E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02A340D8">
            <w:pPr>
              <w:pStyle w:val="141"/>
              <w:tabs>
                <w:tab w:val="left" w:pos="7740"/>
              </w:tabs>
              <w:spacing w:line="288" w:lineRule="auto"/>
              <w:rPr>
                <w:rFonts w:ascii="宋体" w:hAnsi="宋体" w:cs="宋体"/>
                <w:sz w:val="21"/>
                <w:szCs w:val="21"/>
              </w:rPr>
            </w:pPr>
          </w:p>
        </w:tc>
        <w:tc>
          <w:tcPr>
            <w:tcW w:w="1740" w:type="dxa"/>
            <w:noWrap w:val="0"/>
            <w:vAlign w:val="center"/>
          </w:tcPr>
          <w:p w14:paraId="1190318F">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工作组设置</w:t>
            </w:r>
          </w:p>
        </w:tc>
        <w:tc>
          <w:tcPr>
            <w:tcW w:w="5656" w:type="dxa"/>
            <w:noWrap w:val="0"/>
            <w:vAlign w:val="center"/>
          </w:tcPr>
          <w:p w14:paraId="6CA87123">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设置用户工作组，及设定工作组权限</w:t>
            </w:r>
          </w:p>
        </w:tc>
      </w:tr>
      <w:tr w14:paraId="70D61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72E0E058">
            <w:pPr>
              <w:pStyle w:val="141"/>
              <w:tabs>
                <w:tab w:val="left" w:pos="7740"/>
              </w:tabs>
              <w:spacing w:line="288" w:lineRule="auto"/>
              <w:rPr>
                <w:rFonts w:ascii="宋体" w:hAnsi="宋体" w:cs="宋体"/>
                <w:sz w:val="21"/>
                <w:szCs w:val="21"/>
              </w:rPr>
            </w:pPr>
          </w:p>
        </w:tc>
        <w:tc>
          <w:tcPr>
            <w:tcW w:w="1740" w:type="dxa"/>
            <w:noWrap w:val="0"/>
            <w:vAlign w:val="center"/>
          </w:tcPr>
          <w:p w14:paraId="3B6E7B9B">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用户设置</w:t>
            </w:r>
          </w:p>
        </w:tc>
        <w:tc>
          <w:tcPr>
            <w:tcW w:w="5656" w:type="dxa"/>
            <w:noWrap w:val="0"/>
            <w:vAlign w:val="center"/>
          </w:tcPr>
          <w:p w14:paraId="6E460831">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设置系统的使用用户</w:t>
            </w:r>
          </w:p>
        </w:tc>
      </w:tr>
      <w:tr w14:paraId="1C9CB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41FC0CB6">
            <w:pPr>
              <w:pStyle w:val="141"/>
              <w:tabs>
                <w:tab w:val="left" w:pos="7740"/>
              </w:tabs>
              <w:spacing w:line="288" w:lineRule="auto"/>
              <w:rPr>
                <w:rFonts w:ascii="宋体" w:hAnsi="宋体" w:cs="宋体"/>
                <w:sz w:val="21"/>
                <w:szCs w:val="21"/>
              </w:rPr>
            </w:pPr>
          </w:p>
        </w:tc>
        <w:tc>
          <w:tcPr>
            <w:tcW w:w="1740" w:type="dxa"/>
            <w:noWrap w:val="0"/>
            <w:vAlign w:val="center"/>
          </w:tcPr>
          <w:p w14:paraId="00AB4087">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用户权限设置</w:t>
            </w:r>
          </w:p>
        </w:tc>
        <w:tc>
          <w:tcPr>
            <w:tcW w:w="5656" w:type="dxa"/>
            <w:noWrap w:val="0"/>
            <w:vAlign w:val="center"/>
          </w:tcPr>
          <w:p w14:paraId="5E234AC8">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设置使用用户的操作权限</w:t>
            </w:r>
          </w:p>
        </w:tc>
      </w:tr>
      <w:tr w14:paraId="4E7C8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7DE9A2E9">
            <w:pPr>
              <w:pStyle w:val="141"/>
              <w:tabs>
                <w:tab w:val="left" w:pos="7740"/>
              </w:tabs>
              <w:spacing w:line="288" w:lineRule="auto"/>
              <w:rPr>
                <w:rFonts w:ascii="宋体" w:hAnsi="宋体" w:cs="宋体"/>
                <w:sz w:val="21"/>
                <w:szCs w:val="21"/>
              </w:rPr>
            </w:pPr>
          </w:p>
        </w:tc>
        <w:tc>
          <w:tcPr>
            <w:tcW w:w="1740" w:type="dxa"/>
            <w:noWrap w:val="0"/>
            <w:vAlign w:val="center"/>
          </w:tcPr>
          <w:p w14:paraId="492603B0">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系统参数设置</w:t>
            </w:r>
          </w:p>
        </w:tc>
        <w:tc>
          <w:tcPr>
            <w:tcW w:w="5656" w:type="dxa"/>
            <w:noWrap w:val="0"/>
            <w:vAlign w:val="center"/>
          </w:tcPr>
          <w:p w14:paraId="2E006C62">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设置各功能模块所使用到的系统参数的值</w:t>
            </w:r>
          </w:p>
        </w:tc>
      </w:tr>
      <w:tr w14:paraId="087C8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72B59873">
            <w:pPr>
              <w:pStyle w:val="141"/>
              <w:tabs>
                <w:tab w:val="left" w:pos="7740"/>
              </w:tabs>
              <w:spacing w:line="288" w:lineRule="auto"/>
              <w:rPr>
                <w:rFonts w:ascii="宋体" w:hAnsi="宋体" w:cs="宋体"/>
                <w:sz w:val="21"/>
                <w:szCs w:val="21"/>
              </w:rPr>
            </w:pPr>
          </w:p>
        </w:tc>
        <w:tc>
          <w:tcPr>
            <w:tcW w:w="1740" w:type="dxa"/>
            <w:noWrap w:val="0"/>
            <w:vAlign w:val="center"/>
          </w:tcPr>
          <w:p w14:paraId="6273FF99">
            <w:pPr>
              <w:pStyle w:val="141"/>
              <w:tabs>
                <w:tab w:val="left" w:pos="7740"/>
              </w:tabs>
              <w:spacing w:line="288" w:lineRule="auto"/>
              <w:rPr>
                <w:rFonts w:ascii="宋体" w:hAnsi="宋体" w:cs="宋体"/>
                <w:sz w:val="21"/>
                <w:szCs w:val="21"/>
              </w:rPr>
            </w:pPr>
            <w:r>
              <w:rPr>
                <w:rFonts w:hint="eastAsia" w:ascii="宋体" w:hAnsi="宋体" w:cs="宋体"/>
                <w:sz w:val="21"/>
                <w:szCs w:val="21"/>
              </w:rPr>
              <w:t>条码设置</w:t>
            </w:r>
          </w:p>
        </w:tc>
        <w:tc>
          <w:tcPr>
            <w:tcW w:w="5656" w:type="dxa"/>
            <w:noWrap w:val="0"/>
            <w:vAlign w:val="center"/>
          </w:tcPr>
          <w:p w14:paraId="0F8683BE">
            <w:pPr>
              <w:pStyle w:val="141"/>
              <w:tabs>
                <w:tab w:val="left" w:pos="7740"/>
              </w:tabs>
              <w:spacing w:line="288" w:lineRule="auto"/>
              <w:rPr>
                <w:rFonts w:ascii="宋体" w:hAnsi="宋体" w:cs="宋体"/>
                <w:sz w:val="21"/>
                <w:szCs w:val="21"/>
              </w:rPr>
            </w:pPr>
            <w:r>
              <w:rPr>
                <w:rFonts w:hint="eastAsia" w:ascii="宋体" w:hAnsi="宋体" w:cs="宋体"/>
                <w:sz w:val="21"/>
                <w:szCs w:val="21"/>
              </w:rPr>
              <w:t>条码维护 血型条码、血液种类条码等自定义管理。</w:t>
            </w:r>
          </w:p>
        </w:tc>
      </w:tr>
      <w:tr w14:paraId="7B4AF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1A49D470">
            <w:pPr>
              <w:pStyle w:val="141"/>
              <w:tabs>
                <w:tab w:val="left" w:pos="7740"/>
              </w:tabs>
              <w:spacing w:line="288" w:lineRule="auto"/>
              <w:rPr>
                <w:rFonts w:ascii="宋体" w:hAnsi="宋体" w:cs="宋体"/>
                <w:sz w:val="21"/>
                <w:szCs w:val="21"/>
              </w:rPr>
            </w:pPr>
          </w:p>
        </w:tc>
        <w:tc>
          <w:tcPr>
            <w:tcW w:w="1740" w:type="dxa"/>
            <w:noWrap w:val="0"/>
            <w:vAlign w:val="center"/>
          </w:tcPr>
          <w:p w14:paraId="4FC871F2">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数据库设置</w:t>
            </w:r>
          </w:p>
        </w:tc>
        <w:tc>
          <w:tcPr>
            <w:tcW w:w="5656" w:type="dxa"/>
            <w:noWrap w:val="0"/>
            <w:vAlign w:val="center"/>
          </w:tcPr>
          <w:p w14:paraId="409FE288">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数据库维护设置</w:t>
            </w:r>
          </w:p>
        </w:tc>
      </w:tr>
      <w:tr w14:paraId="3790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398A3999">
            <w:pPr>
              <w:pStyle w:val="141"/>
              <w:tabs>
                <w:tab w:val="left" w:pos="7740"/>
              </w:tabs>
              <w:spacing w:line="288" w:lineRule="auto"/>
              <w:rPr>
                <w:rFonts w:ascii="宋体" w:hAnsi="宋体" w:cs="宋体"/>
                <w:sz w:val="21"/>
                <w:szCs w:val="21"/>
              </w:rPr>
            </w:pPr>
          </w:p>
        </w:tc>
        <w:tc>
          <w:tcPr>
            <w:tcW w:w="1740" w:type="dxa"/>
            <w:noWrap w:val="0"/>
            <w:vAlign w:val="center"/>
          </w:tcPr>
          <w:p w14:paraId="182C4987">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外部数据库设置</w:t>
            </w:r>
          </w:p>
        </w:tc>
        <w:tc>
          <w:tcPr>
            <w:tcW w:w="5656" w:type="dxa"/>
            <w:noWrap w:val="0"/>
            <w:vAlign w:val="center"/>
          </w:tcPr>
          <w:p w14:paraId="1A5D70E2">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设置外部数据库的连接参数</w:t>
            </w:r>
          </w:p>
        </w:tc>
      </w:tr>
      <w:tr w14:paraId="377B1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6E07B54A">
            <w:pPr>
              <w:pStyle w:val="141"/>
              <w:tabs>
                <w:tab w:val="left" w:pos="7740"/>
              </w:tabs>
              <w:spacing w:line="288" w:lineRule="auto"/>
              <w:rPr>
                <w:rFonts w:ascii="宋体" w:hAnsi="宋体" w:cs="宋体"/>
                <w:sz w:val="21"/>
                <w:szCs w:val="21"/>
              </w:rPr>
            </w:pPr>
          </w:p>
        </w:tc>
        <w:tc>
          <w:tcPr>
            <w:tcW w:w="1740" w:type="dxa"/>
            <w:noWrap w:val="0"/>
            <w:vAlign w:val="center"/>
          </w:tcPr>
          <w:p w14:paraId="304029CF">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自动更新设置</w:t>
            </w:r>
          </w:p>
        </w:tc>
        <w:tc>
          <w:tcPr>
            <w:tcW w:w="5656" w:type="dxa"/>
            <w:noWrap w:val="0"/>
            <w:vAlign w:val="center"/>
          </w:tcPr>
          <w:p w14:paraId="1D05FDA6">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设置系统自动更新的参数，支持客户端自动升级</w:t>
            </w:r>
          </w:p>
        </w:tc>
      </w:tr>
      <w:tr w14:paraId="65ACB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597AAD73">
            <w:pPr>
              <w:pStyle w:val="141"/>
              <w:tabs>
                <w:tab w:val="left" w:pos="7740"/>
              </w:tabs>
              <w:spacing w:line="288" w:lineRule="auto"/>
              <w:rPr>
                <w:rFonts w:ascii="宋体" w:hAnsi="宋体" w:cs="宋体"/>
                <w:sz w:val="21"/>
                <w:szCs w:val="21"/>
              </w:rPr>
            </w:pPr>
          </w:p>
        </w:tc>
        <w:tc>
          <w:tcPr>
            <w:tcW w:w="1740" w:type="dxa"/>
            <w:noWrap w:val="0"/>
            <w:vAlign w:val="center"/>
          </w:tcPr>
          <w:p w14:paraId="5065C966">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收费设置</w:t>
            </w:r>
          </w:p>
        </w:tc>
        <w:tc>
          <w:tcPr>
            <w:tcW w:w="5656" w:type="dxa"/>
            <w:noWrap w:val="0"/>
            <w:vAlign w:val="center"/>
          </w:tcPr>
          <w:p w14:paraId="023640EA">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设置各收费模块的收费项目信息</w:t>
            </w:r>
          </w:p>
        </w:tc>
      </w:tr>
      <w:tr w14:paraId="7823B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4BA76507">
            <w:pPr>
              <w:pStyle w:val="141"/>
              <w:tabs>
                <w:tab w:val="left" w:pos="7740"/>
              </w:tabs>
              <w:spacing w:line="288" w:lineRule="auto"/>
              <w:rPr>
                <w:rFonts w:ascii="宋体" w:hAnsi="宋体" w:cs="宋体"/>
                <w:sz w:val="21"/>
                <w:szCs w:val="21"/>
              </w:rPr>
            </w:pPr>
          </w:p>
        </w:tc>
        <w:tc>
          <w:tcPr>
            <w:tcW w:w="1740" w:type="dxa"/>
            <w:noWrap w:val="0"/>
            <w:vAlign w:val="center"/>
          </w:tcPr>
          <w:p w14:paraId="5F9FA84C">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临床输血指征设置</w:t>
            </w:r>
          </w:p>
        </w:tc>
        <w:tc>
          <w:tcPr>
            <w:tcW w:w="5656" w:type="dxa"/>
            <w:noWrap w:val="0"/>
            <w:vAlign w:val="center"/>
          </w:tcPr>
          <w:p w14:paraId="338C896A">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设置不同血液种类对应的输血指征参数</w:t>
            </w:r>
          </w:p>
        </w:tc>
      </w:tr>
      <w:tr w14:paraId="610F2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6E9CF8C5">
            <w:pPr>
              <w:pStyle w:val="141"/>
              <w:tabs>
                <w:tab w:val="left" w:pos="7740"/>
              </w:tabs>
              <w:spacing w:line="288" w:lineRule="auto"/>
              <w:rPr>
                <w:rFonts w:ascii="宋体" w:hAnsi="宋体" w:cs="宋体"/>
                <w:sz w:val="21"/>
                <w:szCs w:val="21"/>
              </w:rPr>
            </w:pPr>
          </w:p>
        </w:tc>
        <w:tc>
          <w:tcPr>
            <w:tcW w:w="1740" w:type="dxa"/>
            <w:noWrap w:val="0"/>
            <w:vAlign w:val="center"/>
          </w:tcPr>
          <w:p w14:paraId="70CD88FA">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血液紧缺设置</w:t>
            </w:r>
          </w:p>
        </w:tc>
        <w:tc>
          <w:tcPr>
            <w:tcW w:w="5656" w:type="dxa"/>
            <w:noWrap w:val="0"/>
            <w:vAlign w:val="center"/>
          </w:tcPr>
          <w:p w14:paraId="2C8EA747">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设置不同血液品种不同血型的血液紧缺库存下限</w:t>
            </w:r>
          </w:p>
        </w:tc>
      </w:tr>
      <w:tr w14:paraId="238FE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20125D4E">
            <w:pPr>
              <w:pStyle w:val="141"/>
              <w:tabs>
                <w:tab w:val="left" w:pos="7740"/>
              </w:tabs>
              <w:spacing w:line="288" w:lineRule="auto"/>
              <w:rPr>
                <w:rFonts w:ascii="宋体" w:hAnsi="宋体" w:cs="宋体"/>
                <w:sz w:val="21"/>
                <w:szCs w:val="21"/>
              </w:rPr>
            </w:pPr>
          </w:p>
        </w:tc>
        <w:tc>
          <w:tcPr>
            <w:tcW w:w="1740" w:type="dxa"/>
            <w:noWrap w:val="0"/>
            <w:vAlign w:val="center"/>
          </w:tcPr>
          <w:p w14:paraId="39B117CD">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系统日志</w:t>
            </w:r>
          </w:p>
        </w:tc>
        <w:tc>
          <w:tcPr>
            <w:tcW w:w="5656" w:type="dxa"/>
            <w:noWrap w:val="0"/>
            <w:vAlign w:val="center"/>
          </w:tcPr>
          <w:p w14:paraId="6AAC98A2">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查看系统操作日志信息，支持备份、恢复日志</w:t>
            </w:r>
          </w:p>
        </w:tc>
      </w:tr>
      <w:tr w14:paraId="27718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5306CCDF">
            <w:pPr>
              <w:pStyle w:val="141"/>
              <w:tabs>
                <w:tab w:val="left" w:pos="7740"/>
              </w:tabs>
              <w:spacing w:line="288" w:lineRule="auto"/>
              <w:rPr>
                <w:rFonts w:ascii="宋体" w:hAnsi="宋体" w:cs="宋体"/>
                <w:sz w:val="21"/>
                <w:szCs w:val="21"/>
              </w:rPr>
            </w:pPr>
          </w:p>
        </w:tc>
        <w:tc>
          <w:tcPr>
            <w:tcW w:w="1740" w:type="dxa"/>
            <w:noWrap w:val="0"/>
            <w:vAlign w:val="center"/>
          </w:tcPr>
          <w:p w14:paraId="60B87668">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打印单据格式设置</w:t>
            </w:r>
          </w:p>
        </w:tc>
        <w:tc>
          <w:tcPr>
            <w:tcW w:w="5656" w:type="dxa"/>
            <w:noWrap w:val="0"/>
            <w:vAlign w:val="center"/>
          </w:tcPr>
          <w:p w14:paraId="5F94F3B2">
            <w:pPr>
              <w:pStyle w:val="141"/>
              <w:tabs>
                <w:tab w:val="left" w:pos="7740"/>
              </w:tabs>
              <w:spacing w:line="288" w:lineRule="auto"/>
              <w:rPr>
                <w:rFonts w:ascii="宋体" w:hAnsi="宋体" w:cs="宋体"/>
                <w:spacing w:val="-1"/>
                <w:sz w:val="21"/>
                <w:szCs w:val="21"/>
              </w:rPr>
            </w:pPr>
            <w:r>
              <w:rPr>
                <w:rFonts w:hint="eastAsia" w:ascii="宋体" w:hAnsi="宋体" w:cs="宋体"/>
                <w:sz w:val="21"/>
                <w:szCs w:val="21"/>
              </w:rPr>
              <w:t>设置输血申请单、交叉配血单、临床发血单和标本标签的打印格式</w:t>
            </w:r>
          </w:p>
        </w:tc>
      </w:tr>
      <w:tr w14:paraId="18DD3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30A32064">
            <w:pPr>
              <w:pStyle w:val="141"/>
              <w:tabs>
                <w:tab w:val="left" w:pos="7740"/>
              </w:tabs>
              <w:spacing w:line="288" w:lineRule="auto"/>
              <w:rPr>
                <w:rFonts w:ascii="宋体" w:hAnsi="宋体" w:cs="宋体"/>
                <w:sz w:val="21"/>
                <w:szCs w:val="21"/>
              </w:rPr>
            </w:pPr>
          </w:p>
        </w:tc>
        <w:tc>
          <w:tcPr>
            <w:tcW w:w="1740" w:type="dxa"/>
            <w:noWrap w:val="0"/>
            <w:vAlign w:val="center"/>
          </w:tcPr>
          <w:p w14:paraId="7FAF34C8">
            <w:pPr>
              <w:pStyle w:val="141"/>
              <w:tabs>
                <w:tab w:val="left" w:pos="7740"/>
              </w:tabs>
              <w:spacing w:line="288" w:lineRule="auto"/>
              <w:rPr>
                <w:rFonts w:ascii="宋体" w:hAnsi="宋体" w:cs="宋体"/>
                <w:sz w:val="21"/>
                <w:szCs w:val="21"/>
              </w:rPr>
            </w:pPr>
            <w:r>
              <w:rPr>
                <w:rFonts w:hint="eastAsia" w:ascii="宋体" w:hAnsi="宋体" w:cs="宋体"/>
                <w:sz w:val="21"/>
                <w:szCs w:val="21"/>
              </w:rPr>
              <w:t>职能管理</w:t>
            </w:r>
          </w:p>
        </w:tc>
        <w:tc>
          <w:tcPr>
            <w:tcW w:w="5656" w:type="dxa"/>
            <w:noWrap w:val="0"/>
            <w:vAlign w:val="center"/>
          </w:tcPr>
          <w:p w14:paraId="7B4B8C85">
            <w:pPr>
              <w:pStyle w:val="141"/>
              <w:tabs>
                <w:tab w:val="left" w:pos="7740"/>
              </w:tabs>
              <w:spacing w:line="288" w:lineRule="auto"/>
              <w:rPr>
                <w:rFonts w:ascii="宋体" w:hAnsi="宋体" w:cs="宋体"/>
                <w:sz w:val="21"/>
                <w:szCs w:val="21"/>
              </w:rPr>
            </w:pPr>
            <w:r>
              <w:rPr>
                <w:rFonts w:hint="eastAsia" w:ascii="宋体" w:hAnsi="宋体" w:cs="宋体"/>
                <w:sz w:val="21"/>
                <w:szCs w:val="21"/>
              </w:rPr>
              <w:t>增加职能部门对临床用血的监控、评价、及医护人员权限的授权功能。</w:t>
            </w:r>
          </w:p>
        </w:tc>
      </w:tr>
      <w:tr w14:paraId="13013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restart"/>
            <w:noWrap w:val="0"/>
            <w:vAlign w:val="center"/>
          </w:tcPr>
          <w:p w14:paraId="60DD1906">
            <w:pPr>
              <w:pStyle w:val="141"/>
              <w:tabs>
                <w:tab w:val="left" w:pos="7740"/>
              </w:tabs>
              <w:spacing w:line="288" w:lineRule="auto"/>
              <w:rPr>
                <w:rFonts w:ascii="宋体" w:hAnsi="宋体" w:cs="宋体"/>
                <w:sz w:val="21"/>
                <w:szCs w:val="21"/>
              </w:rPr>
            </w:pPr>
            <w:r>
              <w:rPr>
                <w:rFonts w:hint="eastAsia" w:ascii="宋体" w:hAnsi="宋体" w:cs="宋体"/>
                <w:sz w:val="21"/>
                <w:szCs w:val="21"/>
                <w:lang w:val="zh-CN"/>
              </w:rPr>
              <w:t>▲</w:t>
            </w:r>
            <w:r>
              <w:rPr>
                <w:rFonts w:hint="eastAsia" w:ascii="宋体" w:hAnsi="宋体" w:cs="宋体"/>
                <w:sz w:val="21"/>
                <w:szCs w:val="21"/>
              </w:rPr>
              <w:t>质控管理</w:t>
            </w:r>
          </w:p>
        </w:tc>
        <w:tc>
          <w:tcPr>
            <w:tcW w:w="1740" w:type="dxa"/>
            <w:noWrap w:val="0"/>
            <w:vAlign w:val="center"/>
          </w:tcPr>
          <w:p w14:paraId="008BD1A3">
            <w:pPr>
              <w:pStyle w:val="141"/>
              <w:tabs>
                <w:tab w:val="left" w:pos="7740"/>
              </w:tabs>
              <w:spacing w:line="288" w:lineRule="auto"/>
              <w:rPr>
                <w:rFonts w:ascii="宋体" w:hAnsi="宋体" w:cs="宋体"/>
                <w:sz w:val="21"/>
                <w:szCs w:val="21"/>
              </w:rPr>
            </w:pPr>
            <w:r>
              <w:rPr>
                <w:rFonts w:hint="eastAsia" w:ascii="宋体" w:hAnsi="宋体" w:cs="宋体"/>
                <w:sz w:val="21"/>
                <w:szCs w:val="21"/>
              </w:rPr>
              <w:t>▲血液质控</w:t>
            </w:r>
          </w:p>
        </w:tc>
        <w:tc>
          <w:tcPr>
            <w:tcW w:w="5656" w:type="dxa"/>
            <w:noWrap w:val="0"/>
            <w:vAlign w:val="center"/>
          </w:tcPr>
          <w:p w14:paraId="6CA00306">
            <w:pPr>
              <w:pStyle w:val="141"/>
              <w:tabs>
                <w:tab w:val="left" w:pos="7740"/>
              </w:tabs>
              <w:spacing w:line="288" w:lineRule="auto"/>
              <w:rPr>
                <w:rFonts w:ascii="宋体" w:hAnsi="宋体" w:cs="宋体"/>
                <w:sz w:val="21"/>
                <w:szCs w:val="21"/>
              </w:rPr>
            </w:pPr>
            <w:r>
              <w:rPr>
                <w:rFonts w:hint="eastAsia" w:ascii="宋体" w:hAnsi="宋体" w:cs="宋体"/>
                <w:sz w:val="21"/>
                <w:szCs w:val="21"/>
              </w:rPr>
              <w:t>记录质控品信息、选择失控判断原则、记录多个质控项目结果、质控结果可图形显示、打印质控报告等</w:t>
            </w:r>
          </w:p>
        </w:tc>
      </w:tr>
      <w:tr w14:paraId="74C5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3D4D1887">
            <w:pPr>
              <w:pStyle w:val="141"/>
              <w:tabs>
                <w:tab w:val="left" w:pos="7740"/>
              </w:tabs>
              <w:spacing w:line="288" w:lineRule="auto"/>
              <w:rPr>
                <w:rFonts w:ascii="宋体" w:hAnsi="宋体" w:cs="宋体"/>
                <w:sz w:val="21"/>
                <w:szCs w:val="21"/>
              </w:rPr>
            </w:pPr>
          </w:p>
        </w:tc>
        <w:tc>
          <w:tcPr>
            <w:tcW w:w="1740" w:type="dxa"/>
            <w:noWrap w:val="0"/>
            <w:vAlign w:val="center"/>
          </w:tcPr>
          <w:p w14:paraId="34975E05">
            <w:pPr>
              <w:pStyle w:val="141"/>
              <w:tabs>
                <w:tab w:val="left" w:pos="7740"/>
              </w:tabs>
              <w:spacing w:line="288" w:lineRule="auto"/>
              <w:rPr>
                <w:rFonts w:ascii="宋体" w:hAnsi="宋体" w:cs="宋体"/>
                <w:sz w:val="21"/>
                <w:szCs w:val="21"/>
              </w:rPr>
            </w:pPr>
            <w:r>
              <w:rPr>
                <w:rFonts w:hint="eastAsia" w:ascii="宋体" w:hAnsi="宋体" w:cs="宋体"/>
                <w:sz w:val="21"/>
                <w:szCs w:val="21"/>
              </w:rPr>
              <w:t>▲实验室耗材试剂管理</w:t>
            </w:r>
          </w:p>
        </w:tc>
        <w:tc>
          <w:tcPr>
            <w:tcW w:w="5656" w:type="dxa"/>
            <w:noWrap w:val="0"/>
            <w:vAlign w:val="center"/>
          </w:tcPr>
          <w:p w14:paraId="0F75F7DE">
            <w:pPr>
              <w:pStyle w:val="141"/>
              <w:tabs>
                <w:tab w:val="left" w:pos="7740"/>
              </w:tabs>
              <w:spacing w:line="288" w:lineRule="auto"/>
              <w:rPr>
                <w:rFonts w:ascii="宋体" w:hAnsi="宋体" w:cs="宋体"/>
                <w:sz w:val="21"/>
                <w:szCs w:val="21"/>
              </w:rPr>
            </w:pPr>
            <w:r>
              <w:rPr>
                <w:rFonts w:hint="eastAsia" w:ascii="宋体" w:hAnsi="宋体" w:cs="宋体"/>
                <w:sz w:val="21"/>
                <w:szCs w:val="21"/>
              </w:rPr>
              <w:t>可在系统中登记录入相关试剂耗材的出入库情况，登记领取人员、时间、厂家等</w:t>
            </w:r>
          </w:p>
        </w:tc>
      </w:tr>
      <w:tr w14:paraId="16AD4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27921BDE">
            <w:pPr>
              <w:pStyle w:val="141"/>
              <w:tabs>
                <w:tab w:val="left" w:pos="7740"/>
              </w:tabs>
              <w:spacing w:line="288" w:lineRule="auto"/>
              <w:rPr>
                <w:rFonts w:ascii="宋体" w:hAnsi="宋体" w:cs="宋体"/>
                <w:sz w:val="21"/>
                <w:szCs w:val="21"/>
              </w:rPr>
            </w:pPr>
          </w:p>
        </w:tc>
        <w:tc>
          <w:tcPr>
            <w:tcW w:w="1740" w:type="dxa"/>
            <w:noWrap w:val="0"/>
            <w:vAlign w:val="center"/>
          </w:tcPr>
          <w:p w14:paraId="30B7BE1D">
            <w:pPr>
              <w:pStyle w:val="141"/>
              <w:tabs>
                <w:tab w:val="left" w:pos="7740"/>
              </w:tabs>
              <w:spacing w:line="288" w:lineRule="auto"/>
              <w:rPr>
                <w:rFonts w:ascii="宋体" w:hAnsi="宋体" w:cs="宋体"/>
                <w:sz w:val="21"/>
                <w:szCs w:val="21"/>
              </w:rPr>
            </w:pPr>
            <w:r>
              <w:rPr>
                <w:rFonts w:hint="eastAsia" w:ascii="宋体" w:hAnsi="宋体" w:cs="宋体"/>
                <w:sz w:val="21"/>
                <w:szCs w:val="21"/>
              </w:rPr>
              <w:t>▲设备管理</w:t>
            </w:r>
          </w:p>
        </w:tc>
        <w:tc>
          <w:tcPr>
            <w:tcW w:w="5656" w:type="dxa"/>
            <w:noWrap w:val="0"/>
            <w:vAlign w:val="center"/>
          </w:tcPr>
          <w:p w14:paraId="2ABB9E0B">
            <w:pPr>
              <w:pStyle w:val="141"/>
              <w:tabs>
                <w:tab w:val="left" w:pos="7740"/>
              </w:tabs>
              <w:spacing w:line="288" w:lineRule="auto"/>
              <w:rPr>
                <w:rFonts w:ascii="宋体" w:hAnsi="宋体" w:cs="宋体"/>
                <w:sz w:val="21"/>
                <w:szCs w:val="21"/>
              </w:rPr>
            </w:pPr>
            <w:r>
              <w:rPr>
                <w:rFonts w:hint="eastAsia" w:ascii="宋体" w:hAnsi="宋体" w:cs="宋体"/>
                <w:sz w:val="21"/>
                <w:szCs w:val="21"/>
              </w:rPr>
              <w:t>记录输血科相关设备运转情况，包括开关机是否异常、发生异常时间、是否处理，处理人员、处理时间、登记人员、登记时间、保养时间、校准时间等</w:t>
            </w:r>
          </w:p>
        </w:tc>
      </w:tr>
      <w:tr w14:paraId="7F894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1074EF6B">
            <w:pPr>
              <w:pStyle w:val="141"/>
              <w:tabs>
                <w:tab w:val="left" w:pos="7740"/>
              </w:tabs>
              <w:spacing w:line="288" w:lineRule="auto"/>
              <w:rPr>
                <w:rFonts w:ascii="宋体" w:hAnsi="宋体" w:cs="宋体"/>
                <w:sz w:val="21"/>
                <w:szCs w:val="21"/>
              </w:rPr>
            </w:pPr>
          </w:p>
        </w:tc>
        <w:tc>
          <w:tcPr>
            <w:tcW w:w="1740" w:type="dxa"/>
            <w:noWrap w:val="0"/>
            <w:vAlign w:val="center"/>
          </w:tcPr>
          <w:p w14:paraId="6E2F0840">
            <w:pPr>
              <w:pStyle w:val="141"/>
              <w:tabs>
                <w:tab w:val="left" w:pos="7740"/>
              </w:tabs>
              <w:spacing w:line="288" w:lineRule="auto"/>
              <w:rPr>
                <w:rFonts w:ascii="宋体" w:hAnsi="宋体" w:cs="宋体"/>
                <w:sz w:val="21"/>
                <w:szCs w:val="21"/>
              </w:rPr>
            </w:pPr>
            <w:r>
              <w:rPr>
                <w:rFonts w:hint="eastAsia" w:ascii="宋体" w:hAnsi="宋体" w:cs="宋体"/>
                <w:sz w:val="21"/>
                <w:szCs w:val="21"/>
              </w:rPr>
              <w:t>▲其他实验记录登记</w:t>
            </w:r>
          </w:p>
        </w:tc>
        <w:tc>
          <w:tcPr>
            <w:tcW w:w="5656" w:type="dxa"/>
            <w:noWrap w:val="0"/>
            <w:vAlign w:val="center"/>
          </w:tcPr>
          <w:p w14:paraId="6B28AFA5">
            <w:pPr>
              <w:pStyle w:val="141"/>
              <w:tabs>
                <w:tab w:val="left" w:pos="7740"/>
              </w:tabs>
              <w:spacing w:line="288" w:lineRule="auto"/>
              <w:rPr>
                <w:rFonts w:ascii="宋体" w:hAnsi="宋体" w:cs="宋体"/>
                <w:sz w:val="21"/>
                <w:szCs w:val="21"/>
              </w:rPr>
            </w:pPr>
            <w:r>
              <w:rPr>
                <w:rFonts w:hint="eastAsia" w:ascii="宋体" w:hAnsi="宋体" w:cs="宋体"/>
                <w:sz w:val="21"/>
                <w:szCs w:val="21"/>
              </w:rPr>
              <w:t>输血科开展的所有实验结果登记（仪器传输或手工）及报告发放，可实现检验图片传输。</w:t>
            </w:r>
          </w:p>
        </w:tc>
      </w:tr>
      <w:tr w14:paraId="5D549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restart"/>
            <w:noWrap w:val="0"/>
            <w:vAlign w:val="center"/>
          </w:tcPr>
          <w:p w14:paraId="0B624B49">
            <w:pPr>
              <w:pStyle w:val="141"/>
              <w:tabs>
                <w:tab w:val="left" w:pos="7740"/>
              </w:tabs>
              <w:spacing w:line="288" w:lineRule="auto"/>
              <w:rPr>
                <w:rFonts w:ascii="宋体" w:hAnsi="宋体" w:cs="宋体"/>
                <w:sz w:val="21"/>
                <w:szCs w:val="21"/>
              </w:rPr>
            </w:pPr>
            <w:r>
              <w:rPr>
                <w:rFonts w:hint="eastAsia" w:ascii="宋体" w:hAnsi="宋体" w:cs="宋体"/>
                <w:sz w:val="21"/>
                <w:szCs w:val="21"/>
                <w:lang w:val="zh-CN"/>
              </w:rPr>
              <w:t>▲</w:t>
            </w:r>
            <w:r>
              <w:rPr>
                <w:rFonts w:hint="eastAsia" w:ascii="宋体" w:hAnsi="宋体" w:cs="宋体"/>
                <w:sz w:val="21"/>
                <w:szCs w:val="21"/>
              </w:rPr>
              <w:t>血液流程质量控制</w:t>
            </w:r>
          </w:p>
        </w:tc>
        <w:tc>
          <w:tcPr>
            <w:tcW w:w="1740" w:type="dxa"/>
            <w:noWrap w:val="0"/>
            <w:vAlign w:val="center"/>
          </w:tcPr>
          <w:p w14:paraId="02528A53">
            <w:pPr>
              <w:pStyle w:val="141"/>
              <w:tabs>
                <w:tab w:val="left" w:pos="7740"/>
              </w:tabs>
              <w:spacing w:line="288" w:lineRule="auto"/>
              <w:rPr>
                <w:rFonts w:ascii="宋体" w:hAnsi="宋体" w:cs="宋体"/>
                <w:sz w:val="21"/>
                <w:szCs w:val="21"/>
              </w:rPr>
            </w:pPr>
            <w:r>
              <w:rPr>
                <w:rFonts w:hint="eastAsia" w:ascii="宋体" w:hAnsi="宋体" w:cs="宋体"/>
                <w:sz w:val="21"/>
                <w:szCs w:val="21"/>
              </w:rPr>
              <w:t>▲质控设置</w:t>
            </w:r>
          </w:p>
        </w:tc>
        <w:tc>
          <w:tcPr>
            <w:tcW w:w="5656" w:type="dxa"/>
            <w:noWrap w:val="0"/>
            <w:vAlign w:val="center"/>
          </w:tcPr>
          <w:p w14:paraId="1F6F88A9">
            <w:pPr>
              <w:pStyle w:val="141"/>
              <w:tabs>
                <w:tab w:val="left" w:pos="7740"/>
              </w:tabs>
              <w:spacing w:line="288" w:lineRule="auto"/>
              <w:rPr>
                <w:rFonts w:ascii="宋体" w:hAnsi="宋体" w:cs="宋体"/>
                <w:sz w:val="21"/>
                <w:szCs w:val="21"/>
              </w:rPr>
            </w:pPr>
            <w:r>
              <w:rPr>
                <w:rFonts w:hint="eastAsia" w:ascii="宋体" w:hAnsi="宋体" w:cs="宋体"/>
                <w:sz w:val="21"/>
                <w:szCs w:val="21"/>
              </w:rPr>
              <w:t>设置通过输血科系统管理界面可以查看血液当前状态，记录操作时间，操作人员，时间节点。</w:t>
            </w:r>
          </w:p>
        </w:tc>
      </w:tr>
      <w:tr w14:paraId="6DE4A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4D72C660">
            <w:pPr>
              <w:pStyle w:val="141"/>
              <w:tabs>
                <w:tab w:val="left" w:pos="7740"/>
              </w:tabs>
              <w:spacing w:line="288" w:lineRule="auto"/>
              <w:rPr>
                <w:rFonts w:ascii="宋体" w:hAnsi="宋体" w:cs="宋体"/>
                <w:sz w:val="21"/>
                <w:szCs w:val="21"/>
              </w:rPr>
            </w:pPr>
          </w:p>
        </w:tc>
        <w:tc>
          <w:tcPr>
            <w:tcW w:w="1740" w:type="dxa"/>
            <w:vMerge w:val="restart"/>
            <w:noWrap w:val="0"/>
            <w:vAlign w:val="center"/>
          </w:tcPr>
          <w:p w14:paraId="63FB92FF">
            <w:pPr>
              <w:pStyle w:val="141"/>
              <w:tabs>
                <w:tab w:val="left" w:pos="7740"/>
              </w:tabs>
              <w:spacing w:line="288" w:lineRule="auto"/>
              <w:rPr>
                <w:rFonts w:ascii="宋体" w:hAnsi="宋体" w:cs="宋体"/>
                <w:sz w:val="21"/>
                <w:szCs w:val="21"/>
              </w:rPr>
            </w:pPr>
            <w:r>
              <w:rPr>
                <w:rFonts w:hint="eastAsia" w:ascii="宋体" w:hAnsi="宋体" w:cs="宋体"/>
                <w:sz w:val="21"/>
                <w:szCs w:val="21"/>
              </w:rPr>
              <w:t>▲轨迹记录追溯</w:t>
            </w:r>
          </w:p>
        </w:tc>
        <w:tc>
          <w:tcPr>
            <w:tcW w:w="5656" w:type="dxa"/>
            <w:noWrap w:val="0"/>
            <w:vAlign w:val="center"/>
          </w:tcPr>
          <w:p w14:paraId="638A18EC">
            <w:pPr>
              <w:pStyle w:val="141"/>
              <w:tabs>
                <w:tab w:val="left" w:pos="7740"/>
              </w:tabs>
              <w:spacing w:line="288" w:lineRule="auto"/>
              <w:rPr>
                <w:rFonts w:ascii="宋体" w:hAnsi="宋体" w:cs="宋体"/>
                <w:sz w:val="21"/>
                <w:szCs w:val="21"/>
              </w:rPr>
            </w:pPr>
            <w:r>
              <w:rPr>
                <w:rFonts w:hint="eastAsia" w:ascii="宋体" w:hAnsi="宋体" w:cs="宋体"/>
                <w:sz w:val="21"/>
                <w:szCs w:val="21"/>
              </w:rPr>
              <w:t>输血科轨迹：输血科操作轨迹记录，流程记录操作员、时间</w:t>
            </w:r>
          </w:p>
        </w:tc>
      </w:tr>
      <w:tr w14:paraId="08DCE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Merge w:val="continue"/>
            <w:noWrap w:val="0"/>
            <w:vAlign w:val="center"/>
          </w:tcPr>
          <w:p w14:paraId="5BCA6F24">
            <w:pPr>
              <w:pStyle w:val="141"/>
              <w:tabs>
                <w:tab w:val="left" w:pos="7740"/>
              </w:tabs>
              <w:spacing w:line="288" w:lineRule="auto"/>
              <w:rPr>
                <w:rFonts w:ascii="宋体" w:hAnsi="宋体" w:cs="宋体"/>
                <w:sz w:val="21"/>
                <w:szCs w:val="21"/>
              </w:rPr>
            </w:pPr>
          </w:p>
        </w:tc>
        <w:tc>
          <w:tcPr>
            <w:tcW w:w="1740" w:type="dxa"/>
            <w:vMerge w:val="continue"/>
            <w:noWrap w:val="0"/>
            <w:vAlign w:val="center"/>
          </w:tcPr>
          <w:p w14:paraId="1B71FCF7">
            <w:pPr>
              <w:pStyle w:val="141"/>
              <w:tabs>
                <w:tab w:val="left" w:pos="7740"/>
              </w:tabs>
              <w:spacing w:line="288" w:lineRule="auto"/>
              <w:rPr>
                <w:rFonts w:ascii="宋体" w:hAnsi="宋体" w:cs="宋体"/>
                <w:sz w:val="21"/>
                <w:szCs w:val="21"/>
              </w:rPr>
            </w:pPr>
          </w:p>
        </w:tc>
        <w:tc>
          <w:tcPr>
            <w:tcW w:w="5656" w:type="dxa"/>
            <w:noWrap w:val="0"/>
            <w:vAlign w:val="center"/>
          </w:tcPr>
          <w:p w14:paraId="6249F87E">
            <w:pPr>
              <w:pStyle w:val="141"/>
              <w:tabs>
                <w:tab w:val="left" w:pos="7740"/>
              </w:tabs>
              <w:spacing w:line="288" w:lineRule="auto"/>
              <w:rPr>
                <w:rFonts w:ascii="宋体" w:hAnsi="宋体" w:cs="宋体"/>
                <w:sz w:val="21"/>
                <w:szCs w:val="21"/>
              </w:rPr>
            </w:pPr>
            <w:r>
              <w:rPr>
                <w:rFonts w:hint="eastAsia" w:ascii="宋体" w:hAnsi="宋体" w:cs="宋体"/>
                <w:sz w:val="21"/>
                <w:szCs w:val="21"/>
              </w:rPr>
              <w:t>血袋闭环：血袋血站发血入库、输血科发血、临床取血、输注时间、输血反应等操作轨迹记录，流程记录操作员、时间</w:t>
            </w:r>
          </w:p>
        </w:tc>
      </w:tr>
    </w:tbl>
    <w:p w14:paraId="01E3E908">
      <w:pPr>
        <w:pStyle w:val="225"/>
        <w:rPr>
          <w:rFonts w:ascii="宋体" w:hAnsi="宋体" w:cs="宋体"/>
          <w:bCs w:val="0"/>
          <w:spacing w:val="10"/>
          <w:kern w:val="0"/>
        </w:rPr>
      </w:pPr>
    </w:p>
    <w:p w14:paraId="05A54C3B">
      <w:pPr>
        <w:pStyle w:val="225"/>
        <w:numPr>
          <w:ilvl w:val="0"/>
          <w:numId w:val="9"/>
        </w:numPr>
        <w:snapToGrid/>
        <w:spacing w:after="160" w:line="278" w:lineRule="auto"/>
        <w:rPr>
          <w:rFonts w:ascii="宋体" w:hAnsi="宋体" w:cs="宋体"/>
          <w:bCs w:val="0"/>
          <w:spacing w:val="10"/>
          <w:kern w:val="0"/>
        </w:rPr>
      </w:pPr>
      <w:r>
        <w:rPr>
          <w:rFonts w:hint="eastAsia" w:ascii="宋体" w:hAnsi="宋体" w:cs="宋体"/>
          <w:spacing w:val="10"/>
          <w:kern w:val="0"/>
        </w:rPr>
        <w:t>临床医生工作站功能</w:t>
      </w:r>
    </w:p>
    <w:tbl>
      <w:tblPr>
        <w:tblStyle w:val="43"/>
        <w:tblW w:w="86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1466"/>
        <w:gridCol w:w="6120"/>
      </w:tblGrid>
      <w:tr w14:paraId="1B54B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58" w:type="dxa"/>
            <w:noWrap w:val="0"/>
            <w:vAlign w:val="center"/>
          </w:tcPr>
          <w:p w14:paraId="06C71DC5">
            <w:pPr>
              <w:pStyle w:val="141"/>
              <w:tabs>
                <w:tab w:val="left" w:pos="7740"/>
              </w:tabs>
              <w:spacing w:line="288" w:lineRule="auto"/>
              <w:jc w:val="center"/>
              <w:rPr>
                <w:rFonts w:ascii="宋体" w:hAnsi="宋体" w:cs="宋体"/>
                <w:sz w:val="21"/>
                <w:szCs w:val="21"/>
              </w:rPr>
            </w:pPr>
            <w:r>
              <w:rPr>
                <w:rFonts w:hint="eastAsia" w:ascii="宋体" w:hAnsi="宋体" w:cs="宋体"/>
                <w:sz w:val="21"/>
                <w:szCs w:val="21"/>
              </w:rPr>
              <w:t>子系统</w:t>
            </w:r>
          </w:p>
        </w:tc>
        <w:tc>
          <w:tcPr>
            <w:tcW w:w="1466" w:type="dxa"/>
            <w:noWrap w:val="0"/>
            <w:vAlign w:val="center"/>
          </w:tcPr>
          <w:p w14:paraId="592C6989">
            <w:pPr>
              <w:pStyle w:val="141"/>
              <w:tabs>
                <w:tab w:val="left" w:pos="7740"/>
              </w:tabs>
              <w:spacing w:line="288" w:lineRule="auto"/>
              <w:jc w:val="center"/>
              <w:rPr>
                <w:rFonts w:ascii="宋体" w:hAnsi="宋体" w:cs="宋体"/>
                <w:sz w:val="21"/>
                <w:szCs w:val="21"/>
              </w:rPr>
            </w:pPr>
            <w:r>
              <w:rPr>
                <w:rFonts w:hint="eastAsia" w:ascii="宋体" w:hAnsi="宋体" w:cs="宋体"/>
                <w:sz w:val="21"/>
                <w:szCs w:val="21"/>
              </w:rPr>
              <w:t>系统功能</w:t>
            </w:r>
          </w:p>
        </w:tc>
        <w:tc>
          <w:tcPr>
            <w:tcW w:w="6120" w:type="dxa"/>
            <w:noWrap w:val="0"/>
            <w:vAlign w:val="center"/>
          </w:tcPr>
          <w:p w14:paraId="254A2AA9">
            <w:pPr>
              <w:pStyle w:val="141"/>
              <w:tabs>
                <w:tab w:val="left" w:pos="7740"/>
              </w:tabs>
              <w:spacing w:line="288" w:lineRule="auto"/>
              <w:jc w:val="center"/>
              <w:rPr>
                <w:rFonts w:ascii="宋体" w:hAnsi="宋体" w:cs="宋体"/>
                <w:sz w:val="21"/>
                <w:szCs w:val="21"/>
              </w:rPr>
            </w:pPr>
            <w:r>
              <w:rPr>
                <w:rFonts w:hint="eastAsia" w:ascii="宋体" w:hAnsi="宋体" w:cs="宋体"/>
                <w:sz w:val="21"/>
                <w:szCs w:val="21"/>
              </w:rPr>
              <w:t>功能描述</w:t>
            </w:r>
          </w:p>
        </w:tc>
      </w:tr>
      <w:tr w14:paraId="3736A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jc w:val="center"/>
        </w:trPr>
        <w:tc>
          <w:tcPr>
            <w:tcW w:w="1058" w:type="dxa"/>
            <w:vMerge w:val="restart"/>
            <w:noWrap w:val="0"/>
            <w:vAlign w:val="center"/>
          </w:tcPr>
          <w:p w14:paraId="40A793AE">
            <w:pPr>
              <w:pStyle w:val="141"/>
              <w:tabs>
                <w:tab w:val="left" w:pos="7740"/>
              </w:tabs>
              <w:spacing w:line="288" w:lineRule="auto"/>
              <w:rPr>
                <w:rFonts w:ascii="宋体" w:hAnsi="宋体" w:cs="宋体"/>
                <w:sz w:val="21"/>
                <w:szCs w:val="21"/>
              </w:rPr>
            </w:pPr>
          </w:p>
          <w:p w14:paraId="64D43994">
            <w:pPr>
              <w:pStyle w:val="141"/>
              <w:tabs>
                <w:tab w:val="left" w:pos="7740"/>
              </w:tabs>
              <w:spacing w:line="288" w:lineRule="auto"/>
              <w:rPr>
                <w:rFonts w:ascii="宋体" w:hAnsi="宋体" w:cs="宋体"/>
                <w:sz w:val="21"/>
                <w:szCs w:val="21"/>
              </w:rPr>
            </w:pPr>
          </w:p>
          <w:p w14:paraId="73D5D005">
            <w:pPr>
              <w:pStyle w:val="141"/>
              <w:tabs>
                <w:tab w:val="left" w:pos="7740"/>
              </w:tabs>
              <w:spacing w:line="288" w:lineRule="auto"/>
              <w:rPr>
                <w:rFonts w:ascii="宋体" w:hAnsi="宋体" w:cs="宋体"/>
                <w:sz w:val="21"/>
                <w:szCs w:val="21"/>
              </w:rPr>
            </w:pPr>
          </w:p>
          <w:p w14:paraId="42235B3A">
            <w:pPr>
              <w:pStyle w:val="141"/>
              <w:tabs>
                <w:tab w:val="left" w:pos="7740"/>
              </w:tabs>
              <w:spacing w:line="288" w:lineRule="auto"/>
              <w:rPr>
                <w:rFonts w:ascii="宋体" w:hAnsi="宋体" w:cs="宋体"/>
                <w:sz w:val="21"/>
                <w:szCs w:val="21"/>
              </w:rPr>
            </w:pPr>
          </w:p>
          <w:p w14:paraId="301A06DF">
            <w:pPr>
              <w:pStyle w:val="141"/>
              <w:tabs>
                <w:tab w:val="left" w:pos="7740"/>
              </w:tabs>
              <w:spacing w:line="288" w:lineRule="auto"/>
              <w:rPr>
                <w:rFonts w:ascii="宋体" w:hAnsi="宋体" w:cs="宋体"/>
                <w:sz w:val="21"/>
                <w:szCs w:val="21"/>
              </w:rPr>
            </w:pPr>
          </w:p>
          <w:p w14:paraId="20D59FA6">
            <w:pPr>
              <w:pStyle w:val="141"/>
              <w:tabs>
                <w:tab w:val="left" w:pos="7740"/>
              </w:tabs>
              <w:spacing w:line="288" w:lineRule="auto"/>
              <w:rPr>
                <w:rFonts w:ascii="宋体" w:hAnsi="宋体" w:cs="宋体"/>
                <w:sz w:val="21"/>
                <w:szCs w:val="21"/>
              </w:rPr>
            </w:pPr>
          </w:p>
          <w:p w14:paraId="112467CA">
            <w:pPr>
              <w:pStyle w:val="141"/>
              <w:tabs>
                <w:tab w:val="left" w:pos="7740"/>
              </w:tabs>
              <w:spacing w:line="288" w:lineRule="auto"/>
              <w:rPr>
                <w:rFonts w:ascii="宋体" w:hAnsi="宋体" w:cs="宋体"/>
                <w:sz w:val="21"/>
                <w:szCs w:val="21"/>
              </w:rPr>
            </w:pPr>
          </w:p>
          <w:p w14:paraId="09E2955F">
            <w:pPr>
              <w:pStyle w:val="141"/>
              <w:tabs>
                <w:tab w:val="left" w:pos="7740"/>
              </w:tabs>
              <w:spacing w:line="288" w:lineRule="auto"/>
              <w:rPr>
                <w:rFonts w:ascii="宋体" w:hAnsi="宋体" w:cs="宋体"/>
                <w:sz w:val="21"/>
                <w:szCs w:val="21"/>
              </w:rPr>
            </w:pPr>
          </w:p>
          <w:p w14:paraId="79648AD6">
            <w:pPr>
              <w:pStyle w:val="141"/>
              <w:tabs>
                <w:tab w:val="left" w:pos="7740"/>
              </w:tabs>
              <w:spacing w:line="288" w:lineRule="auto"/>
              <w:rPr>
                <w:rFonts w:ascii="宋体" w:hAnsi="宋体" w:cs="宋体"/>
                <w:sz w:val="21"/>
                <w:szCs w:val="21"/>
              </w:rPr>
            </w:pPr>
          </w:p>
          <w:p w14:paraId="295F9685">
            <w:pPr>
              <w:pStyle w:val="141"/>
              <w:tabs>
                <w:tab w:val="left" w:pos="7740"/>
              </w:tabs>
              <w:spacing w:line="288" w:lineRule="auto"/>
              <w:rPr>
                <w:rFonts w:ascii="宋体" w:hAnsi="宋体" w:cs="宋体"/>
                <w:sz w:val="21"/>
                <w:szCs w:val="21"/>
              </w:rPr>
            </w:pPr>
          </w:p>
          <w:p w14:paraId="445A092C">
            <w:pPr>
              <w:pStyle w:val="141"/>
              <w:tabs>
                <w:tab w:val="left" w:pos="7740"/>
              </w:tabs>
              <w:spacing w:line="288" w:lineRule="auto"/>
              <w:rPr>
                <w:rFonts w:ascii="宋体" w:hAnsi="宋体" w:cs="宋体"/>
                <w:sz w:val="21"/>
                <w:szCs w:val="21"/>
              </w:rPr>
            </w:pPr>
          </w:p>
          <w:p w14:paraId="2540BF3F">
            <w:pPr>
              <w:pStyle w:val="141"/>
              <w:tabs>
                <w:tab w:val="left" w:pos="7740"/>
              </w:tabs>
              <w:spacing w:line="288" w:lineRule="auto"/>
              <w:rPr>
                <w:rFonts w:ascii="宋体" w:hAnsi="宋体" w:cs="宋体"/>
                <w:sz w:val="21"/>
                <w:szCs w:val="21"/>
              </w:rPr>
            </w:pPr>
          </w:p>
          <w:p w14:paraId="476B3C71">
            <w:pPr>
              <w:pStyle w:val="141"/>
              <w:tabs>
                <w:tab w:val="left" w:pos="7740"/>
              </w:tabs>
              <w:spacing w:line="288" w:lineRule="auto"/>
              <w:rPr>
                <w:rFonts w:ascii="宋体" w:hAnsi="宋体" w:cs="宋体"/>
                <w:sz w:val="21"/>
                <w:szCs w:val="21"/>
              </w:rPr>
            </w:pPr>
          </w:p>
          <w:p w14:paraId="19AEC439">
            <w:pPr>
              <w:pStyle w:val="141"/>
              <w:tabs>
                <w:tab w:val="left" w:pos="7740"/>
              </w:tabs>
              <w:spacing w:line="288" w:lineRule="auto"/>
              <w:rPr>
                <w:rFonts w:ascii="宋体" w:hAnsi="宋体" w:cs="宋体"/>
                <w:sz w:val="21"/>
                <w:szCs w:val="21"/>
              </w:rPr>
            </w:pPr>
          </w:p>
          <w:p w14:paraId="7B469E3E">
            <w:pPr>
              <w:pStyle w:val="141"/>
              <w:tabs>
                <w:tab w:val="left" w:pos="7740"/>
              </w:tabs>
              <w:spacing w:line="288" w:lineRule="auto"/>
              <w:rPr>
                <w:rFonts w:ascii="宋体" w:hAnsi="宋体" w:cs="宋体"/>
                <w:sz w:val="21"/>
                <w:szCs w:val="21"/>
              </w:rPr>
            </w:pPr>
          </w:p>
          <w:p w14:paraId="3D2C2080">
            <w:pPr>
              <w:pStyle w:val="141"/>
              <w:tabs>
                <w:tab w:val="left" w:pos="7740"/>
              </w:tabs>
              <w:spacing w:line="288" w:lineRule="auto"/>
              <w:rPr>
                <w:rFonts w:ascii="宋体" w:hAnsi="宋体" w:cs="宋体"/>
                <w:sz w:val="21"/>
                <w:szCs w:val="21"/>
              </w:rPr>
            </w:pPr>
          </w:p>
          <w:p w14:paraId="63BCE7A7">
            <w:pPr>
              <w:pStyle w:val="141"/>
              <w:tabs>
                <w:tab w:val="left" w:pos="7740"/>
              </w:tabs>
              <w:spacing w:line="288" w:lineRule="auto"/>
              <w:rPr>
                <w:rFonts w:ascii="宋体" w:hAnsi="宋体" w:cs="宋体"/>
                <w:sz w:val="21"/>
                <w:szCs w:val="21"/>
              </w:rPr>
            </w:pPr>
          </w:p>
          <w:p w14:paraId="634945D7">
            <w:pPr>
              <w:pStyle w:val="141"/>
              <w:tabs>
                <w:tab w:val="left" w:pos="7740"/>
              </w:tabs>
              <w:spacing w:line="288" w:lineRule="auto"/>
              <w:rPr>
                <w:rFonts w:ascii="宋体" w:hAnsi="宋体" w:cs="宋体"/>
                <w:sz w:val="21"/>
                <w:szCs w:val="21"/>
              </w:rPr>
            </w:pPr>
          </w:p>
          <w:p w14:paraId="5015FA7A">
            <w:pPr>
              <w:pStyle w:val="141"/>
              <w:tabs>
                <w:tab w:val="left" w:pos="7740"/>
              </w:tabs>
              <w:spacing w:line="288" w:lineRule="auto"/>
              <w:rPr>
                <w:rFonts w:ascii="宋体" w:hAnsi="宋体" w:cs="宋体"/>
                <w:sz w:val="21"/>
                <w:szCs w:val="21"/>
              </w:rPr>
            </w:pPr>
          </w:p>
          <w:p w14:paraId="0E7338E5">
            <w:pPr>
              <w:pStyle w:val="141"/>
              <w:tabs>
                <w:tab w:val="left" w:pos="7740"/>
              </w:tabs>
              <w:spacing w:line="288" w:lineRule="auto"/>
              <w:rPr>
                <w:rFonts w:ascii="宋体" w:hAnsi="宋体" w:cs="宋体"/>
                <w:sz w:val="21"/>
                <w:szCs w:val="21"/>
              </w:rPr>
            </w:pPr>
          </w:p>
          <w:p w14:paraId="736C167F">
            <w:pPr>
              <w:pStyle w:val="141"/>
              <w:tabs>
                <w:tab w:val="left" w:pos="7740"/>
              </w:tabs>
              <w:spacing w:line="288" w:lineRule="auto"/>
              <w:rPr>
                <w:rFonts w:ascii="宋体" w:hAnsi="宋体" w:cs="宋体"/>
                <w:sz w:val="21"/>
                <w:szCs w:val="21"/>
              </w:rPr>
            </w:pPr>
            <w:r>
              <w:rPr>
                <w:rFonts w:hint="eastAsia" w:ascii="宋体" w:hAnsi="宋体" w:cs="宋体"/>
                <w:sz w:val="21"/>
                <w:szCs w:val="21"/>
              </w:rPr>
              <w:t>输血管理</w:t>
            </w:r>
          </w:p>
        </w:tc>
        <w:tc>
          <w:tcPr>
            <w:tcW w:w="1466" w:type="dxa"/>
            <w:tcBorders>
              <w:bottom w:val="single" w:color="auto" w:sz="4" w:space="0"/>
            </w:tcBorders>
            <w:noWrap w:val="0"/>
            <w:vAlign w:val="center"/>
          </w:tcPr>
          <w:p w14:paraId="62972639">
            <w:pPr>
              <w:pStyle w:val="141"/>
              <w:tabs>
                <w:tab w:val="left" w:pos="7740"/>
              </w:tabs>
              <w:spacing w:line="288" w:lineRule="auto"/>
              <w:rPr>
                <w:rFonts w:ascii="宋体" w:hAnsi="宋体" w:cs="宋体"/>
                <w:sz w:val="21"/>
                <w:szCs w:val="21"/>
              </w:rPr>
            </w:pPr>
            <w:r>
              <w:rPr>
                <w:rFonts w:hint="eastAsia" w:ascii="宋体" w:hAnsi="宋体" w:cs="宋体"/>
                <w:sz w:val="21"/>
                <w:szCs w:val="21"/>
              </w:rPr>
              <w:t>输血申请</w:t>
            </w:r>
          </w:p>
        </w:tc>
        <w:tc>
          <w:tcPr>
            <w:tcW w:w="6120" w:type="dxa"/>
            <w:tcBorders>
              <w:bottom w:val="single" w:color="auto" w:sz="4" w:space="0"/>
            </w:tcBorders>
            <w:noWrap w:val="0"/>
            <w:vAlign w:val="center"/>
          </w:tcPr>
          <w:p w14:paraId="3E0CC32D">
            <w:pPr>
              <w:pStyle w:val="141"/>
              <w:tabs>
                <w:tab w:val="left" w:pos="7740"/>
              </w:tabs>
              <w:spacing w:line="288" w:lineRule="auto"/>
              <w:rPr>
                <w:rFonts w:ascii="宋体" w:hAnsi="宋体" w:cs="宋体"/>
                <w:sz w:val="21"/>
                <w:szCs w:val="21"/>
              </w:rPr>
            </w:pPr>
            <w:r>
              <w:rPr>
                <w:rFonts w:hint="eastAsia" w:ascii="宋体" w:hAnsi="宋体" w:cs="宋体"/>
                <w:sz w:val="21"/>
                <w:szCs w:val="21"/>
              </w:rPr>
              <w:t>1、临床医生填写临床输血申请单，输血科审核输血申请单</w:t>
            </w:r>
          </w:p>
          <w:p w14:paraId="0023C974">
            <w:pPr>
              <w:pStyle w:val="141"/>
              <w:tabs>
                <w:tab w:val="left" w:pos="7740"/>
              </w:tabs>
              <w:spacing w:line="288" w:lineRule="auto"/>
              <w:rPr>
                <w:rFonts w:ascii="宋体" w:hAnsi="宋体" w:cs="宋体"/>
                <w:sz w:val="21"/>
                <w:szCs w:val="21"/>
              </w:rPr>
            </w:pPr>
            <w:r>
              <w:rPr>
                <w:rFonts w:hint="eastAsia" w:ascii="宋体" w:hAnsi="宋体" w:cs="宋体"/>
                <w:sz w:val="21"/>
                <w:szCs w:val="21"/>
              </w:rPr>
              <w:t>2、可区分医生的用血权限，根据职称审核用血申请医生权限，超权限将拒绝通过申请，将申请量与医生权限直接关联</w:t>
            </w:r>
          </w:p>
          <w:p w14:paraId="3EF7C8B1">
            <w:pPr>
              <w:pStyle w:val="141"/>
              <w:tabs>
                <w:tab w:val="left" w:pos="7740"/>
              </w:tabs>
              <w:spacing w:line="288" w:lineRule="auto"/>
              <w:rPr>
                <w:rFonts w:ascii="宋体" w:hAnsi="宋体" w:cs="宋体"/>
                <w:sz w:val="21"/>
                <w:szCs w:val="21"/>
              </w:rPr>
            </w:pPr>
            <w:r>
              <w:rPr>
                <w:rFonts w:hint="eastAsia" w:ascii="宋体" w:hAnsi="宋体" w:cs="宋体"/>
                <w:sz w:val="21"/>
                <w:szCs w:val="21"/>
              </w:rPr>
              <w:t>3、单病种输血知识库，医生开输血申请单时系统根据病种编码自动匹配对应得单病种输血指南，辅助医生做输血决策</w:t>
            </w:r>
          </w:p>
        </w:tc>
      </w:tr>
      <w:tr w14:paraId="11BD6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058" w:type="dxa"/>
            <w:vMerge w:val="continue"/>
            <w:noWrap w:val="0"/>
            <w:vAlign w:val="center"/>
          </w:tcPr>
          <w:p w14:paraId="54BA28F9">
            <w:pPr>
              <w:pStyle w:val="141"/>
              <w:tabs>
                <w:tab w:val="left" w:pos="7740"/>
              </w:tabs>
              <w:spacing w:line="288" w:lineRule="auto"/>
              <w:rPr>
                <w:rFonts w:ascii="宋体" w:hAnsi="宋体" w:cs="宋体"/>
                <w:sz w:val="21"/>
                <w:szCs w:val="21"/>
              </w:rPr>
            </w:pPr>
          </w:p>
        </w:tc>
        <w:tc>
          <w:tcPr>
            <w:tcW w:w="1466" w:type="dxa"/>
            <w:noWrap w:val="0"/>
            <w:vAlign w:val="center"/>
          </w:tcPr>
          <w:p w14:paraId="07F26C16">
            <w:pPr>
              <w:pStyle w:val="141"/>
              <w:tabs>
                <w:tab w:val="left" w:pos="7740"/>
              </w:tabs>
              <w:spacing w:line="288" w:lineRule="auto"/>
              <w:rPr>
                <w:rFonts w:ascii="宋体" w:hAnsi="宋体" w:cs="宋体"/>
                <w:sz w:val="21"/>
                <w:szCs w:val="21"/>
              </w:rPr>
            </w:pPr>
            <w:r>
              <w:rPr>
                <w:rFonts w:hint="eastAsia" w:ascii="宋体" w:hAnsi="宋体" w:cs="宋体"/>
                <w:sz w:val="21"/>
                <w:szCs w:val="21"/>
              </w:rPr>
              <w:t>申请分类</w:t>
            </w:r>
          </w:p>
        </w:tc>
        <w:tc>
          <w:tcPr>
            <w:tcW w:w="6120" w:type="dxa"/>
            <w:noWrap w:val="0"/>
            <w:vAlign w:val="center"/>
          </w:tcPr>
          <w:p w14:paraId="0C6FDC98">
            <w:pPr>
              <w:pStyle w:val="141"/>
              <w:tabs>
                <w:tab w:val="left" w:pos="7740"/>
              </w:tabs>
              <w:spacing w:line="288" w:lineRule="auto"/>
              <w:rPr>
                <w:rFonts w:ascii="宋体" w:hAnsi="宋体" w:cs="宋体"/>
                <w:sz w:val="21"/>
                <w:szCs w:val="21"/>
              </w:rPr>
            </w:pPr>
            <w:r>
              <w:rPr>
                <w:rFonts w:hint="eastAsia" w:ascii="宋体" w:hAnsi="宋体" w:cs="宋体"/>
                <w:sz w:val="21"/>
                <w:szCs w:val="21"/>
              </w:rPr>
              <w:t>输血申请包括按照输血流程的用血申请和绿色通道用血申请。</w:t>
            </w:r>
          </w:p>
        </w:tc>
      </w:tr>
      <w:tr w14:paraId="6E309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0133591C">
            <w:pPr>
              <w:pStyle w:val="141"/>
              <w:tabs>
                <w:tab w:val="left" w:pos="7740"/>
              </w:tabs>
              <w:spacing w:line="288" w:lineRule="auto"/>
              <w:rPr>
                <w:rFonts w:ascii="宋体" w:hAnsi="宋体" w:cs="宋体"/>
                <w:sz w:val="21"/>
                <w:szCs w:val="21"/>
              </w:rPr>
            </w:pPr>
          </w:p>
        </w:tc>
        <w:tc>
          <w:tcPr>
            <w:tcW w:w="1466" w:type="dxa"/>
            <w:noWrap w:val="0"/>
            <w:vAlign w:val="center"/>
          </w:tcPr>
          <w:p w14:paraId="5EE9D6B1">
            <w:pPr>
              <w:pStyle w:val="141"/>
              <w:tabs>
                <w:tab w:val="left" w:pos="7740"/>
              </w:tabs>
              <w:spacing w:line="288" w:lineRule="auto"/>
              <w:rPr>
                <w:rFonts w:ascii="宋体" w:hAnsi="宋体" w:cs="宋体"/>
                <w:sz w:val="21"/>
                <w:szCs w:val="21"/>
              </w:rPr>
            </w:pPr>
            <w:r>
              <w:rPr>
                <w:rFonts w:hint="eastAsia" w:ascii="宋体" w:hAnsi="宋体" w:cs="宋体"/>
                <w:sz w:val="21"/>
                <w:szCs w:val="21"/>
              </w:rPr>
              <w:t>输血知情同意书</w:t>
            </w:r>
          </w:p>
        </w:tc>
        <w:tc>
          <w:tcPr>
            <w:tcW w:w="6120" w:type="dxa"/>
            <w:noWrap w:val="0"/>
            <w:vAlign w:val="center"/>
          </w:tcPr>
          <w:p w14:paraId="738059B8">
            <w:pPr>
              <w:pStyle w:val="141"/>
              <w:tabs>
                <w:tab w:val="left" w:pos="7740"/>
              </w:tabs>
              <w:spacing w:line="288" w:lineRule="auto"/>
              <w:rPr>
                <w:rFonts w:ascii="宋体" w:hAnsi="宋体" w:cs="宋体"/>
                <w:sz w:val="21"/>
                <w:szCs w:val="21"/>
              </w:rPr>
            </w:pPr>
            <w:r>
              <w:rPr>
                <w:rFonts w:hint="eastAsia" w:ascii="宋体" w:hAnsi="宋体"/>
                <w:sz w:val="21"/>
                <w:szCs w:val="21"/>
              </w:rPr>
              <w:t>★</w:t>
            </w:r>
            <w:r>
              <w:rPr>
                <w:rFonts w:hint="eastAsia" w:ascii="宋体" w:hAnsi="宋体" w:cs="宋体"/>
                <w:sz w:val="21"/>
                <w:szCs w:val="21"/>
              </w:rPr>
              <w:t>保存输血知情同意书的word文档模板，且与电子病历同意书保持一致等。</w:t>
            </w:r>
          </w:p>
        </w:tc>
      </w:tr>
      <w:tr w14:paraId="7C91D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7663DB0A">
            <w:pPr>
              <w:pStyle w:val="141"/>
              <w:tabs>
                <w:tab w:val="left" w:pos="7740"/>
              </w:tabs>
              <w:spacing w:line="288" w:lineRule="auto"/>
              <w:rPr>
                <w:rFonts w:ascii="宋体" w:hAnsi="宋体" w:cs="宋体"/>
                <w:sz w:val="21"/>
                <w:szCs w:val="21"/>
              </w:rPr>
            </w:pPr>
          </w:p>
        </w:tc>
        <w:tc>
          <w:tcPr>
            <w:tcW w:w="1466" w:type="dxa"/>
            <w:noWrap w:val="0"/>
            <w:vAlign w:val="center"/>
          </w:tcPr>
          <w:p w14:paraId="512E65D5">
            <w:pPr>
              <w:pStyle w:val="141"/>
              <w:tabs>
                <w:tab w:val="left" w:pos="7740"/>
              </w:tabs>
              <w:spacing w:line="288" w:lineRule="auto"/>
              <w:rPr>
                <w:rFonts w:ascii="宋体" w:hAnsi="宋体" w:cs="宋体"/>
                <w:sz w:val="21"/>
                <w:szCs w:val="21"/>
              </w:rPr>
            </w:pPr>
            <w:r>
              <w:rPr>
                <w:rFonts w:hint="eastAsia" w:ascii="宋体" w:hAnsi="宋体" w:cs="宋体"/>
                <w:sz w:val="21"/>
                <w:szCs w:val="21"/>
                <w:lang w:val="zh-CN"/>
              </w:rPr>
              <w:t>▲</w:t>
            </w:r>
            <w:r>
              <w:rPr>
                <w:rFonts w:hint="eastAsia" w:ascii="宋体" w:hAnsi="宋体" w:cs="宋体"/>
                <w:sz w:val="21"/>
                <w:szCs w:val="21"/>
              </w:rPr>
              <w:t>输血合理性评估</w:t>
            </w:r>
          </w:p>
        </w:tc>
        <w:tc>
          <w:tcPr>
            <w:tcW w:w="6120" w:type="dxa"/>
            <w:noWrap w:val="0"/>
            <w:vAlign w:val="center"/>
          </w:tcPr>
          <w:p w14:paraId="564B519E">
            <w:pPr>
              <w:pStyle w:val="141"/>
              <w:tabs>
                <w:tab w:val="left" w:pos="7740"/>
              </w:tabs>
              <w:spacing w:line="288" w:lineRule="auto"/>
              <w:rPr>
                <w:rFonts w:ascii="宋体" w:hAnsi="宋体" w:cs="宋体"/>
                <w:sz w:val="21"/>
                <w:szCs w:val="21"/>
              </w:rPr>
            </w:pPr>
            <w:r>
              <w:rPr>
                <w:rFonts w:hint="eastAsia" w:ascii="宋体" w:hAnsi="宋体" w:cs="宋体"/>
                <w:sz w:val="21"/>
                <w:szCs w:val="21"/>
              </w:rPr>
              <w:t>具备输血管理系统输血合理性评估模块：</w:t>
            </w:r>
          </w:p>
          <w:p w14:paraId="17510F7C">
            <w:pPr>
              <w:pStyle w:val="141"/>
              <w:tabs>
                <w:tab w:val="left" w:pos="7740"/>
              </w:tabs>
              <w:spacing w:line="288" w:lineRule="auto"/>
              <w:rPr>
                <w:rFonts w:ascii="宋体" w:hAnsi="宋体" w:cs="宋体"/>
                <w:sz w:val="21"/>
                <w:szCs w:val="21"/>
              </w:rPr>
            </w:pPr>
            <w:r>
              <w:rPr>
                <w:rFonts w:hint="eastAsia" w:ascii="宋体" w:hAnsi="宋体" w:cs="宋体"/>
                <w:sz w:val="21"/>
                <w:szCs w:val="21"/>
              </w:rPr>
              <w:t>增加普通用血遵守自动“输血前评估”，如临床医生开具输血申请时系统判定输血指征不符时，须备注患者输血理由方可通过输血科审核可接收此单据，否则不通过申请，且不通过输血科审核，无法执行医嘱，同时信息提示该医生该申请单不合格，该提示信息由临床医生进行确认。各血液制品适应症指标可系统自主维护。</w:t>
            </w:r>
          </w:p>
        </w:tc>
      </w:tr>
      <w:tr w14:paraId="29CBA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54BC6FE9">
            <w:pPr>
              <w:pStyle w:val="141"/>
              <w:tabs>
                <w:tab w:val="left" w:pos="7740"/>
              </w:tabs>
              <w:spacing w:line="288" w:lineRule="auto"/>
              <w:rPr>
                <w:rFonts w:ascii="宋体" w:hAnsi="宋体" w:cs="宋体"/>
                <w:sz w:val="21"/>
                <w:szCs w:val="21"/>
              </w:rPr>
            </w:pPr>
          </w:p>
        </w:tc>
        <w:tc>
          <w:tcPr>
            <w:tcW w:w="1466" w:type="dxa"/>
            <w:noWrap w:val="0"/>
            <w:vAlign w:val="center"/>
          </w:tcPr>
          <w:p w14:paraId="33682983">
            <w:pPr>
              <w:pStyle w:val="141"/>
              <w:tabs>
                <w:tab w:val="left" w:pos="7740"/>
              </w:tabs>
              <w:spacing w:line="288" w:lineRule="auto"/>
              <w:rPr>
                <w:rFonts w:ascii="宋体" w:hAnsi="宋体" w:cs="宋体"/>
                <w:sz w:val="21"/>
                <w:szCs w:val="21"/>
              </w:rPr>
            </w:pPr>
            <w:r>
              <w:rPr>
                <w:rFonts w:hint="eastAsia" w:ascii="宋体" w:hAnsi="宋体" w:cs="宋体"/>
                <w:sz w:val="21"/>
                <w:szCs w:val="21"/>
              </w:rPr>
              <w:t>输血有效性评估</w:t>
            </w:r>
          </w:p>
        </w:tc>
        <w:tc>
          <w:tcPr>
            <w:tcW w:w="6120" w:type="dxa"/>
            <w:noWrap w:val="0"/>
            <w:vAlign w:val="center"/>
          </w:tcPr>
          <w:p w14:paraId="5237708D">
            <w:pPr>
              <w:pStyle w:val="141"/>
              <w:tabs>
                <w:tab w:val="left" w:pos="7740"/>
              </w:tabs>
              <w:spacing w:line="288" w:lineRule="auto"/>
              <w:rPr>
                <w:rFonts w:ascii="宋体" w:hAnsi="宋体" w:cs="宋体"/>
                <w:sz w:val="21"/>
                <w:szCs w:val="21"/>
              </w:rPr>
            </w:pPr>
            <w:r>
              <w:rPr>
                <w:rFonts w:hint="eastAsia" w:ascii="宋体" w:hAnsi="宋体" w:cs="宋体"/>
                <w:sz w:val="21"/>
                <w:szCs w:val="21"/>
              </w:rPr>
              <w:t>临床医生在患者每次输血后定期或根据实际情况，对患者抽取标本重新进行检验，对比患者在输血前后的检验结果，评估输血过程的有效性。</w:t>
            </w:r>
          </w:p>
        </w:tc>
      </w:tr>
      <w:tr w14:paraId="2E279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7018FFF0">
            <w:pPr>
              <w:pStyle w:val="141"/>
              <w:tabs>
                <w:tab w:val="left" w:pos="7740"/>
              </w:tabs>
              <w:spacing w:line="288" w:lineRule="auto"/>
              <w:rPr>
                <w:rFonts w:ascii="宋体" w:hAnsi="宋体" w:cs="宋体"/>
                <w:sz w:val="21"/>
                <w:szCs w:val="21"/>
              </w:rPr>
            </w:pPr>
          </w:p>
        </w:tc>
        <w:tc>
          <w:tcPr>
            <w:tcW w:w="1466" w:type="dxa"/>
            <w:noWrap w:val="0"/>
            <w:vAlign w:val="center"/>
          </w:tcPr>
          <w:p w14:paraId="1B9AB4EB">
            <w:pPr>
              <w:pStyle w:val="141"/>
              <w:tabs>
                <w:tab w:val="left" w:pos="7740"/>
              </w:tabs>
              <w:spacing w:line="288" w:lineRule="auto"/>
              <w:rPr>
                <w:rFonts w:ascii="宋体" w:hAnsi="宋体" w:cs="宋体"/>
                <w:sz w:val="21"/>
                <w:szCs w:val="21"/>
              </w:rPr>
            </w:pPr>
            <w:r>
              <w:rPr>
                <w:rFonts w:hint="eastAsia" w:ascii="宋体" w:hAnsi="宋体" w:cs="宋体"/>
                <w:sz w:val="21"/>
                <w:szCs w:val="21"/>
              </w:rPr>
              <w:t>输血过程安全性评估</w:t>
            </w:r>
          </w:p>
        </w:tc>
        <w:tc>
          <w:tcPr>
            <w:tcW w:w="6120" w:type="dxa"/>
            <w:noWrap w:val="0"/>
            <w:vAlign w:val="center"/>
          </w:tcPr>
          <w:p w14:paraId="62F56285">
            <w:pPr>
              <w:pStyle w:val="141"/>
              <w:tabs>
                <w:tab w:val="left" w:pos="7740"/>
              </w:tabs>
              <w:spacing w:line="288" w:lineRule="auto"/>
              <w:rPr>
                <w:rFonts w:ascii="宋体" w:hAnsi="宋体" w:cs="宋体"/>
                <w:sz w:val="21"/>
                <w:szCs w:val="21"/>
              </w:rPr>
            </w:pPr>
            <w:r>
              <w:rPr>
                <w:rFonts w:hint="eastAsia" w:ascii="宋体" w:hAnsi="宋体" w:cs="宋体"/>
                <w:sz w:val="21"/>
                <w:szCs w:val="21"/>
              </w:rPr>
              <w:t>临床医生针对已结束的输血申请单，进行血液的全过程安全评估。</w:t>
            </w:r>
          </w:p>
        </w:tc>
      </w:tr>
      <w:tr w14:paraId="27331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3C69679B">
            <w:pPr>
              <w:pStyle w:val="141"/>
              <w:tabs>
                <w:tab w:val="left" w:pos="7740"/>
              </w:tabs>
              <w:spacing w:line="288" w:lineRule="auto"/>
              <w:rPr>
                <w:rFonts w:ascii="宋体" w:hAnsi="宋体" w:cs="宋体"/>
                <w:sz w:val="21"/>
                <w:szCs w:val="21"/>
              </w:rPr>
            </w:pPr>
          </w:p>
        </w:tc>
        <w:tc>
          <w:tcPr>
            <w:tcW w:w="1466" w:type="dxa"/>
            <w:noWrap w:val="0"/>
            <w:vAlign w:val="center"/>
          </w:tcPr>
          <w:p w14:paraId="487CC2C6">
            <w:pPr>
              <w:pStyle w:val="141"/>
              <w:tabs>
                <w:tab w:val="left" w:pos="7740"/>
              </w:tabs>
              <w:spacing w:line="288" w:lineRule="auto"/>
              <w:rPr>
                <w:rFonts w:ascii="宋体" w:hAnsi="宋体" w:cs="宋体"/>
                <w:sz w:val="21"/>
                <w:szCs w:val="21"/>
              </w:rPr>
            </w:pPr>
            <w:r>
              <w:rPr>
                <w:rFonts w:hint="eastAsia" w:ascii="宋体" w:hAnsi="宋体" w:cs="宋体"/>
                <w:sz w:val="21"/>
                <w:szCs w:val="21"/>
              </w:rPr>
              <w:t>输血申请补录</w:t>
            </w:r>
          </w:p>
        </w:tc>
        <w:tc>
          <w:tcPr>
            <w:tcW w:w="6120" w:type="dxa"/>
            <w:noWrap w:val="0"/>
            <w:vAlign w:val="center"/>
          </w:tcPr>
          <w:p w14:paraId="7A841F81">
            <w:pPr>
              <w:pStyle w:val="141"/>
              <w:tabs>
                <w:tab w:val="left" w:pos="7740"/>
              </w:tabs>
              <w:spacing w:line="288" w:lineRule="auto"/>
              <w:rPr>
                <w:rFonts w:ascii="宋体" w:hAnsi="宋体" w:cs="宋体"/>
                <w:sz w:val="21"/>
                <w:szCs w:val="21"/>
              </w:rPr>
            </w:pPr>
            <w:r>
              <w:rPr>
                <w:rFonts w:hint="eastAsia" w:ascii="宋体" w:hAnsi="宋体" w:cs="宋体"/>
                <w:sz w:val="21"/>
                <w:szCs w:val="21"/>
              </w:rPr>
              <w:t>紧急情况下，在血液发血出库后，当临床科室补录了申请单之后，进行申请单与发血单关联操作，以确保信息的完整性。</w:t>
            </w:r>
          </w:p>
        </w:tc>
      </w:tr>
      <w:tr w14:paraId="1CC00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2560CE52">
            <w:pPr>
              <w:pStyle w:val="141"/>
              <w:tabs>
                <w:tab w:val="left" w:pos="7740"/>
              </w:tabs>
              <w:spacing w:line="288" w:lineRule="auto"/>
              <w:rPr>
                <w:rFonts w:ascii="宋体" w:hAnsi="宋体" w:cs="宋体"/>
                <w:sz w:val="21"/>
                <w:szCs w:val="21"/>
              </w:rPr>
            </w:pPr>
          </w:p>
        </w:tc>
        <w:tc>
          <w:tcPr>
            <w:tcW w:w="1466" w:type="dxa"/>
            <w:noWrap w:val="0"/>
            <w:vAlign w:val="center"/>
          </w:tcPr>
          <w:p w14:paraId="65BC9019">
            <w:pPr>
              <w:pStyle w:val="141"/>
              <w:tabs>
                <w:tab w:val="left" w:pos="7740"/>
              </w:tabs>
              <w:spacing w:line="288" w:lineRule="auto"/>
              <w:rPr>
                <w:rFonts w:ascii="宋体" w:hAnsi="宋体" w:cs="宋体"/>
                <w:sz w:val="21"/>
                <w:szCs w:val="21"/>
              </w:rPr>
            </w:pPr>
            <w:r>
              <w:rPr>
                <w:rFonts w:hint="eastAsia" w:ascii="宋体" w:hAnsi="宋体" w:cs="宋体"/>
                <w:sz w:val="21"/>
                <w:szCs w:val="21"/>
              </w:rPr>
              <w:t>输血反应管理</w:t>
            </w:r>
          </w:p>
        </w:tc>
        <w:tc>
          <w:tcPr>
            <w:tcW w:w="6120" w:type="dxa"/>
            <w:noWrap w:val="0"/>
            <w:vAlign w:val="center"/>
          </w:tcPr>
          <w:p w14:paraId="27820EF9">
            <w:pPr>
              <w:pStyle w:val="141"/>
              <w:tabs>
                <w:tab w:val="left" w:pos="7740"/>
              </w:tabs>
              <w:spacing w:line="288" w:lineRule="auto"/>
              <w:rPr>
                <w:rFonts w:ascii="宋体" w:hAnsi="宋体" w:cs="宋体"/>
                <w:sz w:val="21"/>
                <w:szCs w:val="21"/>
              </w:rPr>
            </w:pPr>
            <w:r>
              <w:rPr>
                <w:rFonts w:hint="eastAsia" w:ascii="宋体" w:hAnsi="宋体" w:cs="宋体"/>
                <w:sz w:val="21"/>
                <w:szCs w:val="21"/>
              </w:rPr>
              <w:t>须根据SHOT的标准管理输血不良反应。临床科室登记输血反应信息及临床科室处理信息，输血科值班人员登记输血科处理信息及跟踪信息，提交科主任审核后再流转到医务科审核后反馈到输血科及临床打印存档。</w:t>
            </w:r>
          </w:p>
        </w:tc>
      </w:tr>
      <w:tr w14:paraId="3D2F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53B34A85">
            <w:pPr>
              <w:pStyle w:val="141"/>
              <w:tabs>
                <w:tab w:val="left" w:pos="7740"/>
              </w:tabs>
              <w:spacing w:line="288" w:lineRule="auto"/>
              <w:rPr>
                <w:rFonts w:ascii="宋体" w:hAnsi="宋体" w:cs="宋体"/>
                <w:sz w:val="21"/>
                <w:szCs w:val="21"/>
              </w:rPr>
            </w:pPr>
          </w:p>
        </w:tc>
        <w:tc>
          <w:tcPr>
            <w:tcW w:w="1466" w:type="dxa"/>
            <w:noWrap w:val="0"/>
            <w:vAlign w:val="center"/>
          </w:tcPr>
          <w:p w14:paraId="183DDDE9">
            <w:pPr>
              <w:pStyle w:val="141"/>
              <w:tabs>
                <w:tab w:val="left" w:pos="7740"/>
              </w:tabs>
              <w:spacing w:line="288" w:lineRule="auto"/>
              <w:rPr>
                <w:rFonts w:ascii="宋体" w:hAnsi="宋体" w:cs="宋体"/>
                <w:sz w:val="21"/>
                <w:szCs w:val="21"/>
              </w:rPr>
            </w:pPr>
            <w:r>
              <w:rPr>
                <w:rFonts w:hint="eastAsia" w:ascii="宋体" w:hAnsi="宋体" w:cs="宋体"/>
                <w:sz w:val="21"/>
                <w:szCs w:val="21"/>
              </w:rPr>
              <w:t>▲输血评估记录</w:t>
            </w:r>
          </w:p>
        </w:tc>
        <w:tc>
          <w:tcPr>
            <w:tcW w:w="6120" w:type="dxa"/>
            <w:noWrap w:val="0"/>
            <w:vAlign w:val="top"/>
          </w:tcPr>
          <w:p w14:paraId="305AF810">
            <w:pPr>
              <w:pStyle w:val="141"/>
              <w:tabs>
                <w:tab w:val="left" w:pos="7740"/>
              </w:tabs>
              <w:spacing w:line="288" w:lineRule="auto"/>
              <w:rPr>
                <w:rFonts w:ascii="宋体" w:hAnsi="宋体" w:cs="宋体"/>
                <w:sz w:val="21"/>
                <w:szCs w:val="21"/>
              </w:rPr>
            </w:pPr>
            <w:r>
              <w:rPr>
                <w:rFonts w:hint="eastAsia" w:ascii="宋体" w:hAnsi="宋体" w:cs="宋体"/>
                <w:sz w:val="21"/>
                <w:szCs w:val="21"/>
              </w:rPr>
              <w:t>输血前评估记录可以根据输血过程根据有无输血不良反应，按照固定格式生成输血过程记录，可以根据医院电子病历的情况写入电子病历系统，构成输血病历的一部分。输血后依据检验数据对本次输血做出评价。</w:t>
            </w:r>
          </w:p>
        </w:tc>
      </w:tr>
      <w:tr w14:paraId="4ED18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7A61720A">
            <w:pPr>
              <w:pStyle w:val="141"/>
              <w:tabs>
                <w:tab w:val="left" w:pos="7740"/>
              </w:tabs>
              <w:spacing w:line="288" w:lineRule="auto"/>
              <w:rPr>
                <w:rFonts w:ascii="宋体" w:hAnsi="宋体" w:cs="宋体"/>
                <w:sz w:val="21"/>
                <w:szCs w:val="21"/>
              </w:rPr>
            </w:pPr>
          </w:p>
        </w:tc>
        <w:tc>
          <w:tcPr>
            <w:tcW w:w="1466" w:type="dxa"/>
            <w:noWrap w:val="0"/>
            <w:vAlign w:val="center"/>
          </w:tcPr>
          <w:p w14:paraId="4E2520E4">
            <w:pPr>
              <w:pStyle w:val="141"/>
              <w:tabs>
                <w:tab w:val="left" w:pos="7740"/>
              </w:tabs>
              <w:spacing w:line="288" w:lineRule="auto"/>
              <w:rPr>
                <w:rFonts w:ascii="宋体" w:hAnsi="宋体" w:cs="宋体"/>
                <w:sz w:val="21"/>
                <w:szCs w:val="21"/>
              </w:rPr>
            </w:pPr>
            <w:r>
              <w:rPr>
                <w:rFonts w:hint="eastAsia" w:ascii="宋体" w:hAnsi="宋体" w:cs="宋体"/>
                <w:sz w:val="21"/>
                <w:szCs w:val="21"/>
              </w:rPr>
              <w:t>大量用血审批</w:t>
            </w:r>
          </w:p>
        </w:tc>
        <w:tc>
          <w:tcPr>
            <w:tcW w:w="6120" w:type="dxa"/>
            <w:noWrap w:val="0"/>
            <w:vAlign w:val="center"/>
          </w:tcPr>
          <w:p w14:paraId="7E036C94">
            <w:pPr>
              <w:pStyle w:val="141"/>
              <w:tabs>
                <w:tab w:val="left" w:pos="7740"/>
              </w:tabs>
              <w:spacing w:line="288" w:lineRule="auto"/>
              <w:rPr>
                <w:rFonts w:ascii="宋体" w:hAnsi="宋体" w:cs="宋体"/>
                <w:sz w:val="21"/>
                <w:szCs w:val="21"/>
              </w:rPr>
            </w:pPr>
            <w:r>
              <w:rPr>
                <w:rFonts w:hint="eastAsia" w:ascii="宋体" w:hAnsi="宋体" w:cs="宋体"/>
                <w:sz w:val="21"/>
                <w:szCs w:val="21"/>
              </w:rPr>
              <w:t>具备用血审批及大量用血审批模块，符合85号令要求，即本次申请红细胞时，系统自动识别24h之内是否红细胞用量达8U（包括本次申请量）。如达到或大于8U生成大量用血审批单，临床填写后输血科和医务科审批。发血时如该病人24h之内红细胞用量达8U应提醒输血科及临床填写审批单。</w:t>
            </w:r>
          </w:p>
        </w:tc>
      </w:tr>
      <w:tr w14:paraId="6771E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459FB8C1">
            <w:pPr>
              <w:pStyle w:val="141"/>
              <w:tabs>
                <w:tab w:val="left" w:pos="7740"/>
              </w:tabs>
              <w:spacing w:line="288" w:lineRule="auto"/>
              <w:rPr>
                <w:rFonts w:ascii="宋体" w:hAnsi="宋体" w:cs="宋体"/>
                <w:sz w:val="21"/>
                <w:szCs w:val="21"/>
              </w:rPr>
            </w:pPr>
          </w:p>
        </w:tc>
        <w:tc>
          <w:tcPr>
            <w:tcW w:w="1466" w:type="dxa"/>
            <w:noWrap w:val="0"/>
            <w:vAlign w:val="center"/>
          </w:tcPr>
          <w:p w14:paraId="77B92603">
            <w:pPr>
              <w:spacing w:line="288" w:lineRule="auto"/>
              <w:jc w:val="left"/>
              <w:textAlignment w:val="center"/>
              <w:rPr>
                <w:rFonts w:ascii="宋体" w:hAnsi="宋体"/>
                <w:bCs/>
                <w:spacing w:val="10"/>
                <w:kern w:val="0"/>
                <w:szCs w:val="21"/>
              </w:rPr>
            </w:pPr>
            <w:r>
              <w:rPr>
                <w:rFonts w:hint="eastAsia" w:ascii="宋体" w:hAnsi="宋体"/>
                <w:bCs/>
                <w:spacing w:val="10"/>
                <w:kern w:val="0"/>
                <w:szCs w:val="21"/>
              </w:rPr>
              <w:t>▲输血病程记录</w:t>
            </w:r>
          </w:p>
        </w:tc>
        <w:tc>
          <w:tcPr>
            <w:tcW w:w="6120" w:type="dxa"/>
            <w:noWrap w:val="0"/>
            <w:vAlign w:val="center"/>
          </w:tcPr>
          <w:p w14:paraId="350FBCC6">
            <w:pPr>
              <w:spacing w:line="288" w:lineRule="auto"/>
              <w:ind w:firstLine="525"/>
              <w:jc w:val="left"/>
              <w:textAlignment w:val="center"/>
              <w:rPr>
                <w:rFonts w:ascii="宋体" w:hAnsi="宋体"/>
                <w:bCs/>
                <w:spacing w:val="10"/>
                <w:kern w:val="0"/>
                <w:szCs w:val="21"/>
              </w:rPr>
            </w:pPr>
            <w:r>
              <w:rPr>
                <w:rFonts w:hint="eastAsia" w:ascii="宋体" w:hAnsi="宋体"/>
                <w:bCs/>
                <w:spacing w:val="10"/>
                <w:kern w:val="0"/>
                <w:szCs w:val="21"/>
              </w:rPr>
              <w:t>输血结束后根据病程模板产生病程记录，自动插入输血前评估，备血，输血，护理，输血后评价等输血病程信息，避免医生重复录入输血病程</w:t>
            </w:r>
          </w:p>
        </w:tc>
      </w:tr>
      <w:tr w14:paraId="542E1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center"/>
          </w:tcPr>
          <w:p w14:paraId="46F2C1C8">
            <w:pPr>
              <w:pStyle w:val="141"/>
              <w:tabs>
                <w:tab w:val="left" w:pos="7740"/>
              </w:tabs>
              <w:spacing w:line="288" w:lineRule="auto"/>
              <w:rPr>
                <w:rFonts w:ascii="宋体" w:hAnsi="宋体" w:cs="宋体"/>
                <w:sz w:val="21"/>
                <w:szCs w:val="21"/>
              </w:rPr>
            </w:pPr>
          </w:p>
        </w:tc>
        <w:tc>
          <w:tcPr>
            <w:tcW w:w="1466" w:type="dxa"/>
            <w:noWrap w:val="0"/>
            <w:vAlign w:val="center"/>
          </w:tcPr>
          <w:p w14:paraId="7E13EA45">
            <w:pPr>
              <w:pStyle w:val="141"/>
              <w:tabs>
                <w:tab w:val="left" w:pos="7740"/>
              </w:tabs>
              <w:spacing w:line="288" w:lineRule="auto"/>
              <w:rPr>
                <w:rFonts w:ascii="宋体" w:hAnsi="宋体" w:cs="宋体"/>
                <w:sz w:val="21"/>
                <w:szCs w:val="21"/>
              </w:rPr>
            </w:pPr>
            <w:r>
              <w:rPr>
                <w:rFonts w:hint="eastAsia" w:ascii="宋体" w:hAnsi="宋体" w:cs="宋体"/>
                <w:sz w:val="21"/>
                <w:szCs w:val="21"/>
                <w:lang w:val="zh-CN"/>
              </w:rPr>
              <w:t>▲</w:t>
            </w:r>
            <w:r>
              <w:rPr>
                <w:rFonts w:hint="eastAsia" w:ascii="宋体" w:hAnsi="宋体" w:cs="宋体"/>
                <w:sz w:val="21"/>
                <w:szCs w:val="21"/>
              </w:rPr>
              <w:t>稀释式和回收式自体输血模块</w:t>
            </w:r>
          </w:p>
        </w:tc>
        <w:tc>
          <w:tcPr>
            <w:tcW w:w="6120" w:type="dxa"/>
            <w:noWrap w:val="0"/>
            <w:vAlign w:val="center"/>
          </w:tcPr>
          <w:p w14:paraId="2DA0A072">
            <w:pPr>
              <w:pStyle w:val="141"/>
              <w:tabs>
                <w:tab w:val="left" w:pos="7740"/>
              </w:tabs>
              <w:spacing w:line="288" w:lineRule="auto"/>
              <w:rPr>
                <w:rFonts w:ascii="宋体" w:hAnsi="宋体" w:cs="宋体"/>
                <w:sz w:val="21"/>
                <w:szCs w:val="21"/>
              </w:rPr>
            </w:pPr>
            <w:r>
              <w:rPr>
                <w:rFonts w:hint="eastAsia" w:ascii="宋体" w:hAnsi="宋体" w:cs="宋体"/>
                <w:sz w:val="21"/>
                <w:szCs w:val="21"/>
              </w:rPr>
              <w:t>支持对接手麻系统，记录手术中稀释式和回收式自体输血的统计等功能。</w:t>
            </w:r>
          </w:p>
        </w:tc>
      </w:tr>
      <w:tr w14:paraId="4A8D9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restart"/>
            <w:noWrap w:val="0"/>
            <w:vAlign w:val="center"/>
          </w:tcPr>
          <w:p w14:paraId="0A3A7A43">
            <w:pPr>
              <w:pStyle w:val="141"/>
              <w:tabs>
                <w:tab w:val="left" w:pos="7740"/>
              </w:tabs>
              <w:spacing w:line="288" w:lineRule="auto"/>
              <w:rPr>
                <w:rFonts w:ascii="宋体" w:hAnsi="宋体" w:cs="宋体"/>
                <w:sz w:val="21"/>
                <w:szCs w:val="21"/>
              </w:rPr>
            </w:pPr>
            <w:r>
              <w:rPr>
                <w:rFonts w:hint="eastAsia" w:ascii="宋体" w:hAnsi="宋体" w:cs="宋体"/>
                <w:sz w:val="21"/>
                <w:szCs w:val="21"/>
              </w:rPr>
              <w:t>自体输血管理</w:t>
            </w:r>
          </w:p>
        </w:tc>
        <w:tc>
          <w:tcPr>
            <w:tcW w:w="1466" w:type="dxa"/>
            <w:noWrap w:val="0"/>
            <w:vAlign w:val="center"/>
          </w:tcPr>
          <w:p w14:paraId="14D35A3B">
            <w:pPr>
              <w:pStyle w:val="141"/>
              <w:tabs>
                <w:tab w:val="left" w:pos="7740"/>
              </w:tabs>
              <w:spacing w:line="288" w:lineRule="auto"/>
              <w:rPr>
                <w:rFonts w:ascii="宋体" w:hAnsi="宋体" w:cs="宋体"/>
                <w:sz w:val="21"/>
                <w:szCs w:val="21"/>
              </w:rPr>
            </w:pPr>
            <w:r>
              <w:rPr>
                <w:rFonts w:hint="eastAsia" w:ascii="宋体" w:hAnsi="宋体" w:cs="宋体"/>
                <w:sz w:val="21"/>
                <w:szCs w:val="21"/>
              </w:rPr>
              <w:t>贮存式自体血登记</w:t>
            </w:r>
          </w:p>
        </w:tc>
        <w:tc>
          <w:tcPr>
            <w:tcW w:w="6120" w:type="dxa"/>
            <w:noWrap w:val="0"/>
            <w:vAlign w:val="center"/>
          </w:tcPr>
          <w:p w14:paraId="6615EF2F">
            <w:pPr>
              <w:pStyle w:val="141"/>
              <w:tabs>
                <w:tab w:val="left" w:pos="7740"/>
              </w:tabs>
              <w:spacing w:line="288" w:lineRule="auto"/>
              <w:rPr>
                <w:rFonts w:ascii="宋体" w:hAnsi="宋体" w:cs="宋体"/>
                <w:sz w:val="21"/>
                <w:szCs w:val="21"/>
              </w:rPr>
            </w:pPr>
            <w:r>
              <w:rPr>
                <w:rFonts w:hint="eastAsia" w:ascii="宋体" w:hAnsi="宋体" w:cs="宋体"/>
                <w:sz w:val="21"/>
                <w:szCs w:val="21"/>
              </w:rPr>
              <w:t>登记自体采血的信息，打印自体血标签</w:t>
            </w:r>
          </w:p>
        </w:tc>
      </w:tr>
      <w:tr w14:paraId="29AEB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055A05E7">
            <w:pPr>
              <w:pStyle w:val="141"/>
              <w:tabs>
                <w:tab w:val="left" w:pos="7740"/>
              </w:tabs>
              <w:spacing w:line="288" w:lineRule="auto"/>
              <w:rPr>
                <w:rFonts w:ascii="宋体" w:hAnsi="宋体" w:cs="宋体"/>
                <w:sz w:val="21"/>
                <w:szCs w:val="21"/>
              </w:rPr>
            </w:pPr>
          </w:p>
        </w:tc>
        <w:tc>
          <w:tcPr>
            <w:tcW w:w="1466" w:type="dxa"/>
            <w:noWrap w:val="0"/>
            <w:vAlign w:val="center"/>
          </w:tcPr>
          <w:p w14:paraId="7D7AF4D0">
            <w:pPr>
              <w:pStyle w:val="141"/>
              <w:tabs>
                <w:tab w:val="left" w:pos="7740"/>
              </w:tabs>
              <w:spacing w:line="288" w:lineRule="auto"/>
              <w:rPr>
                <w:rFonts w:ascii="宋体" w:hAnsi="宋体" w:cs="宋体"/>
                <w:sz w:val="21"/>
                <w:szCs w:val="21"/>
              </w:rPr>
            </w:pPr>
            <w:r>
              <w:rPr>
                <w:rFonts w:hint="eastAsia" w:ascii="宋体" w:hAnsi="宋体" w:cs="宋体"/>
                <w:sz w:val="21"/>
                <w:szCs w:val="21"/>
              </w:rPr>
              <w:t>贮存式自体血出库</w:t>
            </w:r>
          </w:p>
        </w:tc>
        <w:tc>
          <w:tcPr>
            <w:tcW w:w="6120" w:type="dxa"/>
            <w:noWrap w:val="0"/>
            <w:vAlign w:val="center"/>
          </w:tcPr>
          <w:p w14:paraId="2298688A">
            <w:pPr>
              <w:pStyle w:val="141"/>
              <w:tabs>
                <w:tab w:val="left" w:pos="7740"/>
              </w:tabs>
              <w:spacing w:line="288" w:lineRule="auto"/>
              <w:rPr>
                <w:rFonts w:ascii="宋体" w:hAnsi="宋体" w:cs="宋体"/>
                <w:sz w:val="21"/>
                <w:szCs w:val="21"/>
              </w:rPr>
            </w:pPr>
            <w:r>
              <w:rPr>
                <w:rFonts w:hint="eastAsia" w:ascii="宋体" w:hAnsi="宋体" w:cs="宋体"/>
                <w:sz w:val="21"/>
                <w:szCs w:val="21"/>
              </w:rPr>
              <w:t>自体血出库，自体输回病人，根据申请单进行出库</w:t>
            </w:r>
          </w:p>
        </w:tc>
      </w:tr>
      <w:tr w14:paraId="36CEC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72FCDF34">
            <w:pPr>
              <w:pStyle w:val="141"/>
              <w:tabs>
                <w:tab w:val="left" w:pos="7740"/>
              </w:tabs>
              <w:spacing w:line="288" w:lineRule="auto"/>
              <w:rPr>
                <w:rFonts w:ascii="宋体" w:hAnsi="宋体" w:cs="宋体"/>
                <w:sz w:val="21"/>
                <w:szCs w:val="21"/>
              </w:rPr>
            </w:pPr>
          </w:p>
        </w:tc>
        <w:tc>
          <w:tcPr>
            <w:tcW w:w="1466" w:type="dxa"/>
            <w:noWrap w:val="0"/>
            <w:vAlign w:val="center"/>
          </w:tcPr>
          <w:p w14:paraId="5057D154">
            <w:pPr>
              <w:pStyle w:val="141"/>
              <w:tabs>
                <w:tab w:val="left" w:pos="7740"/>
              </w:tabs>
              <w:spacing w:line="288" w:lineRule="auto"/>
              <w:rPr>
                <w:rFonts w:ascii="宋体" w:hAnsi="宋体" w:cs="宋体"/>
                <w:sz w:val="21"/>
                <w:szCs w:val="21"/>
              </w:rPr>
            </w:pPr>
            <w:r>
              <w:rPr>
                <w:rFonts w:hint="eastAsia" w:ascii="宋体" w:hAnsi="宋体" w:cs="宋体"/>
                <w:sz w:val="21"/>
                <w:szCs w:val="21"/>
              </w:rPr>
              <w:t>输血治疗申请</w:t>
            </w:r>
          </w:p>
        </w:tc>
        <w:tc>
          <w:tcPr>
            <w:tcW w:w="6120" w:type="dxa"/>
            <w:noWrap w:val="0"/>
            <w:vAlign w:val="center"/>
          </w:tcPr>
          <w:p w14:paraId="6D12D436">
            <w:pPr>
              <w:pStyle w:val="141"/>
              <w:tabs>
                <w:tab w:val="left" w:pos="7740"/>
              </w:tabs>
              <w:spacing w:line="288" w:lineRule="auto"/>
              <w:rPr>
                <w:rFonts w:ascii="宋体" w:hAnsi="宋体" w:cs="宋体"/>
                <w:sz w:val="21"/>
                <w:szCs w:val="21"/>
              </w:rPr>
            </w:pPr>
            <w:r>
              <w:rPr>
                <w:rFonts w:hint="eastAsia" w:ascii="宋体" w:hAnsi="宋体" w:cs="宋体"/>
                <w:sz w:val="21"/>
                <w:szCs w:val="21"/>
              </w:rPr>
              <w:t>临床科室登记输血治疗申请单，输血科对申请单进行审核操作</w:t>
            </w:r>
          </w:p>
        </w:tc>
      </w:tr>
      <w:tr w14:paraId="757F2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Merge w:val="continue"/>
            <w:noWrap w:val="0"/>
            <w:vAlign w:val="top"/>
          </w:tcPr>
          <w:p w14:paraId="45AA7F1B">
            <w:pPr>
              <w:pStyle w:val="141"/>
              <w:tabs>
                <w:tab w:val="left" w:pos="7740"/>
              </w:tabs>
              <w:spacing w:line="288" w:lineRule="auto"/>
              <w:rPr>
                <w:rFonts w:ascii="宋体" w:hAnsi="宋体" w:cs="宋体"/>
                <w:sz w:val="21"/>
                <w:szCs w:val="21"/>
              </w:rPr>
            </w:pPr>
          </w:p>
        </w:tc>
        <w:tc>
          <w:tcPr>
            <w:tcW w:w="1466" w:type="dxa"/>
            <w:noWrap w:val="0"/>
            <w:vAlign w:val="center"/>
          </w:tcPr>
          <w:p w14:paraId="19B2E0A6">
            <w:pPr>
              <w:pStyle w:val="141"/>
              <w:tabs>
                <w:tab w:val="left" w:pos="7740"/>
              </w:tabs>
              <w:spacing w:line="288" w:lineRule="auto"/>
              <w:rPr>
                <w:rFonts w:ascii="宋体" w:hAnsi="宋体" w:cs="宋体"/>
                <w:sz w:val="21"/>
                <w:szCs w:val="21"/>
              </w:rPr>
            </w:pPr>
            <w:r>
              <w:rPr>
                <w:rFonts w:hint="eastAsia" w:ascii="宋体" w:hAnsi="宋体" w:cs="宋体"/>
                <w:sz w:val="21"/>
                <w:szCs w:val="21"/>
              </w:rPr>
              <w:t>输血治疗登记</w:t>
            </w:r>
          </w:p>
        </w:tc>
        <w:tc>
          <w:tcPr>
            <w:tcW w:w="6120" w:type="dxa"/>
            <w:noWrap w:val="0"/>
            <w:vAlign w:val="center"/>
          </w:tcPr>
          <w:p w14:paraId="25964650">
            <w:pPr>
              <w:pStyle w:val="141"/>
              <w:tabs>
                <w:tab w:val="left" w:pos="7740"/>
              </w:tabs>
              <w:spacing w:line="288" w:lineRule="auto"/>
              <w:rPr>
                <w:rFonts w:ascii="宋体" w:hAnsi="宋体" w:cs="宋体"/>
                <w:sz w:val="21"/>
                <w:szCs w:val="21"/>
              </w:rPr>
            </w:pPr>
            <w:r>
              <w:rPr>
                <w:rFonts w:hint="eastAsia" w:ascii="宋体" w:hAnsi="宋体" w:cs="宋体"/>
                <w:sz w:val="21"/>
                <w:szCs w:val="21"/>
              </w:rPr>
              <w:t>输血科登记输血治疗信息，包括不良反应信息，若有采血，还需登记采血的血液信息</w:t>
            </w:r>
          </w:p>
        </w:tc>
      </w:tr>
      <w:tr w14:paraId="6E391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noWrap w:val="0"/>
            <w:vAlign w:val="center"/>
          </w:tcPr>
          <w:p w14:paraId="3B334AB2">
            <w:pPr>
              <w:pStyle w:val="141"/>
              <w:tabs>
                <w:tab w:val="left" w:pos="7740"/>
              </w:tabs>
              <w:spacing w:line="288" w:lineRule="auto"/>
              <w:rPr>
                <w:rFonts w:ascii="宋体" w:hAnsi="宋体" w:cs="宋体"/>
                <w:sz w:val="21"/>
                <w:szCs w:val="21"/>
              </w:rPr>
            </w:pPr>
            <w:r>
              <w:rPr>
                <w:rFonts w:hint="eastAsia" w:ascii="宋体" w:hAnsi="宋体" w:cs="宋体"/>
                <w:sz w:val="21"/>
                <w:szCs w:val="21"/>
              </w:rPr>
              <w:t>血液流程质量控制</w:t>
            </w:r>
          </w:p>
        </w:tc>
        <w:tc>
          <w:tcPr>
            <w:tcW w:w="1466" w:type="dxa"/>
            <w:noWrap w:val="0"/>
            <w:vAlign w:val="center"/>
          </w:tcPr>
          <w:p w14:paraId="00476F4E">
            <w:pPr>
              <w:pStyle w:val="141"/>
              <w:tabs>
                <w:tab w:val="left" w:pos="7740"/>
              </w:tabs>
              <w:spacing w:line="288" w:lineRule="auto"/>
              <w:rPr>
                <w:rFonts w:ascii="宋体" w:hAnsi="宋体" w:cs="宋体"/>
                <w:sz w:val="21"/>
                <w:szCs w:val="21"/>
              </w:rPr>
            </w:pPr>
            <w:r>
              <w:rPr>
                <w:rFonts w:hint="eastAsia" w:ascii="宋体" w:hAnsi="宋体" w:cs="宋体"/>
                <w:sz w:val="21"/>
                <w:szCs w:val="21"/>
                <w:lang w:val="zh-CN"/>
              </w:rPr>
              <w:t>▲</w:t>
            </w:r>
            <w:r>
              <w:rPr>
                <w:rFonts w:hint="eastAsia" w:ascii="宋体" w:hAnsi="宋体" w:cs="宋体"/>
                <w:sz w:val="21"/>
                <w:szCs w:val="21"/>
              </w:rPr>
              <w:t>轨迹记录追溯</w:t>
            </w:r>
          </w:p>
        </w:tc>
        <w:tc>
          <w:tcPr>
            <w:tcW w:w="6120" w:type="dxa"/>
            <w:noWrap w:val="0"/>
            <w:vAlign w:val="center"/>
          </w:tcPr>
          <w:p w14:paraId="135D9295">
            <w:pPr>
              <w:pStyle w:val="141"/>
              <w:tabs>
                <w:tab w:val="left" w:pos="7740"/>
              </w:tabs>
              <w:spacing w:line="288" w:lineRule="auto"/>
              <w:rPr>
                <w:rFonts w:ascii="宋体" w:hAnsi="宋体" w:cs="宋体"/>
                <w:sz w:val="21"/>
                <w:szCs w:val="21"/>
              </w:rPr>
            </w:pPr>
            <w:r>
              <w:rPr>
                <w:rFonts w:hint="eastAsia" w:ascii="宋体" w:hAnsi="宋体" w:cs="宋体"/>
                <w:sz w:val="21"/>
                <w:szCs w:val="21"/>
              </w:rPr>
              <w:t>医生轨迹：医生操作轨迹记录，流程记录操作员、时间</w:t>
            </w:r>
          </w:p>
        </w:tc>
      </w:tr>
    </w:tbl>
    <w:p w14:paraId="38D57EC4">
      <w:pPr>
        <w:pStyle w:val="225"/>
        <w:rPr>
          <w:rFonts w:ascii="宋体" w:hAnsi="宋体" w:cs="宋体"/>
          <w:bCs w:val="0"/>
          <w:spacing w:val="10"/>
          <w:kern w:val="0"/>
        </w:rPr>
      </w:pPr>
    </w:p>
    <w:p w14:paraId="203B81E1">
      <w:pPr>
        <w:pStyle w:val="225"/>
        <w:numPr>
          <w:ilvl w:val="0"/>
          <w:numId w:val="10"/>
        </w:numPr>
        <w:snapToGrid/>
        <w:spacing w:after="160" w:line="278" w:lineRule="auto"/>
        <w:rPr>
          <w:rFonts w:ascii="宋体" w:hAnsi="宋体" w:cs="宋体"/>
          <w:bCs w:val="0"/>
          <w:spacing w:val="10"/>
          <w:kern w:val="0"/>
        </w:rPr>
      </w:pPr>
      <w:r>
        <w:rPr>
          <w:rFonts w:hint="eastAsia" w:ascii="宋体" w:hAnsi="宋体" w:cs="宋体"/>
          <w:spacing w:val="10"/>
          <w:kern w:val="0"/>
        </w:rPr>
        <w:t>护士工作站功能</w:t>
      </w:r>
    </w:p>
    <w:tbl>
      <w:tblPr>
        <w:tblStyle w:val="43"/>
        <w:tblpPr w:leftFromText="180" w:rightFromText="180" w:vertAnchor="text" w:horzAnchor="page" w:tblpXSpec="center" w:tblpY="696"/>
        <w:tblOverlap w:val="never"/>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1727"/>
        <w:gridCol w:w="5571"/>
      </w:tblGrid>
      <w:tr w14:paraId="251C3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noWrap w:val="0"/>
            <w:vAlign w:val="top"/>
          </w:tcPr>
          <w:p w14:paraId="168A2B88">
            <w:pPr>
              <w:pStyle w:val="141"/>
              <w:tabs>
                <w:tab w:val="left" w:pos="7740"/>
              </w:tabs>
              <w:spacing w:line="24" w:lineRule="atLeast"/>
              <w:jc w:val="center"/>
              <w:rPr>
                <w:rFonts w:ascii="宋体" w:hAnsi="宋体" w:cs="宋体"/>
                <w:sz w:val="21"/>
                <w:szCs w:val="21"/>
              </w:rPr>
            </w:pPr>
            <w:bookmarkStart w:id="6" w:name="_Toc16248"/>
            <w:r>
              <w:rPr>
                <w:rFonts w:hint="eastAsia" w:ascii="宋体" w:hAnsi="宋体" w:cs="宋体"/>
                <w:sz w:val="21"/>
                <w:szCs w:val="21"/>
              </w:rPr>
              <w:t>子系统</w:t>
            </w:r>
          </w:p>
        </w:tc>
        <w:tc>
          <w:tcPr>
            <w:tcW w:w="1727" w:type="dxa"/>
            <w:noWrap w:val="0"/>
            <w:vAlign w:val="top"/>
          </w:tcPr>
          <w:p w14:paraId="16B40669">
            <w:pPr>
              <w:pStyle w:val="141"/>
              <w:tabs>
                <w:tab w:val="left" w:pos="7740"/>
              </w:tabs>
              <w:spacing w:line="24" w:lineRule="atLeast"/>
              <w:jc w:val="center"/>
              <w:rPr>
                <w:rFonts w:ascii="宋体" w:hAnsi="宋体" w:cs="宋体"/>
                <w:sz w:val="21"/>
                <w:szCs w:val="21"/>
              </w:rPr>
            </w:pPr>
            <w:r>
              <w:rPr>
                <w:rFonts w:hint="eastAsia" w:ascii="宋体" w:hAnsi="宋体" w:cs="宋体"/>
                <w:sz w:val="21"/>
                <w:szCs w:val="21"/>
              </w:rPr>
              <w:t>系统功能</w:t>
            </w:r>
          </w:p>
        </w:tc>
        <w:tc>
          <w:tcPr>
            <w:tcW w:w="5571" w:type="dxa"/>
            <w:noWrap w:val="0"/>
            <w:vAlign w:val="top"/>
          </w:tcPr>
          <w:p w14:paraId="0B88F63F">
            <w:pPr>
              <w:pStyle w:val="141"/>
              <w:tabs>
                <w:tab w:val="left" w:pos="7740"/>
              </w:tabs>
              <w:spacing w:line="24" w:lineRule="atLeast"/>
              <w:jc w:val="center"/>
              <w:rPr>
                <w:rFonts w:ascii="宋体" w:hAnsi="宋体" w:cs="宋体"/>
                <w:sz w:val="21"/>
                <w:szCs w:val="21"/>
              </w:rPr>
            </w:pPr>
            <w:r>
              <w:rPr>
                <w:rFonts w:hint="eastAsia" w:ascii="宋体" w:hAnsi="宋体" w:cs="宋体"/>
                <w:sz w:val="21"/>
                <w:szCs w:val="21"/>
              </w:rPr>
              <w:t>功能描述</w:t>
            </w:r>
          </w:p>
        </w:tc>
      </w:tr>
      <w:tr w14:paraId="4A438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restart"/>
            <w:noWrap w:val="0"/>
            <w:vAlign w:val="top"/>
          </w:tcPr>
          <w:p w14:paraId="737D5C0D">
            <w:pPr>
              <w:pStyle w:val="141"/>
              <w:tabs>
                <w:tab w:val="left" w:pos="7740"/>
              </w:tabs>
              <w:spacing w:line="24" w:lineRule="atLeast"/>
              <w:rPr>
                <w:rFonts w:ascii="宋体" w:hAnsi="宋体" w:cs="宋体"/>
                <w:sz w:val="21"/>
                <w:szCs w:val="21"/>
              </w:rPr>
            </w:pPr>
            <w:r>
              <w:rPr>
                <w:rFonts w:hint="eastAsia" w:ascii="宋体" w:hAnsi="宋体" w:cs="宋体"/>
                <w:sz w:val="21"/>
                <w:szCs w:val="21"/>
              </w:rPr>
              <w:t>标本管理</w:t>
            </w:r>
          </w:p>
        </w:tc>
        <w:tc>
          <w:tcPr>
            <w:tcW w:w="1727" w:type="dxa"/>
            <w:noWrap w:val="0"/>
            <w:vAlign w:val="top"/>
          </w:tcPr>
          <w:p w14:paraId="00AA8AD7">
            <w:pPr>
              <w:pStyle w:val="141"/>
              <w:tabs>
                <w:tab w:val="left" w:pos="7740"/>
              </w:tabs>
              <w:spacing w:line="24" w:lineRule="atLeast"/>
              <w:rPr>
                <w:rFonts w:ascii="宋体" w:hAnsi="宋体" w:cs="宋体"/>
                <w:sz w:val="21"/>
                <w:szCs w:val="21"/>
              </w:rPr>
            </w:pPr>
            <w:r>
              <w:rPr>
                <w:rFonts w:hint="eastAsia" w:ascii="宋体" w:hAnsi="宋体" w:cs="宋体"/>
                <w:sz w:val="21"/>
                <w:szCs w:val="21"/>
              </w:rPr>
              <w:t>标本采集</w:t>
            </w:r>
          </w:p>
        </w:tc>
        <w:tc>
          <w:tcPr>
            <w:tcW w:w="5571" w:type="dxa"/>
            <w:noWrap w:val="0"/>
            <w:vAlign w:val="top"/>
          </w:tcPr>
          <w:p w14:paraId="1EB3F746">
            <w:pPr>
              <w:pStyle w:val="141"/>
              <w:tabs>
                <w:tab w:val="left" w:pos="7740"/>
              </w:tabs>
              <w:spacing w:line="24" w:lineRule="atLeast"/>
              <w:rPr>
                <w:rFonts w:ascii="宋体" w:hAnsi="宋体" w:cs="宋体"/>
                <w:sz w:val="21"/>
                <w:szCs w:val="21"/>
              </w:rPr>
            </w:pPr>
            <w:r>
              <w:rPr>
                <w:rFonts w:hint="eastAsia" w:ascii="宋体" w:hAnsi="宋体" w:cs="宋体"/>
                <w:sz w:val="21"/>
                <w:szCs w:val="21"/>
              </w:rPr>
              <w:t>护士采集标本的信息记录，包括采集时间、标签等。</w:t>
            </w:r>
          </w:p>
        </w:tc>
      </w:tr>
      <w:tr w14:paraId="51A89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continue"/>
            <w:noWrap w:val="0"/>
            <w:vAlign w:val="top"/>
          </w:tcPr>
          <w:p w14:paraId="0D32AE3E">
            <w:pPr>
              <w:pStyle w:val="141"/>
              <w:tabs>
                <w:tab w:val="left" w:pos="7740"/>
              </w:tabs>
              <w:spacing w:line="24" w:lineRule="atLeast"/>
              <w:rPr>
                <w:rFonts w:ascii="宋体" w:hAnsi="宋体" w:cs="宋体"/>
                <w:sz w:val="21"/>
                <w:szCs w:val="21"/>
              </w:rPr>
            </w:pPr>
          </w:p>
        </w:tc>
        <w:tc>
          <w:tcPr>
            <w:tcW w:w="1727" w:type="dxa"/>
            <w:noWrap w:val="0"/>
            <w:vAlign w:val="top"/>
          </w:tcPr>
          <w:p w14:paraId="50B5B609">
            <w:pPr>
              <w:pStyle w:val="141"/>
              <w:tabs>
                <w:tab w:val="left" w:pos="7740"/>
              </w:tabs>
              <w:spacing w:line="24" w:lineRule="atLeast"/>
              <w:rPr>
                <w:rFonts w:ascii="宋体" w:hAnsi="宋体" w:cs="宋体"/>
                <w:sz w:val="21"/>
                <w:szCs w:val="21"/>
              </w:rPr>
            </w:pPr>
            <w:r>
              <w:rPr>
                <w:rFonts w:hint="eastAsia" w:ascii="宋体" w:hAnsi="宋体" w:cs="宋体"/>
                <w:sz w:val="21"/>
                <w:szCs w:val="21"/>
              </w:rPr>
              <w:t>标本录入</w:t>
            </w:r>
          </w:p>
        </w:tc>
        <w:tc>
          <w:tcPr>
            <w:tcW w:w="5571" w:type="dxa"/>
            <w:noWrap w:val="0"/>
            <w:vAlign w:val="top"/>
          </w:tcPr>
          <w:p w14:paraId="1E9C73D4">
            <w:pPr>
              <w:pStyle w:val="141"/>
              <w:tabs>
                <w:tab w:val="left" w:pos="7740"/>
              </w:tabs>
              <w:spacing w:line="24" w:lineRule="atLeast"/>
              <w:rPr>
                <w:rFonts w:ascii="宋体" w:hAnsi="宋体" w:cs="宋体"/>
                <w:sz w:val="21"/>
                <w:szCs w:val="21"/>
              </w:rPr>
            </w:pPr>
            <w:r>
              <w:rPr>
                <w:rFonts w:hint="eastAsia" w:ascii="宋体" w:hAnsi="宋体" w:cs="宋体"/>
                <w:sz w:val="21"/>
                <w:szCs w:val="21"/>
              </w:rPr>
              <w:t>护士录入采集标本的信息</w:t>
            </w:r>
          </w:p>
        </w:tc>
      </w:tr>
      <w:tr w14:paraId="3E78A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continue"/>
            <w:noWrap w:val="0"/>
            <w:vAlign w:val="top"/>
          </w:tcPr>
          <w:p w14:paraId="0C504C32">
            <w:pPr>
              <w:pStyle w:val="141"/>
              <w:tabs>
                <w:tab w:val="left" w:pos="7740"/>
              </w:tabs>
              <w:spacing w:line="24" w:lineRule="atLeast"/>
              <w:rPr>
                <w:rFonts w:ascii="宋体" w:hAnsi="宋体" w:cs="宋体"/>
                <w:sz w:val="21"/>
                <w:szCs w:val="21"/>
              </w:rPr>
            </w:pPr>
          </w:p>
        </w:tc>
        <w:tc>
          <w:tcPr>
            <w:tcW w:w="1727" w:type="dxa"/>
            <w:noWrap w:val="0"/>
            <w:vAlign w:val="top"/>
          </w:tcPr>
          <w:p w14:paraId="5ACFCB3B">
            <w:pPr>
              <w:pStyle w:val="141"/>
              <w:tabs>
                <w:tab w:val="left" w:pos="7740"/>
              </w:tabs>
              <w:spacing w:line="24" w:lineRule="atLeast"/>
              <w:rPr>
                <w:rFonts w:ascii="宋体" w:hAnsi="宋体" w:cs="宋体"/>
                <w:sz w:val="21"/>
                <w:szCs w:val="21"/>
              </w:rPr>
            </w:pPr>
            <w:r>
              <w:rPr>
                <w:rFonts w:hint="eastAsia" w:ascii="宋体" w:hAnsi="宋体" w:cs="宋体"/>
                <w:sz w:val="21"/>
                <w:szCs w:val="21"/>
              </w:rPr>
              <w:t>标本送出</w:t>
            </w:r>
          </w:p>
        </w:tc>
        <w:tc>
          <w:tcPr>
            <w:tcW w:w="5571" w:type="dxa"/>
            <w:noWrap w:val="0"/>
            <w:vAlign w:val="top"/>
          </w:tcPr>
          <w:p w14:paraId="1C0BBCD5">
            <w:pPr>
              <w:pStyle w:val="141"/>
              <w:tabs>
                <w:tab w:val="left" w:pos="7740"/>
              </w:tabs>
              <w:spacing w:line="24" w:lineRule="atLeast"/>
              <w:rPr>
                <w:rFonts w:ascii="宋体" w:hAnsi="宋体" w:cs="宋体"/>
                <w:sz w:val="21"/>
                <w:szCs w:val="21"/>
              </w:rPr>
            </w:pPr>
            <w:r>
              <w:rPr>
                <w:rFonts w:hint="eastAsia" w:ascii="宋体" w:hAnsi="宋体" w:cs="宋体"/>
                <w:sz w:val="21"/>
                <w:szCs w:val="21"/>
              </w:rPr>
              <w:t>护士/运输工运送出标本的信息确认</w:t>
            </w:r>
          </w:p>
        </w:tc>
      </w:tr>
      <w:tr w14:paraId="7F668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continue"/>
            <w:noWrap w:val="0"/>
            <w:vAlign w:val="top"/>
          </w:tcPr>
          <w:p w14:paraId="41986B93">
            <w:pPr>
              <w:pStyle w:val="141"/>
              <w:tabs>
                <w:tab w:val="left" w:pos="7740"/>
              </w:tabs>
              <w:spacing w:line="24" w:lineRule="atLeast"/>
              <w:rPr>
                <w:rFonts w:ascii="宋体" w:hAnsi="宋体" w:cs="宋体"/>
                <w:sz w:val="21"/>
                <w:szCs w:val="21"/>
              </w:rPr>
            </w:pPr>
          </w:p>
        </w:tc>
        <w:tc>
          <w:tcPr>
            <w:tcW w:w="1727" w:type="dxa"/>
            <w:noWrap w:val="0"/>
            <w:vAlign w:val="top"/>
          </w:tcPr>
          <w:p w14:paraId="3BEAD3C0">
            <w:pPr>
              <w:pStyle w:val="141"/>
              <w:tabs>
                <w:tab w:val="left" w:pos="7740"/>
              </w:tabs>
              <w:spacing w:line="24" w:lineRule="atLeast"/>
              <w:rPr>
                <w:rFonts w:ascii="宋体" w:hAnsi="宋体" w:cs="宋体"/>
                <w:sz w:val="21"/>
                <w:szCs w:val="21"/>
              </w:rPr>
            </w:pPr>
            <w:r>
              <w:rPr>
                <w:rFonts w:hint="eastAsia" w:ascii="宋体" w:hAnsi="宋体" w:cs="宋体"/>
                <w:sz w:val="21"/>
                <w:szCs w:val="21"/>
              </w:rPr>
              <w:t>标本送检</w:t>
            </w:r>
          </w:p>
        </w:tc>
        <w:tc>
          <w:tcPr>
            <w:tcW w:w="5571" w:type="dxa"/>
            <w:noWrap w:val="0"/>
            <w:vAlign w:val="top"/>
          </w:tcPr>
          <w:p w14:paraId="5205F757">
            <w:pPr>
              <w:pStyle w:val="141"/>
              <w:tabs>
                <w:tab w:val="left" w:pos="7740"/>
              </w:tabs>
              <w:spacing w:line="24" w:lineRule="atLeast"/>
              <w:rPr>
                <w:rFonts w:ascii="宋体" w:hAnsi="宋体" w:cs="宋体"/>
                <w:sz w:val="21"/>
                <w:szCs w:val="21"/>
              </w:rPr>
            </w:pPr>
            <w:r>
              <w:rPr>
                <w:rFonts w:hint="eastAsia" w:ascii="宋体" w:hAnsi="宋体" w:cs="宋体"/>
                <w:sz w:val="21"/>
                <w:szCs w:val="21"/>
              </w:rPr>
              <w:t>护士把采集标本送到血库，及登记送检信息</w:t>
            </w:r>
          </w:p>
        </w:tc>
      </w:tr>
      <w:tr w14:paraId="337BF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restart"/>
            <w:noWrap w:val="0"/>
            <w:vAlign w:val="top"/>
          </w:tcPr>
          <w:p w14:paraId="5DFE7A53">
            <w:pPr>
              <w:pStyle w:val="141"/>
              <w:tabs>
                <w:tab w:val="left" w:pos="7740"/>
              </w:tabs>
              <w:spacing w:line="24" w:lineRule="atLeast"/>
              <w:rPr>
                <w:rFonts w:ascii="宋体" w:hAnsi="宋体" w:cs="宋体"/>
                <w:sz w:val="21"/>
                <w:szCs w:val="21"/>
              </w:rPr>
            </w:pPr>
            <w:r>
              <w:rPr>
                <w:rFonts w:hint="eastAsia" w:ascii="宋体" w:hAnsi="宋体" w:cs="宋体"/>
                <w:sz w:val="21"/>
                <w:szCs w:val="21"/>
              </w:rPr>
              <w:t>输血管理</w:t>
            </w:r>
          </w:p>
        </w:tc>
        <w:tc>
          <w:tcPr>
            <w:tcW w:w="1727" w:type="dxa"/>
            <w:noWrap w:val="0"/>
            <w:vAlign w:val="top"/>
          </w:tcPr>
          <w:p w14:paraId="71730459">
            <w:pPr>
              <w:pStyle w:val="141"/>
              <w:tabs>
                <w:tab w:val="left" w:pos="7740"/>
              </w:tabs>
              <w:spacing w:line="24" w:lineRule="atLeast"/>
              <w:rPr>
                <w:rFonts w:ascii="宋体" w:hAnsi="宋体" w:cs="宋体"/>
                <w:sz w:val="21"/>
                <w:szCs w:val="21"/>
              </w:rPr>
            </w:pPr>
            <w:r>
              <w:rPr>
                <w:rFonts w:hint="eastAsia" w:ascii="宋体" w:hAnsi="宋体" w:cs="宋体"/>
                <w:sz w:val="21"/>
                <w:szCs w:val="21"/>
              </w:rPr>
              <w:t>接收血液确认</w:t>
            </w:r>
          </w:p>
        </w:tc>
        <w:tc>
          <w:tcPr>
            <w:tcW w:w="5571" w:type="dxa"/>
            <w:noWrap w:val="0"/>
            <w:vAlign w:val="top"/>
          </w:tcPr>
          <w:p w14:paraId="4F10FA65">
            <w:pPr>
              <w:pStyle w:val="141"/>
              <w:tabs>
                <w:tab w:val="left" w:pos="7740"/>
              </w:tabs>
              <w:spacing w:line="24" w:lineRule="atLeast"/>
              <w:rPr>
                <w:rFonts w:ascii="宋体" w:hAnsi="宋体" w:cs="宋体"/>
                <w:sz w:val="21"/>
                <w:szCs w:val="21"/>
              </w:rPr>
            </w:pPr>
            <w:r>
              <w:rPr>
                <w:rFonts w:hint="eastAsia" w:ascii="宋体" w:hAnsi="宋体" w:cs="宋体"/>
                <w:sz w:val="21"/>
                <w:szCs w:val="21"/>
              </w:rPr>
              <w:t>护士对血液进行接收的确认</w:t>
            </w:r>
          </w:p>
        </w:tc>
      </w:tr>
      <w:tr w14:paraId="3068B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continue"/>
            <w:noWrap w:val="0"/>
            <w:vAlign w:val="top"/>
          </w:tcPr>
          <w:p w14:paraId="07646230">
            <w:pPr>
              <w:pStyle w:val="141"/>
              <w:tabs>
                <w:tab w:val="left" w:pos="7740"/>
              </w:tabs>
              <w:spacing w:line="24" w:lineRule="atLeast"/>
              <w:rPr>
                <w:rFonts w:ascii="宋体" w:hAnsi="宋体" w:cs="宋体"/>
                <w:sz w:val="21"/>
                <w:szCs w:val="21"/>
              </w:rPr>
            </w:pPr>
          </w:p>
        </w:tc>
        <w:tc>
          <w:tcPr>
            <w:tcW w:w="1727" w:type="dxa"/>
            <w:noWrap w:val="0"/>
            <w:vAlign w:val="top"/>
          </w:tcPr>
          <w:p w14:paraId="64D0B490">
            <w:pPr>
              <w:pStyle w:val="141"/>
              <w:tabs>
                <w:tab w:val="left" w:pos="7740"/>
              </w:tabs>
              <w:spacing w:line="24" w:lineRule="atLeast"/>
              <w:rPr>
                <w:rFonts w:ascii="宋体" w:hAnsi="宋体" w:cs="宋体"/>
                <w:sz w:val="21"/>
                <w:szCs w:val="21"/>
              </w:rPr>
            </w:pPr>
            <w:r>
              <w:rPr>
                <w:rFonts w:hint="eastAsia" w:ascii="宋体" w:hAnsi="宋体" w:cs="宋体"/>
                <w:sz w:val="21"/>
                <w:szCs w:val="21"/>
              </w:rPr>
              <w:t>取血电子凭证打印</w:t>
            </w:r>
          </w:p>
        </w:tc>
        <w:tc>
          <w:tcPr>
            <w:tcW w:w="5571" w:type="dxa"/>
            <w:noWrap w:val="0"/>
            <w:vAlign w:val="top"/>
          </w:tcPr>
          <w:p w14:paraId="3C83F5CA">
            <w:pPr>
              <w:pStyle w:val="141"/>
              <w:tabs>
                <w:tab w:val="left" w:pos="7740"/>
              </w:tabs>
              <w:spacing w:line="24" w:lineRule="atLeast"/>
              <w:rPr>
                <w:rFonts w:ascii="宋体" w:hAnsi="宋体" w:cs="宋体"/>
                <w:sz w:val="21"/>
                <w:szCs w:val="21"/>
              </w:rPr>
            </w:pPr>
            <w:r>
              <w:rPr>
                <w:rFonts w:hint="eastAsia" w:ascii="宋体" w:hAnsi="宋体" w:cs="宋体"/>
                <w:sz w:val="21"/>
                <w:szCs w:val="21"/>
              </w:rPr>
              <w:t>护士接到血库发出的取血通知，打印取血凭证，持凭证到血库取血</w:t>
            </w:r>
          </w:p>
        </w:tc>
      </w:tr>
      <w:tr w14:paraId="1A14B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continue"/>
            <w:noWrap w:val="0"/>
            <w:vAlign w:val="top"/>
          </w:tcPr>
          <w:p w14:paraId="55290A50">
            <w:pPr>
              <w:pStyle w:val="141"/>
              <w:tabs>
                <w:tab w:val="left" w:pos="7740"/>
              </w:tabs>
              <w:spacing w:line="24" w:lineRule="atLeast"/>
              <w:rPr>
                <w:rFonts w:ascii="宋体" w:hAnsi="宋体" w:cs="宋体"/>
                <w:sz w:val="21"/>
                <w:szCs w:val="21"/>
              </w:rPr>
            </w:pPr>
          </w:p>
        </w:tc>
        <w:tc>
          <w:tcPr>
            <w:tcW w:w="1727" w:type="dxa"/>
            <w:noWrap w:val="0"/>
            <w:vAlign w:val="top"/>
          </w:tcPr>
          <w:p w14:paraId="42999053">
            <w:pPr>
              <w:pStyle w:val="141"/>
              <w:tabs>
                <w:tab w:val="left" w:pos="7740"/>
              </w:tabs>
              <w:spacing w:line="24" w:lineRule="atLeast"/>
              <w:rPr>
                <w:rFonts w:ascii="宋体" w:hAnsi="宋体" w:cs="宋体"/>
                <w:sz w:val="21"/>
                <w:szCs w:val="21"/>
              </w:rPr>
            </w:pPr>
            <w:r>
              <w:rPr>
                <w:rFonts w:hint="eastAsia" w:ascii="宋体" w:hAnsi="宋体" w:cs="宋体"/>
                <w:sz w:val="21"/>
                <w:szCs w:val="21"/>
              </w:rPr>
              <w:t>血液、申请单追溯</w:t>
            </w:r>
          </w:p>
        </w:tc>
        <w:tc>
          <w:tcPr>
            <w:tcW w:w="5571" w:type="dxa"/>
            <w:noWrap w:val="0"/>
            <w:vAlign w:val="top"/>
          </w:tcPr>
          <w:p w14:paraId="783E89AB">
            <w:pPr>
              <w:pStyle w:val="141"/>
              <w:tabs>
                <w:tab w:val="left" w:pos="7740"/>
              </w:tabs>
              <w:spacing w:line="24" w:lineRule="atLeast"/>
              <w:rPr>
                <w:rFonts w:ascii="宋体" w:hAnsi="宋体" w:cs="宋体"/>
                <w:sz w:val="21"/>
                <w:szCs w:val="21"/>
              </w:rPr>
            </w:pPr>
            <w:r>
              <w:rPr>
                <w:rFonts w:hint="eastAsia" w:ascii="宋体" w:hAnsi="宋体" w:cs="宋体"/>
                <w:sz w:val="21"/>
                <w:szCs w:val="21"/>
              </w:rPr>
              <w:t>申请单、标本送达状态，取血查看、取血提醒</w:t>
            </w:r>
          </w:p>
        </w:tc>
      </w:tr>
      <w:tr w14:paraId="2A876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continue"/>
            <w:noWrap w:val="0"/>
            <w:vAlign w:val="top"/>
          </w:tcPr>
          <w:p w14:paraId="3EE21490">
            <w:pPr>
              <w:pStyle w:val="141"/>
              <w:tabs>
                <w:tab w:val="left" w:pos="7740"/>
              </w:tabs>
              <w:spacing w:line="24" w:lineRule="atLeast"/>
              <w:rPr>
                <w:rFonts w:ascii="宋体" w:hAnsi="宋体" w:cs="宋体"/>
                <w:sz w:val="21"/>
                <w:szCs w:val="21"/>
              </w:rPr>
            </w:pPr>
          </w:p>
        </w:tc>
        <w:tc>
          <w:tcPr>
            <w:tcW w:w="1727" w:type="dxa"/>
            <w:noWrap w:val="0"/>
            <w:vAlign w:val="top"/>
          </w:tcPr>
          <w:p w14:paraId="486F1618">
            <w:pPr>
              <w:pStyle w:val="141"/>
              <w:tabs>
                <w:tab w:val="left" w:pos="7740"/>
              </w:tabs>
              <w:spacing w:line="24" w:lineRule="atLeast"/>
              <w:rPr>
                <w:rFonts w:ascii="宋体" w:hAnsi="宋体" w:cs="宋体"/>
                <w:sz w:val="21"/>
                <w:szCs w:val="21"/>
              </w:rPr>
            </w:pPr>
            <w:r>
              <w:rPr>
                <w:rFonts w:hint="eastAsia" w:ascii="宋体" w:hAnsi="宋体" w:cs="宋体"/>
                <w:sz w:val="21"/>
                <w:szCs w:val="21"/>
              </w:rPr>
              <w:t>输血输注及护理登记</w:t>
            </w:r>
          </w:p>
        </w:tc>
        <w:tc>
          <w:tcPr>
            <w:tcW w:w="5571" w:type="dxa"/>
            <w:noWrap w:val="0"/>
            <w:vAlign w:val="top"/>
          </w:tcPr>
          <w:p w14:paraId="134883F8">
            <w:pPr>
              <w:pStyle w:val="141"/>
              <w:tabs>
                <w:tab w:val="left" w:pos="7740"/>
              </w:tabs>
              <w:spacing w:line="24" w:lineRule="atLeast"/>
              <w:rPr>
                <w:rFonts w:ascii="宋体" w:hAnsi="宋体" w:cs="宋体"/>
                <w:sz w:val="21"/>
                <w:szCs w:val="21"/>
              </w:rPr>
            </w:pPr>
            <w:r>
              <w:rPr>
                <w:rFonts w:hint="eastAsia" w:ascii="宋体" w:hAnsi="宋体" w:cs="宋体"/>
                <w:sz w:val="21"/>
                <w:szCs w:val="21"/>
              </w:rPr>
              <w:t>护士在每次血液输注时，需对患者的信息和血液进行核对，同时记录血液输注开始时间、结束时间，输血信息记录</w:t>
            </w:r>
          </w:p>
        </w:tc>
      </w:tr>
      <w:tr w14:paraId="6ECCA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continue"/>
            <w:noWrap w:val="0"/>
            <w:vAlign w:val="top"/>
          </w:tcPr>
          <w:p w14:paraId="7B697398">
            <w:pPr>
              <w:pStyle w:val="141"/>
              <w:tabs>
                <w:tab w:val="left" w:pos="7740"/>
              </w:tabs>
              <w:spacing w:line="24" w:lineRule="atLeast"/>
              <w:rPr>
                <w:rFonts w:ascii="宋体" w:hAnsi="宋体" w:cs="宋体"/>
                <w:sz w:val="21"/>
                <w:szCs w:val="21"/>
              </w:rPr>
            </w:pPr>
          </w:p>
        </w:tc>
        <w:tc>
          <w:tcPr>
            <w:tcW w:w="1727" w:type="dxa"/>
            <w:noWrap w:val="0"/>
            <w:vAlign w:val="top"/>
          </w:tcPr>
          <w:p w14:paraId="611B3199">
            <w:pPr>
              <w:spacing w:line="24" w:lineRule="atLeast"/>
              <w:jc w:val="left"/>
              <w:textAlignment w:val="center"/>
              <w:rPr>
                <w:rFonts w:ascii="宋体" w:hAnsi="宋体"/>
                <w:szCs w:val="21"/>
              </w:rPr>
            </w:pPr>
            <w:r>
              <w:rPr>
                <w:rFonts w:hint="eastAsia" w:ascii="宋体" w:hAnsi="宋体"/>
                <w:bCs/>
                <w:spacing w:val="10"/>
                <w:kern w:val="0"/>
                <w:szCs w:val="21"/>
              </w:rPr>
              <w:t>血袋回收打印</w:t>
            </w:r>
          </w:p>
        </w:tc>
        <w:tc>
          <w:tcPr>
            <w:tcW w:w="5571" w:type="dxa"/>
            <w:noWrap w:val="0"/>
            <w:vAlign w:val="top"/>
          </w:tcPr>
          <w:p w14:paraId="799FA62E">
            <w:pPr>
              <w:spacing w:line="24" w:lineRule="atLeast"/>
              <w:ind w:firstLine="525"/>
              <w:jc w:val="left"/>
              <w:textAlignment w:val="center"/>
              <w:rPr>
                <w:rFonts w:ascii="宋体" w:hAnsi="宋体"/>
                <w:szCs w:val="21"/>
              </w:rPr>
            </w:pPr>
            <w:r>
              <w:rPr>
                <w:rFonts w:hint="eastAsia" w:ascii="宋体" w:hAnsi="宋体"/>
                <w:bCs/>
                <w:spacing w:val="10"/>
                <w:kern w:val="0"/>
                <w:szCs w:val="21"/>
              </w:rPr>
              <w:t>打印一张血袋回收标签，贴在回收袋上面，一张回收标签自动识别需要回收的血袋数量，送会输血科后扫码标签完成血袋回收</w:t>
            </w:r>
          </w:p>
        </w:tc>
      </w:tr>
      <w:tr w14:paraId="1045E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continue"/>
            <w:noWrap w:val="0"/>
            <w:vAlign w:val="top"/>
          </w:tcPr>
          <w:p w14:paraId="0D4BDB4E">
            <w:pPr>
              <w:pStyle w:val="141"/>
              <w:tabs>
                <w:tab w:val="left" w:pos="7740"/>
              </w:tabs>
              <w:spacing w:line="24" w:lineRule="atLeast"/>
              <w:rPr>
                <w:rFonts w:ascii="宋体" w:hAnsi="宋体" w:cs="宋体"/>
                <w:sz w:val="21"/>
                <w:szCs w:val="21"/>
              </w:rPr>
            </w:pPr>
          </w:p>
        </w:tc>
        <w:tc>
          <w:tcPr>
            <w:tcW w:w="1727" w:type="dxa"/>
            <w:noWrap w:val="0"/>
            <w:vAlign w:val="top"/>
          </w:tcPr>
          <w:p w14:paraId="7DE85C58">
            <w:pPr>
              <w:pStyle w:val="141"/>
              <w:tabs>
                <w:tab w:val="left" w:pos="7740"/>
              </w:tabs>
              <w:spacing w:line="24" w:lineRule="atLeast"/>
              <w:rPr>
                <w:rFonts w:ascii="宋体" w:hAnsi="宋体" w:cs="宋体"/>
                <w:sz w:val="21"/>
                <w:szCs w:val="21"/>
              </w:rPr>
            </w:pPr>
            <w:r>
              <w:rPr>
                <w:rFonts w:hint="eastAsia" w:ascii="宋体" w:hAnsi="宋体" w:cs="宋体"/>
                <w:sz w:val="21"/>
                <w:szCs w:val="21"/>
              </w:rPr>
              <w:t>输血反应管理</w:t>
            </w:r>
          </w:p>
        </w:tc>
        <w:tc>
          <w:tcPr>
            <w:tcW w:w="5571" w:type="dxa"/>
            <w:noWrap w:val="0"/>
            <w:vAlign w:val="top"/>
          </w:tcPr>
          <w:p w14:paraId="03F2B8BF">
            <w:pPr>
              <w:pStyle w:val="141"/>
              <w:tabs>
                <w:tab w:val="left" w:pos="7740"/>
              </w:tabs>
              <w:spacing w:line="24" w:lineRule="atLeast"/>
              <w:rPr>
                <w:rFonts w:ascii="宋体" w:hAnsi="宋体" w:cs="宋体"/>
                <w:sz w:val="21"/>
                <w:szCs w:val="21"/>
              </w:rPr>
            </w:pPr>
            <w:r>
              <w:rPr>
                <w:rFonts w:hint="eastAsia" w:ascii="宋体" w:hAnsi="宋体" w:cs="宋体"/>
                <w:sz w:val="21"/>
                <w:szCs w:val="21"/>
              </w:rPr>
              <w:t>临床科室登记输血反应信息及临床科室处理信息，输血科值班人员登记输血科处理信息及跟踪信息，提交科主任审核后再流转到医务科审核后反馈到输血科及上报的临床科室打印存档</w:t>
            </w:r>
          </w:p>
        </w:tc>
      </w:tr>
      <w:tr w14:paraId="2A9A1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continue"/>
            <w:noWrap w:val="0"/>
            <w:vAlign w:val="top"/>
          </w:tcPr>
          <w:p w14:paraId="48396835">
            <w:pPr>
              <w:pStyle w:val="141"/>
              <w:tabs>
                <w:tab w:val="left" w:pos="7740"/>
              </w:tabs>
              <w:spacing w:line="24" w:lineRule="atLeast"/>
              <w:rPr>
                <w:rFonts w:ascii="宋体" w:hAnsi="宋体" w:cs="宋体"/>
                <w:sz w:val="21"/>
                <w:szCs w:val="21"/>
              </w:rPr>
            </w:pPr>
          </w:p>
        </w:tc>
        <w:tc>
          <w:tcPr>
            <w:tcW w:w="1727" w:type="dxa"/>
            <w:noWrap w:val="0"/>
            <w:vAlign w:val="top"/>
          </w:tcPr>
          <w:p w14:paraId="520B05E1">
            <w:pPr>
              <w:spacing w:line="24" w:lineRule="atLeast"/>
              <w:jc w:val="left"/>
              <w:textAlignment w:val="center"/>
              <w:rPr>
                <w:rFonts w:ascii="宋体" w:hAnsi="宋体"/>
                <w:bCs/>
                <w:spacing w:val="10"/>
                <w:kern w:val="0"/>
                <w:szCs w:val="21"/>
              </w:rPr>
            </w:pPr>
            <w:r>
              <w:rPr>
                <w:rFonts w:hint="eastAsia" w:ascii="宋体" w:hAnsi="宋体"/>
                <w:bCs/>
                <w:spacing w:val="10"/>
                <w:kern w:val="0"/>
                <w:szCs w:val="21"/>
              </w:rPr>
              <w:t>▲输血安全护理单打印</w:t>
            </w:r>
          </w:p>
        </w:tc>
        <w:tc>
          <w:tcPr>
            <w:tcW w:w="5571" w:type="dxa"/>
            <w:noWrap w:val="0"/>
            <w:vAlign w:val="top"/>
          </w:tcPr>
          <w:p w14:paraId="03C39D35">
            <w:pPr>
              <w:spacing w:line="24" w:lineRule="atLeast"/>
              <w:ind w:firstLine="525"/>
              <w:jc w:val="left"/>
              <w:textAlignment w:val="center"/>
              <w:rPr>
                <w:rFonts w:ascii="宋体" w:hAnsi="宋体"/>
                <w:bCs/>
                <w:spacing w:val="10"/>
                <w:kern w:val="0"/>
                <w:szCs w:val="21"/>
              </w:rPr>
            </w:pPr>
            <w:r>
              <w:rPr>
                <w:rFonts w:hint="eastAsia" w:ascii="宋体" w:hAnsi="宋体"/>
                <w:bCs/>
                <w:spacing w:val="10"/>
                <w:kern w:val="0"/>
                <w:szCs w:val="21"/>
              </w:rPr>
              <w:t>打印输血护理单，有护理数据时直接打印护理结果，没有护理数据时打印出来给医护人员填写护理信息</w:t>
            </w:r>
          </w:p>
        </w:tc>
      </w:tr>
      <w:tr w14:paraId="7D94A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restart"/>
            <w:noWrap w:val="0"/>
            <w:vAlign w:val="top"/>
          </w:tcPr>
          <w:p w14:paraId="5F30A574">
            <w:pPr>
              <w:pStyle w:val="141"/>
              <w:tabs>
                <w:tab w:val="left" w:pos="7740"/>
              </w:tabs>
              <w:spacing w:line="24" w:lineRule="atLeast"/>
              <w:rPr>
                <w:rFonts w:ascii="宋体" w:hAnsi="宋体" w:cs="宋体"/>
                <w:sz w:val="21"/>
                <w:szCs w:val="21"/>
              </w:rPr>
            </w:pPr>
            <w:r>
              <w:rPr>
                <w:rFonts w:hint="eastAsia" w:ascii="宋体" w:hAnsi="宋体" w:cs="宋体"/>
                <w:sz w:val="21"/>
                <w:szCs w:val="21"/>
              </w:rPr>
              <w:t>血液流程质量控制</w:t>
            </w:r>
          </w:p>
        </w:tc>
        <w:tc>
          <w:tcPr>
            <w:tcW w:w="1727" w:type="dxa"/>
            <w:vMerge w:val="restart"/>
            <w:noWrap w:val="0"/>
            <w:vAlign w:val="top"/>
          </w:tcPr>
          <w:p w14:paraId="1F495F87">
            <w:pPr>
              <w:pStyle w:val="141"/>
              <w:tabs>
                <w:tab w:val="left" w:pos="7740"/>
              </w:tabs>
              <w:spacing w:line="24" w:lineRule="atLeast"/>
              <w:rPr>
                <w:rFonts w:ascii="宋体" w:hAnsi="宋体" w:cs="宋体"/>
                <w:sz w:val="21"/>
                <w:szCs w:val="21"/>
              </w:rPr>
            </w:pPr>
            <w:r>
              <w:rPr>
                <w:rFonts w:hint="eastAsia" w:ascii="宋体" w:hAnsi="宋体" w:cs="宋体"/>
                <w:sz w:val="21"/>
                <w:szCs w:val="21"/>
                <w:lang w:val="zh-CN"/>
              </w:rPr>
              <w:t>▲</w:t>
            </w:r>
            <w:r>
              <w:rPr>
                <w:rFonts w:hint="eastAsia" w:ascii="宋体" w:hAnsi="宋体" w:cs="宋体"/>
                <w:sz w:val="21"/>
                <w:szCs w:val="21"/>
              </w:rPr>
              <w:t>轨迹记录追溯</w:t>
            </w:r>
          </w:p>
        </w:tc>
        <w:tc>
          <w:tcPr>
            <w:tcW w:w="5571" w:type="dxa"/>
            <w:noWrap w:val="0"/>
            <w:vAlign w:val="top"/>
          </w:tcPr>
          <w:p w14:paraId="6C256124">
            <w:pPr>
              <w:pStyle w:val="141"/>
              <w:tabs>
                <w:tab w:val="left" w:pos="7740"/>
              </w:tabs>
              <w:spacing w:line="24" w:lineRule="atLeast"/>
              <w:rPr>
                <w:rFonts w:ascii="宋体" w:hAnsi="宋体" w:cs="宋体"/>
                <w:sz w:val="21"/>
                <w:szCs w:val="21"/>
              </w:rPr>
            </w:pPr>
            <w:r>
              <w:rPr>
                <w:rFonts w:hint="eastAsia" w:ascii="宋体" w:hAnsi="宋体" w:cs="宋体"/>
                <w:sz w:val="21"/>
                <w:szCs w:val="21"/>
              </w:rPr>
              <w:t>护士轨迹：医生操作轨迹记录，流程记录操作员、时间</w:t>
            </w:r>
          </w:p>
        </w:tc>
      </w:tr>
      <w:tr w14:paraId="18CBA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Merge w:val="continue"/>
            <w:noWrap w:val="0"/>
            <w:vAlign w:val="top"/>
          </w:tcPr>
          <w:p w14:paraId="2F1832D5">
            <w:pPr>
              <w:pStyle w:val="141"/>
              <w:tabs>
                <w:tab w:val="left" w:pos="7740"/>
              </w:tabs>
              <w:spacing w:line="24" w:lineRule="atLeast"/>
              <w:rPr>
                <w:rFonts w:ascii="宋体" w:hAnsi="宋体" w:cs="宋体"/>
                <w:sz w:val="21"/>
                <w:szCs w:val="21"/>
              </w:rPr>
            </w:pPr>
          </w:p>
        </w:tc>
        <w:tc>
          <w:tcPr>
            <w:tcW w:w="1727" w:type="dxa"/>
            <w:vMerge w:val="continue"/>
            <w:noWrap w:val="0"/>
            <w:vAlign w:val="top"/>
          </w:tcPr>
          <w:p w14:paraId="23587D9D">
            <w:pPr>
              <w:pStyle w:val="141"/>
              <w:tabs>
                <w:tab w:val="left" w:pos="7740"/>
              </w:tabs>
              <w:spacing w:line="24" w:lineRule="atLeast"/>
              <w:rPr>
                <w:rFonts w:ascii="宋体" w:hAnsi="宋体" w:cs="宋体"/>
                <w:sz w:val="21"/>
                <w:szCs w:val="21"/>
              </w:rPr>
            </w:pPr>
          </w:p>
        </w:tc>
        <w:tc>
          <w:tcPr>
            <w:tcW w:w="5571" w:type="dxa"/>
            <w:noWrap w:val="0"/>
            <w:vAlign w:val="top"/>
          </w:tcPr>
          <w:p w14:paraId="45734B49">
            <w:pPr>
              <w:pStyle w:val="141"/>
              <w:tabs>
                <w:tab w:val="left" w:pos="7740"/>
              </w:tabs>
              <w:spacing w:line="24" w:lineRule="atLeast"/>
              <w:rPr>
                <w:rFonts w:ascii="宋体" w:hAnsi="宋体" w:cs="宋体"/>
                <w:sz w:val="21"/>
                <w:szCs w:val="21"/>
              </w:rPr>
            </w:pPr>
            <w:r>
              <w:rPr>
                <w:rFonts w:hint="eastAsia" w:ascii="宋体" w:hAnsi="宋体" w:cs="宋体"/>
                <w:sz w:val="21"/>
                <w:szCs w:val="21"/>
              </w:rPr>
              <w:t>血袋闭环：血袋血站发血入库、输血科发血、临床取血、输注时间、输血反应等操作轨迹记录，流程记录操作员、时间</w:t>
            </w:r>
          </w:p>
        </w:tc>
      </w:tr>
      <w:bookmarkEnd w:id="6"/>
    </w:tbl>
    <w:p w14:paraId="0483AACC">
      <w:pPr>
        <w:pStyle w:val="225"/>
        <w:rPr>
          <w:rFonts w:hint="eastAsia" w:ascii="宋体" w:hAnsi="宋体" w:cs="宋体"/>
          <w:bCs w:val="0"/>
          <w:spacing w:val="10"/>
          <w:kern w:val="0"/>
        </w:rPr>
      </w:pPr>
    </w:p>
    <w:p w14:paraId="625E1391">
      <w:pPr>
        <w:pStyle w:val="227"/>
        <w:numPr>
          <w:ilvl w:val="0"/>
          <w:numId w:val="11"/>
        </w:numPr>
        <w:tabs>
          <w:tab w:val="left" w:pos="720"/>
        </w:tabs>
        <w:ind w:left="0" w:firstLine="0"/>
        <w:outlineLvl w:val="9"/>
        <w:rPr>
          <w:rFonts w:ascii="宋体" w:hAnsi="宋体" w:cs="宋体"/>
          <w:b w:val="0"/>
          <w:bCs/>
          <w:spacing w:val="10"/>
          <w:kern w:val="0"/>
          <w:szCs w:val="21"/>
        </w:rPr>
      </w:pPr>
      <w:r>
        <w:rPr>
          <w:rFonts w:hint="eastAsia" w:ascii="宋体" w:hAnsi="宋体" w:cs="宋体"/>
          <w:b w:val="0"/>
          <w:bCs/>
          <w:spacing w:val="10"/>
          <w:kern w:val="0"/>
          <w:szCs w:val="21"/>
        </w:rPr>
        <w:t>医务科工作站</w:t>
      </w:r>
    </w:p>
    <w:tbl>
      <w:tblPr>
        <w:tblStyle w:val="43"/>
        <w:tblpPr w:leftFromText="180" w:rightFromText="180" w:vertAnchor="text" w:horzAnchor="page" w:tblpXSpec="center" w:tblpY="92"/>
        <w:tblOverlap w:val="never"/>
        <w:tblW w:w="87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3"/>
        <w:gridCol w:w="1727"/>
        <w:gridCol w:w="5779"/>
      </w:tblGrid>
      <w:tr w14:paraId="5A4B7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blHeader/>
          <w:jc w:val="center"/>
        </w:trPr>
        <w:tc>
          <w:tcPr>
            <w:tcW w:w="1223" w:type="dxa"/>
            <w:noWrap w:val="0"/>
            <w:vAlign w:val="center"/>
          </w:tcPr>
          <w:p w14:paraId="3A881234">
            <w:pPr>
              <w:pStyle w:val="141"/>
              <w:tabs>
                <w:tab w:val="left" w:pos="7740"/>
              </w:tabs>
              <w:spacing w:line="288" w:lineRule="auto"/>
              <w:jc w:val="center"/>
              <w:rPr>
                <w:rFonts w:ascii="宋体" w:hAnsi="宋体" w:cs="宋体"/>
                <w:sz w:val="21"/>
                <w:szCs w:val="21"/>
              </w:rPr>
            </w:pPr>
            <w:r>
              <w:rPr>
                <w:rFonts w:hint="eastAsia" w:ascii="宋体" w:hAnsi="宋体" w:cs="宋体"/>
                <w:sz w:val="21"/>
                <w:szCs w:val="21"/>
              </w:rPr>
              <w:t>子系统</w:t>
            </w:r>
          </w:p>
        </w:tc>
        <w:tc>
          <w:tcPr>
            <w:tcW w:w="1727" w:type="dxa"/>
            <w:noWrap w:val="0"/>
            <w:vAlign w:val="center"/>
          </w:tcPr>
          <w:p w14:paraId="081FFD38">
            <w:pPr>
              <w:pStyle w:val="141"/>
              <w:tabs>
                <w:tab w:val="left" w:pos="7740"/>
              </w:tabs>
              <w:spacing w:line="288" w:lineRule="auto"/>
              <w:jc w:val="center"/>
              <w:rPr>
                <w:rFonts w:ascii="宋体" w:hAnsi="宋体" w:cs="宋体"/>
                <w:sz w:val="21"/>
                <w:szCs w:val="21"/>
              </w:rPr>
            </w:pPr>
            <w:r>
              <w:rPr>
                <w:rFonts w:hint="eastAsia" w:ascii="宋体" w:hAnsi="宋体" w:cs="宋体"/>
                <w:sz w:val="21"/>
                <w:szCs w:val="21"/>
              </w:rPr>
              <w:t>系统功能</w:t>
            </w:r>
          </w:p>
        </w:tc>
        <w:tc>
          <w:tcPr>
            <w:tcW w:w="5779" w:type="dxa"/>
            <w:noWrap w:val="0"/>
            <w:vAlign w:val="center"/>
          </w:tcPr>
          <w:p w14:paraId="1660F814">
            <w:pPr>
              <w:pStyle w:val="141"/>
              <w:tabs>
                <w:tab w:val="left" w:pos="7740"/>
              </w:tabs>
              <w:spacing w:line="288" w:lineRule="auto"/>
              <w:jc w:val="center"/>
              <w:rPr>
                <w:rFonts w:ascii="宋体" w:hAnsi="宋体" w:cs="宋体"/>
                <w:sz w:val="21"/>
                <w:szCs w:val="21"/>
              </w:rPr>
            </w:pPr>
            <w:r>
              <w:rPr>
                <w:rFonts w:hint="eastAsia" w:ascii="宋体" w:hAnsi="宋体" w:cs="宋体"/>
                <w:sz w:val="21"/>
                <w:szCs w:val="21"/>
              </w:rPr>
              <w:t>功能描述</w:t>
            </w:r>
          </w:p>
        </w:tc>
      </w:tr>
      <w:tr w14:paraId="6DB61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blHeader/>
          <w:jc w:val="center"/>
        </w:trPr>
        <w:tc>
          <w:tcPr>
            <w:tcW w:w="1223" w:type="dxa"/>
            <w:shd w:val="clear" w:color="auto" w:fill="FFFFFF"/>
            <w:noWrap w:val="0"/>
            <w:vAlign w:val="center"/>
          </w:tcPr>
          <w:p w14:paraId="67BE2D7C">
            <w:pPr>
              <w:pStyle w:val="141"/>
              <w:tabs>
                <w:tab w:val="left" w:pos="7740"/>
              </w:tabs>
              <w:spacing w:line="288" w:lineRule="auto"/>
              <w:rPr>
                <w:rFonts w:ascii="宋体" w:hAnsi="宋体" w:cs="宋体"/>
                <w:sz w:val="21"/>
                <w:szCs w:val="21"/>
              </w:rPr>
            </w:pPr>
            <w:r>
              <w:rPr>
                <w:rFonts w:hint="eastAsia" w:ascii="宋体" w:hAnsi="宋体" w:cs="宋体"/>
                <w:sz w:val="21"/>
                <w:szCs w:val="21"/>
              </w:rPr>
              <w:t>▲用血查询</w:t>
            </w:r>
          </w:p>
        </w:tc>
        <w:tc>
          <w:tcPr>
            <w:tcW w:w="1727" w:type="dxa"/>
            <w:shd w:val="clear" w:color="auto" w:fill="FFFFFF"/>
            <w:noWrap w:val="0"/>
            <w:vAlign w:val="center"/>
          </w:tcPr>
          <w:p w14:paraId="107D18FB">
            <w:pPr>
              <w:spacing w:line="288" w:lineRule="auto"/>
              <w:ind w:firstLine="525"/>
              <w:jc w:val="left"/>
              <w:textAlignment w:val="center"/>
              <w:rPr>
                <w:rFonts w:ascii="宋体" w:hAnsi="宋体"/>
                <w:bCs/>
                <w:spacing w:val="10"/>
                <w:kern w:val="0"/>
                <w:szCs w:val="21"/>
              </w:rPr>
            </w:pPr>
            <w:r>
              <w:rPr>
                <w:rFonts w:hint="eastAsia" w:ascii="宋体" w:hAnsi="宋体"/>
                <w:bCs/>
                <w:spacing w:val="10"/>
                <w:kern w:val="0"/>
                <w:szCs w:val="21"/>
              </w:rPr>
              <w:t>输血申请查询追溯</w:t>
            </w:r>
          </w:p>
        </w:tc>
        <w:tc>
          <w:tcPr>
            <w:tcW w:w="5779" w:type="dxa"/>
            <w:shd w:val="clear" w:color="auto" w:fill="FFFFFF"/>
            <w:noWrap w:val="0"/>
            <w:vAlign w:val="center"/>
          </w:tcPr>
          <w:p w14:paraId="7B8E893A">
            <w:pPr>
              <w:spacing w:line="288" w:lineRule="auto"/>
              <w:ind w:firstLine="525"/>
              <w:jc w:val="left"/>
              <w:textAlignment w:val="center"/>
              <w:rPr>
                <w:rFonts w:ascii="宋体" w:hAnsi="宋体"/>
                <w:bCs/>
                <w:spacing w:val="10"/>
                <w:kern w:val="0"/>
                <w:szCs w:val="21"/>
              </w:rPr>
            </w:pPr>
            <w:r>
              <w:rPr>
                <w:rFonts w:hint="eastAsia" w:ascii="宋体" w:hAnsi="宋体"/>
                <w:bCs/>
                <w:spacing w:val="10"/>
                <w:kern w:val="0"/>
                <w:szCs w:val="21"/>
              </w:rPr>
              <w:t>查询输血申请单信息，给大量用血审批提供依据</w:t>
            </w:r>
          </w:p>
        </w:tc>
      </w:tr>
      <w:tr w14:paraId="4477E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blHeader/>
          <w:jc w:val="center"/>
        </w:trPr>
        <w:tc>
          <w:tcPr>
            <w:tcW w:w="1223" w:type="dxa"/>
            <w:shd w:val="clear" w:color="auto" w:fill="FFFFFF"/>
            <w:noWrap w:val="0"/>
            <w:vAlign w:val="center"/>
          </w:tcPr>
          <w:p w14:paraId="5DA11A03">
            <w:pPr>
              <w:pStyle w:val="141"/>
              <w:tabs>
                <w:tab w:val="left" w:pos="7740"/>
              </w:tabs>
              <w:spacing w:line="288" w:lineRule="auto"/>
              <w:rPr>
                <w:rFonts w:ascii="宋体" w:hAnsi="宋体" w:cs="宋体"/>
                <w:sz w:val="21"/>
                <w:szCs w:val="21"/>
              </w:rPr>
            </w:pPr>
            <w:r>
              <w:rPr>
                <w:rFonts w:hint="eastAsia" w:ascii="宋体" w:hAnsi="宋体" w:cs="宋体"/>
                <w:sz w:val="21"/>
                <w:szCs w:val="21"/>
              </w:rPr>
              <w:t>▲审核功能</w:t>
            </w:r>
          </w:p>
        </w:tc>
        <w:tc>
          <w:tcPr>
            <w:tcW w:w="1727" w:type="dxa"/>
            <w:shd w:val="clear" w:color="auto" w:fill="FFFFFF"/>
            <w:noWrap w:val="0"/>
            <w:vAlign w:val="center"/>
          </w:tcPr>
          <w:p w14:paraId="22E2B004">
            <w:pPr>
              <w:spacing w:line="288" w:lineRule="auto"/>
              <w:ind w:firstLine="525"/>
              <w:jc w:val="left"/>
              <w:textAlignment w:val="center"/>
              <w:rPr>
                <w:rFonts w:ascii="宋体" w:hAnsi="宋体"/>
                <w:szCs w:val="21"/>
              </w:rPr>
            </w:pPr>
            <w:r>
              <w:rPr>
                <w:rFonts w:hint="eastAsia" w:ascii="宋体" w:hAnsi="宋体"/>
                <w:bCs/>
                <w:spacing w:val="10"/>
                <w:kern w:val="0"/>
                <w:szCs w:val="21"/>
              </w:rPr>
              <w:t>大量用血审批</w:t>
            </w:r>
          </w:p>
        </w:tc>
        <w:tc>
          <w:tcPr>
            <w:tcW w:w="5779" w:type="dxa"/>
            <w:shd w:val="clear" w:color="auto" w:fill="FFFFFF"/>
            <w:noWrap w:val="0"/>
            <w:vAlign w:val="center"/>
          </w:tcPr>
          <w:p w14:paraId="71F3A1D9">
            <w:pPr>
              <w:spacing w:line="288" w:lineRule="auto"/>
              <w:ind w:firstLine="525"/>
              <w:jc w:val="left"/>
              <w:textAlignment w:val="center"/>
              <w:rPr>
                <w:rFonts w:ascii="宋体" w:hAnsi="宋体"/>
                <w:szCs w:val="21"/>
              </w:rPr>
            </w:pPr>
            <w:r>
              <w:rPr>
                <w:rFonts w:hint="eastAsia" w:ascii="宋体" w:hAnsi="宋体"/>
                <w:bCs/>
                <w:spacing w:val="10"/>
                <w:kern w:val="0"/>
                <w:szCs w:val="21"/>
              </w:rPr>
              <w:t>输血患者24h内输血/备血累积≥1600ml时，须进行大量输血审批流程，临床医生提交审批流程，输血科审批，医务科进行大量输血审批</w:t>
            </w:r>
          </w:p>
        </w:tc>
      </w:tr>
      <w:tr w14:paraId="69FBC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blHeader/>
          <w:jc w:val="center"/>
        </w:trPr>
        <w:tc>
          <w:tcPr>
            <w:tcW w:w="1223" w:type="dxa"/>
            <w:vMerge w:val="restart"/>
            <w:shd w:val="clear" w:color="auto" w:fill="FFFFFF"/>
            <w:noWrap w:val="0"/>
            <w:vAlign w:val="center"/>
          </w:tcPr>
          <w:p w14:paraId="2D4763A0">
            <w:pPr>
              <w:pStyle w:val="141"/>
              <w:tabs>
                <w:tab w:val="left" w:pos="7740"/>
              </w:tabs>
              <w:spacing w:line="288" w:lineRule="auto"/>
              <w:rPr>
                <w:rFonts w:ascii="宋体" w:hAnsi="宋体" w:cs="宋体"/>
                <w:sz w:val="21"/>
                <w:szCs w:val="21"/>
              </w:rPr>
            </w:pPr>
            <w:r>
              <w:rPr>
                <w:rFonts w:hint="eastAsia" w:ascii="宋体" w:hAnsi="宋体" w:cs="宋体"/>
                <w:sz w:val="21"/>
                <w:szCs w:val="21"/>
              </w:rPr>
              <w:t>统计报表</w:t>
            </w:r>
          </w:p>
        </w:tc>
        <w:tc>
          <w:tcPr>
            <w:tcW w:w="1727" w:type="dxa"/>
            <w:shd w:val="clear" w:color="auto" w:fill="FFFFFF"/>
            <w:noWrap w:val="0"/>
            <w:vAlign w:val="center"/>
          </w:tcPr>
          <w:p w14:paraId="2CD5037A">
            <w:pPr>
              <w:pStyle w:val="141"/>
              <w:tabs>
                <w:tab w:val="left" w:pos="7740"/>
              </w:tabs>
              <w:spacing w:line="288" w:lineRule="auto"/>
              <w:rPr>
                <w:rFonts w:ascii="宋体" w:hAnsi="宋体" w:cs="宋体"/>
                <w:sz w:val="21"/>
                <w:szCs w:val="21"/>
              </w:rPr>
            </w:pPr>
            <w:r>
              <w:rPr>
                <w:rFonts w:hint="eastAsia" w:ascii="宋体" w:hAnsi="宋体" w:cs="宋体"/>
                <w:sz w:val="21"/>
                <w:szCs w:val="21"/>
              </w:rPr>
              <w:t>审核报告</w:t>
            </w:r>
          </w:p>
        </w:tc>
        <w:tc>
          <w:tcPr>
            <w:tcW w:w="5779" w:type="dxa"/>
            <w:shd w:val="clear" w:color="auto" w:fill="FFFFFF"/>
            <w:noWrap w:val="0"/>
            <w:vAlign w:val="center"/>
          </w:tcPr>
          <w:p w14:paraId="03F49C3C">
            <w:pPr>
              <w:pStyle w:val="141"/>
              <w:tabs>
                <w:tab w:val="left" w:pos="7740"/>
              </w:tabs>
              <w:spacing w:line="288" w:lineRule="auto"/>
              <w:rPr>
                <w:rFonts w:ascii="宋体" w:hAnsi="宋体" w:cs="宋体"/>
                <w:sz w:val="21"/>
                <w:szCs w:val="21"/>
              </w:rPr>
            </w:pPr>
            <w:r>
              <w:rPr>
                <w:rFonts w:hint="eastAsia" w:ascii="宋体" w:hAnsi="宋体" w:cs="宋体"/>
                <w:sz w:val="21"/>
                <w:szCs w:val="21"/>
              </w:rPr>
              <w:t>定期（月、季度、年）自动生成经过医务部门的审核报告</w:t>
            </w:r>
          </w:p>
        </w:tc>
      </w:tr>
      <w:tr w14:paraId="194D2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blHeader/>
          <w:jc w:val="center"/>
        </w:trPr>
        <w:tc>
          <w:tcPr>
            <w:tcW w:w="1223" w:type="dxa"/>
            <w:vMerge w:val="continue"/>
            <w:shd w:val="clear" w:color="auto" w:fill="FFFFFF"/>
            <w:noWrap w:val="0"/>
            <w:vAlign w:val="top"/>
          </w:tcPr>
          <w:p w14:paraId="41AA49A9">
            <w:pPr>
              <w:pStyle w:val="141"/>
              <w:tabs>
                <w:tab w:val="left" w:pos="7740"/>
              </w:tabs>
              <w:spacing w:line="288" w:lineRule="auto"/>
              <w:rPr>
                <w:rFonts w:ascii="宋体" w:hAnsi="宋体" w:cs="宋体"/>
                <w:sz w:val="21"/>
                <w:szCs w:val="21"/>
              </w:rPr>
            </w:pPr>
          </w:p>
        </w:tc>
        <w:tc>
          <w:tcPr>
            <w:tcW w:w="1727" w:type="dxa"/>
            <w:shd w:val="clear" w:color="auto" w:fill="FFFFFF"/>
            <w:noWrap w:val="0"/>
            <w:vAlign w:val="center"/>
          </w:tcPr>
          <w:p w14:paraId="647D5697">
            <w:pPr>
              <w:pStyle w:val="141"/>
              <w:tabs>
                <w:tab w:val="left" w:pos="7740"/>
              </w:tabs>
              <w:spacing w:line="288" w:lineRule="auto"/>
              <w:rPr>
                <w:rFonts w:ascii="宋体" w:hAnsi="宋体" w:cs="宋体"/>
                <w:sz w:val="21"/>
                <w:szCs w:val="21"/>
              </w:rPr>
            </w:pPr>
            <w:r>
              <w:rPr>
                <w:rFonts w:hint="eastAsia" w:ascii="宋体" w:hAnsi="宋体" w:cs="宋体"/>
                <w:sz w:val="21"/>
                <w:szCs w:val="21"/>
              </w:rPr>
              <w:t>统计分析</w:t>
            </w:r>
          </w:p>
        </w:tc>
        <w:tc>
          <w:tcPr>
            <w:tcW w:w="5779" w:type="dxa"/>
            <w:shd w:val="clear" w:color="auto" w:fill="FFFFFF"/>
            <w:noWrap w:val="0"/>
            <w:vAlign w:val="center"/>
          </w:tcPr>
          <w:p w14:paraId="6C62ABFF">
            <w:pPr>
              <w:pStyle w:val="141"/>
              <w:tabs>
                <w:tab w:val="left" w:pos="7740"/>
              </w:tabs>
              <w:spacing w:line="288" w:lineRule="auto"/>
              <w:rPr>
                <w:rFonts w:ascii="宋体" w:hAnsi="宋体" w:cs="宋体"/>
                <w:sz w:val="21"/>
                <w:szCs w:val="21"/>
              </w:rPr>
            </w:pPr>
            <w:r>
              <w:rPr>
                <w:rFonts w:hint="eastAsia" w:ascii="宋体" w:hAnsi="宋体" w:cs="宋体"/>
                <w:sz w:val="21"/>
                <w:szCs w:val="21"/>
              </w:rPr>
              <w:t>可以在后台查看历史审批情况，能根据科室、人员、疾病等进行统计和分析</w:t>
            </w:r>
          </w:p>
        </w:tc>
      </w:tr>
      <w:tr w14:paraId="0DA05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blHeader/>
          <w:jc w:val="center"/>
        </w:trPr>
        <w:tc>
          <w:tcPr>
            <w:tcW w:w="1223" w:type="dxa"/>
            <w:vMerge w:val="continue"/>
            <w:shd w:val="clear" w:color="auto" w:fill="FFFFFF"/>
            <w:noWrap w:val="0"/>
            <w:vAlign w:val="top"/>
          </w:tcPr>
          <w:p w14:paraId="6328B1CD">
            <w:pPr>
              <w:pStyle w:val="141"/>
              <w:tabs>
                <w:tab w:val="left" w:pos="7740"/>
              </w:tabs>
              <w:spacing w:line="288" w:lineRule="auto"/>
              <w:rPr>
                <w:rFonts w:ascii="宋体" w:hAnsi="宋体" w:cs="宋体"/>
                <w:sz w:val="21"/>
                <w:szCs w:val="21"/>
              </w:rPr>
            </w:pPr>
          </w:p>
        </w:tc>
        <w:tc>
          <w:tcPr>
            <w:tcW w:w="1727" w:type="dxa"/>
            <w:shd w:val="clear" w:color="auto" w:fill="FFFFFF"/>
            <w:noWrap w:val="0"/>
            <w:vAlign w:val="center"/>
          </w:tcPr>
          <w:p w14:paraId="77114716">
            <w:pPr>
              <w:spacing w:line="288" w:lineRule="auto"/>
              <w:ind w:firstLine="525"/>
              <w:jc w:val="left"/>
              <w:textAlignment w:val="center"/>
              <w:rPr>
                <w:rFonts w:ascii="宋体" w:hAnsi="宋体"/>
                <w:bCs/>
                <w:spacing w:val="10"/>
                <w:kern w:val="0"/>
                <w:szCs w:val="21"/>
              </w:rPr>
            </w:pPr>
            <w:r>
              <w:rPr>
                <w:rFonts w:hint="eastAsia" w:ascii="宋体" w:hAnsi="宋体"/>
                <w:bCs/>
                <w:spacing w:val="10"/>
                <w:kern w:val="0"/>
                <w:szCs w:val="21"/>
              </w:rPr>
              <w:t>输血不良反应统计</w:t>
            </w:r>
          </w:p>
        </w:tc>
        <w:tc>
          <w:tcPr>
            <w:tcW w:w="5779" w:type="dxa"/>
            <w:shd w:val="clear" w:color="auto" w:fill="FFFFFF"/>
            <w:noWrap w:val="0"/>
            <w:vAlign w:val="center"/>
          </w:tcPr>
          <w:p w14:paraId="054B85E9">
            <w:pPr>
              <w:spacing w:line="288" w:lineRule="auto"/>
              <w:ind w:firstLine="525"/>
              <w:jc w:val="left"/>
              <w:textAlignment w:val="center"/>
              <w:rPr>
                <w:rFonts w:ascii="宋体" w:hAnsi="宋体"/>
                <w:bCs/>
                <w:spacing w:val="10"/>
                <w:kern w:val="0"/>
                <w:szCs w:val="21"/>
              </w:rPr>
            </w:pPr>
            <w:r>
              <w:rPr>
                <w:rFonts w:hint="eastAsia" w:ascii="宋体" w:hAnsi="宋体"/>
                <w:bCs/>
                <w:spacing w:val="10"/>
                <w:kern w:val="0"/>
                <w:szCs w:val="21"/>
              </w:rPr>
              <w:t>查询和统计输血不良反应</w:t>
            </w:r>
          </w:p>
        </w:tc>
      </w:tr>
    </w:tbl>
    <w:p w14:paraId="4CD426B1">
      <w:pPr>
        <w:pStyle w:val="225"/>
        <w:rPr>
          <w:rFonts w:ascii="宋体" w:hAnsi="宋体" w:cs="宋体"/>
        </w:rPr>
      </w:pPr>
    </w:p>
    <w:p w14:paraId="42609DD5">
      <w:pPr>
        <w:pStyle w:val="226"/>
        <w:spacing w:line="360" w:lineRule="auto"/>
        <w:ind w:firstLine="465"/>
        <w:rPr>
          <w:rFonts w:ascii="宋体" w:hAnsi="宋体" w:cs="宋体"/>
          <w:bCs/>
          <w:spacing w:val="10"/>
          <w:kern w:val="0"/>
          <w:sz w:val="21"/>
          <w:szCs w:val="21"/>
        </w:rPr>
      </w:pPr>
      <w:r>
        <w:rPr>
          <w:rFonts w:hint="eastAsia" w:ascii="宋体" w:hAnsi="宋体" w:cs="宋体"/>
          <w:bCs/>
          <w:spacing w:val="10"/>
          <w:kern w:val="0"/>
          <w:sz w:val="21"/>
          <w:szCs w:val="21"/>
        </w:rPr>
        <w:t>5、临床用血安全监控系统</w:t>
      </w:r>
    </w:p>
    <w:tbl>
      <w:tblPr>
        <w:tblStyle w:val="43"/>
        <w:tblW w:w="8748" w:type="dxa"/>
        <w:jc w:val="center"/>
        <w:tblLayout w:type="autofit"/>
        <w:tblCellMar>
          <w:top w:w="0" w:type="dxa"/>
          <w:left w:w="108" w:type="dxa"/>
          <w:bottom w:w="0" w:type="dxa"/>
          <w:right w:w="108" w:type="dxa"/>
        </w:tblCellMar>
      </w:tblPr>
      <w:tblGrid>
        <w:gridCol w:w="1170"/>
        <w:gridCol w:w="1786"/>
        <w:gridCol w:w="5792"/>
      </w:tblGrid>
      <w:tr w14:paraId="4646E3FB">
        <w:tblPrEx>
          <w:tblCellMar>
            <w:top w:w="0" w:type="dxa"/>
            <w:left w:w="108" w:type="dxa"/>
            <w:bottom w:w="0" w:type="dxa"/>
            <w:right w:w="108" w:type="dxa"/>
          </w:tblCellMar>
        </w:tblPrEx>
        <w:trPr>
          <w:trHeight w:val="500" w:hRule="atLeast"/>
          <w:jc w:val="center"/>
        </w:trPr>
        <w:tc>
          <w:tcPr>
            <w:tcW w:w="1170" w:type="dxa"/>
            <w:tcBorders>
              <w:top w:val="single" w:color="000000" w:sz="4" w:space="0"/>
              <w:left w:val="single" w:color="000000" w:sz="4" w:space="0"/>
              <w:bottom w:val="single" w:color="000000" w:sz="4" w:space="0"/>
              <w:right w:val="single" w:color="000000" w:sz="4" w:space="0"/>
            </w:tcBorders>
            <w:noWrap w:val="0"/>
            <w:vAlign w:val="center"/>
          </w:tcPr>
          <w:p w14:paraId="6C5F4390">
            <w:pPr>
              <w:pStyle w:val="141"/>
              <w:tabs>
                <w:tab w:val="left" w:pos="7740"/>
              </w:tabs>
              <w:spacing w:line="24" w:lineRule="atLeast"/>
              <w:jc w:val="center"/>
              <w:rPr>
                <w:rFonts w:ascii="宋体" w:hAnsi="宋体" w:cs="宋体"/>
                <w:sz w:val="21"/>
                <w:szCs w:val="21"/>
              </w:rPr>
            </w:pPr>
            <w:r>
              <w:rPr>
                <w:rFonts w:hint="eastAsia" w:ascii="宋体" w:hAnsi="宋体" w:cs="宋体"/>
                <w:sz w:val="21"/>
                <w:szCs w:val="21"/>
              </w:rPr>
              <w:t>子系统</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003E7B02">
            <w:pPr>
              <w:pStyle w:val="141"/>
              <w:tabs>
                <w:tab w:val="left" w:pos="7740"/>
              </w:tabs>
              <w:spacing w:line="24" w:lineRule="atLeast"/>
              <w:jc w:val="center"/>
              <w:rPr>
                <w:rFonts w:ascii="宋体" w:hAnsi="宋体" w:cs="宋体"/>
                <w:sz w:val="21"/>
                <w:szCs w:val="21"/>
              </w:rPr>
            </w:pPr>
            <w:r>
              <w:rPr>
                <w:rFonts w:hint="eastAsia" w:ascii="宋体" w:hAnsi="宋体" w:cs="宋体"/>
                <w:sz w:val="21"/>
                <w:szCs w:val="21"/>
              </w:rPr>
              <w:t>系统功能</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35C515D0">
            <w:pPr>
              <w:spacing w:line="24" w:lineRule="atLeast"/>
              <w:ind w:firstLine="525"/>
              <w:jc w:val="center"/>
              <w:textAlignment w:val="center"/>
              <w:rPr>
                <w:rFonts w:ascii="宋体" w:hAnsi="宋体"/>
                <w:bCs/>
                <w:spacing w:val="10"/>
                <w:kern w:val="0"/>
                <w:szCs w:val="21"/>
              </w:rPr>
            </w:pPr>
            <w:r>
              <w:rPr>
                <w:rFonts w:hint="eastAsia" w:ascii="宋体" w:hAnsi="宋体"/>
                <w:bCs/>
                <w:spacing w:val="10"/>
                <w:kern w:val="0"/>
                <w:szCs w:val="21"/>
              </w:rPr>
              <w:t>功能描述</w:t>
            </w:r>
          </w:p>
        </w:tc>
      </w:tr>
      <w:tr w14:paraId="277A4E73">
        <w:tblPrEx>
          <w:tblCellMar>
            <w:top w:w="0" w:type="dxa"/>
            <w:left w:w="108" w:type="dxa"/>
            <w:bottom w:w="0" w:type="dxa"/>
            <w:right w:w="108" w:type="dxa"/>
          </w:tblCellMar>
        </w:tblPrEx>
        <w:trPr>
          <w:trHeight w:val="740" w:hRule="atLeast"/>
          <w:jc w:val="center"/>
        </w:trPr>
        <w:tc>
          <w:tcPr>
            <w:tcW w:w="1170" w:type="dxa"/>
            <w:vMerge w:val="restart"/>
            <w:tcBorders>
              <w:top w:val="single" w:color="000000" w:sz="4" w:space="0"/>
              <w:left w:val="single" w:color="000000" w:sz="4" w:space="0"/>
              <w:bottom w:val="single" w:color="000000" w:sz="4" w:space="0"/>
              <w:right w:val="single" w:color="000000" w:sz="4" w:space="0"/>
            </w:tcBorders>
            <w:noWrap w:val="0"/>
            <w:vAlign w:val="center"/>
          </w:tcPr>
          <w:p w14:paraId="24322D68">
            <w:pPr>
              <w:spacing w:line="24" w:lineRule="atLeast"/>
              <w:jc w:val="left"/>
              <w:rPr>
                <w:rFonts w:ascii="宋体" w:hAnsi="宋体"/>
                <w:bCs/>
                <w:spacing w:val="10"/>
                <w:kern w:val="0"/>
                <w:szCs w:val="21"/>
              </w:rPr>
            </w:pPr>
            <w:r>
              <w:rPr>
                <w:rFonts w:hint="eastAsia" w:ascii="宋体" w:hAnsi="宋体"/>
                <w:bCs/>
                <w:spacing w:val="10"/>
                <w:kern w:val="0"/>
                <w:szCs w:val="21"/>
              </w:rPr>
              <w:t>▲临床用血安全监控系统</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0D858F0B">
            <w:pPr>
              <w:spacing w:line="24" w:lineRule="atLeast"/>
              <w:ind w:firstLine="525"/>
              <w:jc w:val="left"/>
              <w:rPr>
                <w:rFonts w:ascii="宋体" w:hAnsi="宋体"/>
                <w:bCs/>
                <w:spacing w:val="10"/>
                <w:kern w:val="0"/>
                <w:szCs w:val="21"/>
              </w:rPr>
            </w:pPr>
            <w:r>
              <w:rPr>
                <w:rFonts w:hint="eastAsia" w:ascii="宋体" w:hAnsi="宋体"/>
                <w:bCs/>
                <w:spacing w:val="10"/>
                <w:kern w:val="0"/>
                <w:szCs w:val="21"/>
              </w:rPr>
              <w:t>实时监控</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7E45C58F">
            <w:pPr>
              <w:spacing w:line="24" w:lineRule="atLeast"/>
              <w:ind w:firstLine="525"/>
              <w:jc w:val="left"/>
              <w:rPr>
                <w:rFonts w:ascii="宋体" w:hAnsi="宋体"/>
                <w:bCs/>
                <w:spacing w:val="10"/>
                <w:kern w:val="0"/>
                <w:szCs w:val="21"/>
              </w:rPr>
            </w:pPr>
            <w:r>
              <w:rPr>
                <w:rFonts w:hint="eastAsia" w:ascii="宋体" w:hAnsi="宋体"/>
                <w:bCs/>
                <w:spacing w:val="10"/>
                <w:kern w:val="0"/>
                <w:szCs w:val="21"/>
              </w:rPr>
              <w:t>实时库存统计，实时输血申请统计，已配待发统计，免配待发统计</w:t>
            </w:r>
          </w:p>
        </w:tc>
      </w:tr>
      <w:tr w14:paraId="2307C0EA">
        <w:tblPrEx>
          <w:tblCellMar>
            <w:top w:w="0" w:type="dxa"/>
            <w:left w:w="108" w:type="dxa"/>
            <w:bottom w:w="0" w:type="dxa"/>
            <w:right w:w="108" w:type="dxa"/>
          </w:tblCellMar>
        </w:tblPrEx>
        <w:trPr>
          <w:trHeight w:val="740" w:hRule="atLeast"/>
          <w:jc w:val="center"/>
        </w:trPr>
        <w:tc>
          <w:tcPr>
            <w:tcW w:w="11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F7BBB5">
            <w:pPr>
              <w:spacing w:line="24" w:lineRule="atLeast"/>
              <w:ind w:firstLine="525"/>
              <w:jc w:val="left"/>
              <w:rPr>
                <w:rFonts w:ascii="宋体" w:hAnsi="宋体"/>
                <w:bCs/>
                <w:spacing w:val="10"/>
                <w:kern w:val="0"/>
                <w:szCs w:val="21"/>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2093973A">
            <w:pPr>
              <w:spacing w:line="24" w:lineRule="atLeast"/>
              <w:ind w:firstLine="525"/>
              <w:jc w:val="left"/>
              <w:rPr>
                <w:rFonts w:ascii="宋体" w:hAnsi="宋体"/>
                <w:bCs/>
                <w:spacing w:val="10"/>
                <w:kern w:val="0"/>
                <w:szCs w:val="21"/>
              </w:rPr>
            </w:pPr>
            <w:r>
              <w:rPr>
                <w:rFonts w:hint="eastAsia" w:ascii="宋体" w:hAnsi="宋体"/>
                <w:bCs/>
                <w:spacing w:val="10"/>
                <w:kern w:val="0"/>
                <w:szCs w:val="21"/>
              </w:rPr>
              <w:t>备血用血分析</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082C952C">
            <w:pPr>
              <w:spacing w:line="24" w:lineRule="atLeast"/>
              <w:ind w:firstLine="525"/>
              <w:jc w:val="left"/>
              <w:rPr>
                <w:rFonts w:ascii="宋体" w:hAnsi="宋体"/>
                <w:bCs/>
                <w:spacing w:val="10"/>
                <w:kern w:val="0"/>
                <w:szCs w:val="21"/>
              </w:rPr>
            </w:pPr>
            <w:r>
              <w:rPr>
                <w:rFonts w:hint="eastAsia" w:ascii="宋体" w:hAnsi="宋体"/>
                <w:bCs/>
                <w:spacing w:val="10"/>
                <w:kern w:val="0"/>
                <w:szCs w:val="21"/>
              </w:rPr>
              <w:t>72小时手术备血统计，交接班信息，实施血液输注过程，血液过期提醒</w:t>
            </w:r>
          </w:p>
        </w:tc>
      </w:tr>
      <w:tr w14:paraId="486E80A5">
        <w:tblPrEx>
          <w:tblCellMar>
            <w:top w:w="0" w:type="dxa"/>
            <w:left w:w="108" w:type="dxa"/>
            <w:bottom w:w="0" w:type="dxa"/>
            <w:right w:w="108" w:type="dxa"/>
          </w:tblCellMar>
        </w:tblPrEx>
        <w:trPr>
          <w:trHeight w:val="600" w:hRule="atLeast"/>
          <w:jc w:val="center"/>
        </w:trPr>
        <w:tc>
          <w:tcPr>
            <w:tcW w:w="11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D6BEBD">
            <w:pPr>
              <w:spacing w:line="24" w:lineRule="atLeast"/>
              <w:ind w:firstLine="525"/>
              <w:jc w:val="left"/>
              <w:rPr>
                <w:rFonts w:ascii="宋体" w:hAnsi="宋体"/>
                <w:bCs/>
                <w:spacing w:val="10"/>
                <w:kern w:val="0"/>
                <w:szCs w:val="21"/>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6EFDA67E">
            <w:pPr>
              <w:spacing w:line="24" w:lineRule="atLeast"/>
              <w:ind w:firstLine="525"/>
              <w:jc w:val="left"/>
              <w:rPr>
                <w:rFonts w:ascii="宋体" w:hAnsi="宋体"/>
                <w:bCs/>
                <w:spacing w:val="10"/>
                <w:kern w:val="0"/>
                <w:szCs w:val="21"/>
              </w:rPr>
            </w:pPr>
            <w:r>
              <w:rPr>
                <w:rFonts w:hint="eastAsia" w:ascii="宋体" w:hAnsi="宋体"/>
                <w:bCs/>
                <w:spacing w:val="10"/>
                <w:kern w:val="0"/>
                <w:szCs w:val="21"/>
              </w:rPr>
              <w:t>科室用血分析</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5C45F7CC">
            <w:pPr>
              <w:spacing w:line="24" w:lineRule="atLeast"/>
              <w:ind w:firstLine="525"/>
              <w:jc w:val="left"/>
              <w:rPr>
                <w:rFonts w:ascii="宋体" w:hAnsi="宋体"/>
                <w:bCs/>
                <w:spacing w:val="10"/>
                <w:kern w:val="0"/>
                <w:szCs w:val="21"/>
              </w:rPr>
            </w:pPr>
            <w:r>
              <w:rPr>
                <w:rFonts w:hint="eastAsia" w:ascii="宋体" w:hAnsi="宋体"/>
                <w:bCs/>
                <w:spacing w:val="10"/>
                <w:kern w:val="0"/>
                <w:szCs w:val="21"/>
              </w:rPr>
              <w:t>科室申请输血人次，科室用血人次，科室用血排名</w:t>
            </w:r>
          </w:p>
        </w:tc>
      </w:tr>
      <w:tr w14:paraId="1E8DF471">
        <w:tblPrEx>
          <w:tblCellMar>
            <w:top w:w="0" w:type="dxa"/>
            <w:left w:w="108" w:type="dxa"/>
            <w:bottom w:w="0" w:type="dxa"/>
            <w:right w:w="108" w:type="dxa"/>
          </w:tblCellMar>
        </w:tblPrEx>
        <w:trPr>
          <w:trHeight w:val="600" w:hRule="atLeast"/>
          <w:jc w:val="center"/>
        </w:trPr>
        <w:tc>
          <w:tcPr>
            <w:tcW w:w="11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434B6C">
            <w:pPr>
              <w:spacing w:line="24" w:lineRule="atLeast"/>
              <w:ind w:firstLine="525"/>
              <w:jc w:val="left"/>
              <w:rPr>
                <w:rFonts w:ascii="宋体" w:hAnsi="宋体"/>
                <w:bCs/>
                <w:spacing w:val="10"/>
                <w:kern w:val="0"/>
                <w:szCs w:val="21"/>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2A73B77E">
            <w:pPr>
              <w:pStyle w:val="141"/>
              <w:rPr>
                <w:rFonts w:ascii="宋体" w:hAnsi="宋体"/>
                <w:sz w:val="21"/>
                <w:szCs w:val="21"/>
              </w:rPr>
            </w:pPr>
            <w:r>
              <w:rPr>
                <w:rFonts w:hint="eastAsia" w:ascii="宋体" w:hAnsi="宋体"/>
                <w:sz w:val="21"/>
                <w:szCs w:val="21"/>
              </w:rPr>
              <w:t>其他业务实时追溯</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09293DE7">
            <w:pPr>
              <w:pStyle w:val="141"/>
              <w:rPr>
                <w:rFonts w:ascii="宋体" w:hAnsi="宋体"/>
                <w:sz w:val="21"/>
                <w:szCs w:val="21"/>
              </w:rPr>
            </w:pPr>
            <w:r>
              <w:rPr>
                <w:rFonts w:hint="eastAsia" w:ascii="宋体" w:hAnsi="宋体"/>
                <w:sz w:val="21"/>
                <w:szCs w:val="21"/>
              </w:rPr>
              <w:t>血液过期提醒、已配待发、待发血液、血液特殊处理情况、退血情况、输注情况跟踪</w:t>
            </w:r>
          </w:p>
        </w:tc>
      </w:tr>
      <w:tr w14:paraId="59BDEEA6">
        <w:tblPrEx>
          <w:tblCellMar>
            <w:top w:w="0" w:type="dxa"/>
            <w:left w:w="108" w:type="dxa"/>
            <w:bottom w:w="0" w:type="dxa"/>
            <w:right w:w="108" w:type="dxa"/>
          </w:tblCellMar>
        </w:tblPrEx>
        <w:trPr>
          <w:trHeight w:val="580" w:hRule="atLeast"/>
          <w:jc w:val="center"/>
        </w:trPr>
        <w:tc>
          <w:tcPr>
            <w:tcW w:w="11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E3003F">
            <w:pPr>
              <w:spacing w:line="24" w:lineRule="atLeast"/>
              <w:ind w:firstLine="525"/>
              <w:jc w:val="left"/>
              <w:rPr>
                <w:rFonts w:ascii="宋体" w:hAnsi="宋体"/>
                <w:bCs/>
                <w:spacing w:val="10"/>
                <w:kern w:val="0"/>
                <w:szCs w:val="21"/>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1FDA1225">
            <w:pPr>
              <w:spacing w:line="24" w:lineRule="atLeast"/>
              <w:ind w:firstLine="525"/>
              <w:jc w:val="left"/>
              <w:rPr>
                <w:rFonts w:ascii="宋体" w:hAnsi="宋体"/>
                <w:bCs/>
                <w:spacing w:val="10"/>
                <w:kern w:val="0"/>
                <w:szCs w:val="21"/>
              </w:rPr>
            </w:pPr>
            <w:r>
              <w:rPr>
                <w:rFonts w:hint="eastAsia" w:ascii="宋体" w:hAnsi="宋体"/>
                <w:bCs/>
                <w:spacing w:val="10"/>
                <w:kern w:val="0"/>
                <w:szCs w:val="21"/>
              </w:rPr>
              <w:t>用血大屏字幕播报</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404E3DAF">
            <w:pPr>
              <w:spacing w:line="24" w:lineRule="atLeast"/>
              <w:ind w:firstLine="525"/>
              <w:jc w:val="left"/>
              <w:rPr>
                <w:rFonts w:ascii="宋体" w:hAnsi="宋体"/>
                <w:bCs/>
                <w:spacing w:val="10"/>
                <w:kern w:val="0"/>
                <w:szCs w:val="21"/>
              </w:rPr>
            </w:pPr>
            <w:r>
              <w:rPr>
                <w:rFonts w:hint="eastAsia" w:ascii="宋体" w:hAnsi="宋体"/>
                <w:bCs/>
                <w:spacing w:val="10"/>
                <w:kern w:val="0"/>
                <w:szCs w:val="21"/>
              </w:rPr>
              <w:t>实时字幕滚动，显示系统最新动态，紧急输血预警等</w:t>
            </w:r>
          </w:p>
        </w:tc>
      </w:tr>
    </w:tbl>
    <w:p w14:paraId="234870E1">
      <w:pPr>
        <w:pStyle w:val="226"/>
        <w:spacing w:line="360" w:lineRule="auto"/>
        <w:ind w:firstLine="465"/>
        <w:rPr>
          <w:rFonts w:ascii="宋体" w:hAnsi="宋体" w:cs="宋体"/>
          <w:bCs/>
          <w:spacing w:val="10"/>
          <w:kern w:val="0"/>
          <w:sz w:val="21"/>
          <w:szCs w:val="21"/>
        </w:rPr>
      </w:pPr>
      <w:r>
        <w:rPr>
          <w:rFonts w:ascii="宋体" w:hAnsi="宋体" w:cs="宋体"/>
          <w:bCs/>
          <w:spacing w:val="10"/>
          <w:kern w:val="0"/>
          <w:sz w:val="21"/>
          <w:szCs w:val="21"/>
        </w:rPr>
        <w:t>6</w:t>
      </w:r>
      <w:r>
        <w:rPr>
          <w:rFonts w:hint="eastAsia" w:ascii="宋体" w:hAnsi="宋体" w:cs="宋体"/>
          <w:bCs/>
          <w:spacing w:val="10"/>
          <w:kern w:val="0"/>
          <w:sz w:val="21"/>
          <w:szCs w:val="21"/>
        </w:rPr>
        <w:t>、输血考试培训功能模块</w:t>
      </w:r>
    </w:p>
    <w:tbl>
      <w:tblPr>
        <w:tblStyle w:val="43"/>
        <w:tblW w:w="8748" w:type="dxa"/>
        <w:jc w:val="center"/>
        <w:tblLayout w:type="autofit"/>
        <w:tblCellMar>
          <w:top w:w="0" w:type="dxa"/>
          <w:left w:w="108" w:type="dxa"/>
          <w:bottom w:w="0" w:type="dxa"/>
          <w:right w:w="108" w:type="dxa"/>
        </w:tblCellMar>
      </w:tblPr>
      <w:tblGrid>
        <w:gridCol w:w="1170"/>
        <w:gridCol w:w="1786"/>
        <w:gridCol w:w="5792"/>
      </w:tblGrid>
      <w:tr w14:paraId="1F2E7A2E">
        <w:tblPrEx>
          <w:tblCellMar>
            <w:top w:w="0" w:type="dxa"/>
            <w:left w:w="108" w:type="dxa"/>
            <w:bottom w:w="0" w:type="dxa"/>
            <w:right w:w="108" w:type="dxa"/>
          </w:tblCellMar>
        </w:tblPrEx>
        <w:trPr>
          <w:trHeight w:val="500" w:hRule="atLeast"/>
          <w:jc w:val="center"/>
        </w:trPr>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EEC3A9D">
            <w:pPr>
              <w:pStyle w:val="141"/>
              <w:tabs>
                <w:tab w:val="left" w:pos="7740"/>
              </w:tabs>
              <w:spacing w:line="24" w:lineRule="atLeast"/>
              <w:jc w:val="center"/>
              <w:rPr>
                <w:rFonts w:ascii="宋体" w:hAnsi="宋体" w:cs="宋体"/>
                <w:sz w:val="21"/>
                <w:szCs w:val="21"/>
              </w:rPr>
            </w:pPr>
            <w:r>
              <w:rPr>
                <w:rFonts w:hint="eastAsia" w:ascii="宋体" w:hAnsi="宋体" w:cs="宋体"/>
                <w:sz w:val="21"/>
                <w:szCs w:val="21"/>
              </w:rPr>
              <w:t>子系统</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1FAF304C">
            <w:pPr>
              <w:pStyle w:val="141"/>
              <w:tabs>
                <w:tab w:val="left" w:pos="7740"/>
              </w:tabs>
              <w:spacing w:line="24" w:lineRule="atLeast"/>
              <w:jc w:val="center"/>
              <w:rPr>
                <w:rFonts w:ascii="宋体" w:hAnsi="宋体" w:cs="宋体"/>
                <w:sz w:val="21"/>
                <w:szCs w:val="21"/>
              </w:rPr>
            </w:pPr>
            <w:r>
              <w:rPr>
                <w:rFonts w:hint="eastAsia" w:ascii="宋体" w:hAnsi="宋体" w:cs="宋体"/>
                <w:sz w:val="21"/>
                <w:szCs w:val="21"/>
              </w:rPr>
              <w:t>系统功能</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44E28001">
            <w:pPr>
              <w:spacing w:line="24" w:lineRule="atLeast"/>
              <w:ind w:firstLine="525"/>
              <w:jc w:val="center"/>
              <w:textAlignment w:val="center"/>
              <w:rPr>
                <w:rFonts w:ascii="宋体" w:hAnsi="宋体"/>
                <w:bCs/>
                <w:spacing w:val="10"/>
                <w:kern w:val="0"/>
                <w:szCs w:val="21"/>
              </w:rPr>
            </w:pPr>
            <w:r>
              <w:rPr>
                <w:rFonts w:hint="eastAsia" w:ascii="宋体" w:hAnsi="宋体"/>
                <w:bCs/>
                <w:spacing w:val="10"/>
                <w:kern w:val="0"/>
                <w:szCs w:val="21"/>
              </w:rPr>
              <w:t>功能描述</w:t>
            </w:r>
          </w:p>
        </w:tc>
      </w:tr>
      <w:tr w14:paraId="6BAB14EE">
        <w:tblPrEx>
          <w:tblCellMar>
            <w:top w:w="0" w:type="dxa"/>
            <w:left w:w="108" w:type="dxa"/>
            <w:bottom w:w="0" w:type="dxa"/>
            <w:right w:w="108" w:type="dxa"/>
          </w:tblCellMar>
        </w:tblPrEx>
        <w:trPr>
          <w:trHeight w:val="740" w:hRule="atLeast"/>
          <w:jc w:val="center"/>
        </w:trPr>
        <w:tc>
          <w:tcPr>
            <w:tcW w:w="1170" w:type="dxa"/>
            <w:vMerge w:val="restart"/>
            <w:tcBorders>
              <w:top w:val="single" w:color="000000" w:sz="4" w:space="0"/>
              <w:left w:val="single" w:color="000000" w:sz="4" w:space="0"/>
              <w:bottom w:val="single" w:color="000000" w:sz="4" w:space="0"/>
              <w:right w:val="single" w:color="000000" w:sz="4" w:space="0"/>
            </w:tcBorders>
            <w:noWrap w:val="0"/>
            <w:vAlign w:val="center"/>
          </w:tcPr>
          <w:p w14:paraId="0E94DCF5">
            <w:pPr>
              <w:spacing w:line="24" w:lineRule="atLeast"/>
              <w:jc w:val="left"/>
              <w:rPr>
                <w:rFonts w:ascii="宋体" w:hAnsi="宋体"/>
                <w:bCs/>
                <w:spacing w:val="10"/>
                <w:kern w:val="0"/>
                <w:szCs w:val="21"/>
              </w:rPr>
            </w:pPr>
            <w:r>
              <w:rPr>
                <w:rFonts w:hint="eastAsia" w:ascii="宋体" w:hAnsi="宋体"/>
                <w:bCs/>
                <w:spacing w:val="10"/>
                <w:kern w:val="0"/>
                <w:szCs w:val="21"/>
              </w:rPr>
              <w:t>▲输血考试培训功能模块</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132A132D">
            <w:pPr>
              <w:spacing w:line="24" w:lineRule="atLeast"/>
              <w:ind w:firstLine="485"/>
              <w:jc w:val="left"/>
              <w:rPr>
                <w:rFonts w:ascii="宋体" w:hAnsi="宋体"/>
                <w:bCs/>
                <w:spacing w:val="10"/>
                <w:kern w:val="0"/>
                <w:szCs w:val="21"/>
              </w:rPr>
            </w:pPr>
            <w:r>
              <w:rPr>
                <w:rFonts w:hint="eastAsia" w:ascii="宋体" w:hAnsi="宋体"/>
                <w:szCs w:val="21"/>
              </w:rPr>
              <w:t>考试测验</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603F45CA">
            <w:pPr>
              <w:ind w:left="400" w:firstLine="485"/>
              <w:rPr>
                <w:rFonts w:ascii="宋体" w:hAnsi="宋体"/>
                <w:szCs w:val="21"/>
              </w:rPr>
            </w:pPr>
            <w:r>
              <w:rPr>
                <w:rFonts w:hint="eastAsia" w:ascii="宋体" w:hAnsi="宋体"/>
                <w:szCs w:val="21"/>
              </w:rPr>
              <w:t>医务科或输血科发起，提供给医护人员进行输血相关知识的定期考核。</w:t>
            </w:r>
          </w:p>
        </w:tc>
      </w:tr>
      <w:tr w14:paraId="200474CC">
        <w:tblPrEx>
          <w:tblCellMar>
            <w:top w:w="0" w:type="dxa"/>
            <w:left w:w="108" w:type="dxa"/>
            <w:bottom w:w="0" w:type="dxa"/>
            <w:right w:w="108" w:type="dxa"/>
          </w:tblCellMar>
        </w:tblPrEx>
        <w:trPr>
          <w:trHeight w:val="740" w:hRule="atLeast"/>
          <w:jc w:val="center"/>
        </w:trPr>
        <w:tc>
          <w:tcPr>
            <w:tcW w:w="11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75D941">
            <w:pPr>
              <w:spacing w:line="24" w:lineRule="atLeast"/>
              <w:ind w:firstLine="525"/>
              <w:jc w:val="left"/>
              <w:rPr>
                <w:rFonts w:ascii="宋体" w:hAnsi="宋体"/>
                <w:bCs/>
                <w:spacing w:val="10"/>
                <w:kern w:val="0"/>
                <w:szCs w:val="21"/>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3E1960C4">
            <w:pPr>
              <w:spacing w:line="24" w:lineRule="atLeast"/>
              <w:ind w:firstLine="485"/>
              <w:jc w:val="left"/>
              <w:rPr>
                <w:rFonts w:ascii="宋体" w:hAnsi="宋体"/>
                <w:bCs/>
                <w:spacing w:val="10"/>
                <w:kern w:val="0"/>
                <w:szCs w:val="21"/>
              </w:rPr>
            </w:pPr>
            <w:r>
              <w:rPr>
                <w:rFonts w:hint="eastAsia" w:ascii="宋体" w:hAnsi="宋体"/>
                <w:szCs w:val="21"/>
              </w:rPr>
              <w:t>试题管理</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6B8E0FA0">
            <w:pPr>
              <w:ind w:left="400"/>
              <w:rPr>
                <w:rFonts w:ascii="宋体" w:hAnsi="宋体"/>
                <w:szCs w:val="21"/>
              </w:rPr>
            </w:pPr>
            <w:r>
              <w:rPr>
                <w:rFonts w:hint="eastAsia" w:ascii="宋体" w:hAnsi="宋体"/>
                <w:szCs w:val="21"/>
              </w:rPr>
              <w:t>内置一千道以上，输血相关的题目，单选，多选，判断等题型丰富。</w:t>
            </w:r>
          </w:p>
        </w:tc>
      </w:tr>
      <w:tr w14:paraId="4D13EC5C">
        <w:tblPrEx>
          <w:tblCellMar>
            <w:top w:w="0" w:type="dxa"/>
            <w:left w:w="108" w:type="dxa"/>
            <w:bottom w:w="0" w:type="dxa"/>
            <w:right w:w="108" w:type="dxa"/>
          </w:tblCellMar>
        </w:tblPrEx>
        <w:trPr>
          <w:trHeight w:val="600" w:hRule="atLeast"/>
          <w:jc w:val="center"/>
        </w:trPr>
        <w:tc>
          <w:tcPr>
            <w:tcW w:w="11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EB6995">
            <w:pPr>
              <w:spacing w:line="24" w:lineRule="atLeast"/>
              <w:ind w:firstLine="525"/>
              <w:jc w:val="left"/>
              <w:rPr>
                <w:rFonts w:ascii="宋体" w:hAnsi="宋体"/>
                <w:bCs/>
                <w:spacing w:val="10"/>
                <w:kern w:val="0"/>
                <w:szCs w:val="21"/>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516726F0">
            <w:pPr>
              <w:spacing w:line="24" w:lineRule="atLeast"/>
              <w:ind w:firstLine="485"/>
              <w:jc w:val="left"/>
              <w:rPr>
                <w:rFonts w:ascii="宋体" w:hAnsi="宋体"/>
                <w:bCs/>
                <w:spacing w:val="10"/>
                <w:kern w:val="0"/>
                <w:szCs w:val="21"/>
              </w:rPr>
            </w:pPr>
            <w:r>
              <w:rPr>
                <w:rFonts w:hint="eastAsia" w:ascii="宋体" w:hAnsi="宋体"/>
                <w:szCs w:val="21"/>
              </w:rPr>
              <w:t>试卷管理</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1D48C931">
            <w:pPr>
              <w:spacing w:line="24" w:lineRule="atLeast"/>
              <w:ind w:firstLine="485"/>
              <w:jc w:val="left"/>
              <w:rPr>
                <w:rFonts w:ascii="宋体" w:hAnsi="宋体"/>
                <w:bCs/>
                <w:spacing w:val="10"/>
                <w:kern w:val="0"/>
                <w:szCs w:val="21"/>
              </w:rPr>
            </w:pPr>
            <w:r>
              <w:rPr>
                <w:rFonts w:hint="eastAsia" w:ascii="宋体" w:hAnsi="宋体"/>
                <w:szCs w:val="21"/>
              </w:rPr>
              <w:t>内置考试试卷，可以进行新增，修改。可按业务不同配置不同的试卷</w:t>
            </w:r>
          </w:p>
        </w:tc>
      </w:tr>
      <w:tr w14:paraId="37C13E73">
        <w:tblPrEx>
          <w:tblCellMar>
            <w:top w:w="0" w:type="dxa"/>
            <w:left w:w="108" w:type="dxa"/>
            <w:bottom w:w="0" w:type="dxa"/>
            <w:right w:w="108" w:type="dxa"/>
          </w:tblCellMar>
        </w:tblPrEx>
        <w:trPr>
          <w:trHeight w:val="600" w:hRule="atLeast"/>
          <w:jc w:val="center"/>
        </w:trPr>
        <w:tc>
          <w:tcPr>
            <w:tcW w:w="11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DCBA99">
            <w:pPr>
              <w:spacing w:line="24" w:lineRule="atLeast"/>
              <w:ind w:firstLine="525"/>
              <w:jc w:val="left"/>
              <w:rPr>
                <w:rFonts w:ascii="宋体" w:hAnsi="宋体"/>
                <w:bCs/>
                <w:spacing w:val="10"/>
                <w:kern w:val="0"/>
                <w:szCs w:val="21"/>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2F64C924">
            <w:pPr>
              <w:pStyle w:val="141"/>
              <w:rPr>
                <w:rFonts w:ascii="宋体" w:hAnsi="宋体"/>
                <w:sz w:val="21"/>
                <w:szCs w:val="21"/>
              </w:rPr>
            </w:pPr>
            <w:r>
              <w:rPr>
                <w:rFonts w:hint="eastAsia" w:ascii="宋体" w:hAnsi="宋体"/>
                <w:sz w:val="21"/>
                <w:szCs w:val="21"/>
              </w:rPr>
              <w:t>题库管理</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4E6D2973">
            <w:pPr>
              <w:pStyle w:val="141"/>
              <w:rPr>
                <w:rFonts w:ascii="宋体" w:hAnsi="宋体"/>
                <w:sz w:val="21"/>
                <w:szCs w:val="21"/>
              </w:rPr>
            </w:pPr>
            <w:r>
              <w:rPr>
                <w:rFonts w:hint="eastAsia" w:ascii="宋体" w:hAnsi="宋体"/>
                <w:sz w:val="21"/>
                <w:szCs w:val="21"/>
              </w:rPr>
              <w:t>按业务类型，题目类型对题目进行分库管理</w:t>
            </w:r>
          </w:p>
        </w:tc>
      </w:tr>
      <w:tr w14:paraId="5E091CC4">
        <w:tblPrEx>
          <w:tblCellMar>
            <w:top w:w="0" w:type="dxa"/>
            <w:left w:w="108" w:type="dxa"/>
            <w:bottom w:w="0" w:type="dxa"/>
            <w:right w:w="108" w:type="dxa"/>
          </w:tblCellMar>
        </w:tblPrEx>
        <w:trPr>
          <w:trHeight w:val="580" w:hRule="atLeast"/>
          <w:jc w:val="center"/>
        </w:trPr>
        <w:tc>
          <w:tcPr>
            <w:tcW w:w="11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6DF636">
            <w:pPr>
              <w:spacing w:line="24" w:lineRule="atLeast"/>
              <w:ind w:firstLine="525"/>
              <w:jc w:val="left"/>
              <w:rPr>
                <w:rFonts w:ascii="宋体" w:hAnsi="宋体"/>
                <w:bCs/>
                <w:spacing w:val="10"/>
                <w:kern w:val="0"/>
                <w:szCs w:val="21"/>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21700499">
            <w:pPr>
              <w:spacing w:line="24" w:lineRule="atLeast"/>
              <w:ind w:firstLine="485"/>
              <w:jc w:val="left"/>
              <w:rPr>
                <w:rFonts w:ascii="宋体" w:hAnsi="宋体"/>
                <w:bCs/>
                <w:spacing w:val="10"/>
                <w:kern w:val="0"/>
                <w:szCs w:val="21"/>
              </w:rPr>
            </w:pPr>
            <w:r>
              <w:rPr>
                <w:rFonts w:hint="eastAsia" w:ascii="宋体" w:hAnsi="宋体"/>
                <w:szCs w:val="21"/>
              </w:rPr>
              <w:t>考试管理</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7F2343E5">
            <w:pPr>
              <w:spacing w:line="24" w:lineRule="atLeast"/>
              <w:ind w:firstLine="485"/>
              <w:jc w:val="left"/>
              <w:rPr>
                <w:rFonts w:ascii="宋体" w:hAnsi="宋体"/>
                <w:bCs/>
                <w:spacing w:val="10"/>
                <w:kern w:val="0"/>
                <w:szCs w:val="21"/>
              </w:rPr>
            </w:pPr>
            <w:r>
              <w:rPr>
                <w:rFonts w:hint="eastAsia" w:ascii="宋体" w:hAnsi="宋体"/>
                <w:szCs w:val="21"/>
              </w:rPr>
              <w:t>输血科选取试卷，设置考试范围，考试安排等。并对考试结果进行审核，发布考试结果</w:t>
            </w:r>
          </w:p>
        </w:tc>
      </w:tr>
    </w:tbl>
    <w:p w14:paraId="1ED8ACE0">
      <w:pPr>
        <w:pStyle w:val="226"/>
        <w:spacing w:line="360" w:lineRule="auto"/>
        <w:ind w:firstLine="465"/>
        <w:rPr>
          <w:rFonts w:ascii="宋体" w:hAnsi="宋体" w:cs="宋体"/>
          <w:bCs/>
          <w:spacing w:val="10"/>
          <w:kern w:val="0"/>
          <w:sz w:val="21"/>
          <w:szCs w:val="21"/>
        </w:rPr>
      </w:pPr>
      <w:r>
        <w:rPr>
          <w:rFonts w:ascii="宋体" w:hAnsi="宋体" w:cs="宋体"/>
          <w:bCs/>
          <w:spacing w:val="10"/>
          <w:kern w:val="0"/>
          <w:sz w:val="21"/>
          <w:szCs w:val="21"/>
        </w:rPr>
        <w:t>7</w:t>
      </w:r>
      <w:r>
        <w:rPr>
          <w:rFonts w:hint="eastAsia" w:ascii="宋体" w:hAnsi="宋体" w:cs="宋体"/>
          <w:bCs/>
          <w:spacing w:val="10"/>
          <w:kern w:val="0"/>
          <w:sz w:val="21"/>
          <w:szCs w:val="21"/>
        </w:rPr>
        <w:t>、智能语音通知取血模块</w:t>
      </w:r>
    </w:p>
    <w:tbl>
      <w:tblPr>
        <w:tblStyle w:val="43"/>
        <w:tblW w:w="8748" w:type="dxa"/>
        <w:jc w:val="center"/>
        <w:tblLayout w:type="autofit"/>
        <w:tblCellMar>
          <w:top w:w="0" w:type="dxa"/>
          <w:left w:w="108" w:type="dxa"/>
          <w:bottom w:w="0" w:type="dxa"/>
          <w:right w:w="108" w:type="dxa"/>
        </w:tblCellMar>
      </w:tblPr>
      <w:tblGrid>
        <w:gridCol w:w="1170"/>
        <w:gridCol w:w="1786"/>
        <w:gridCol w:w="5792"/>
      </w:tblGrid>
      <w:tr w14:paraId="078FB4D8">
        <w:tblPrEx>
          <w:tblCellMar>
            <w:top w:w="0" w:type="dxa"/>
            <w:left w:w="108" w:type="dxa"/>
            <w:bottom w:w="0" w:type="dxa"/>
            <w:right w:w="108" w:type="dxa"/>
          </w:tblCellMar>
        </w:tblPrEx>
        <w:trPr>
          <w:trHeight w:val="500" w:hRule="atLeast"/>
          <w:jc w:val="center"/>
        </w:trPr>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4CC0BAC">
            <w:pPr>
              <w:pStyle w:val="141"/>
              <w:tabs>
                <w:tab w:val="left" w:pos="7740"/>
              </w:tabs>
              <w:spacing w:line="24" w:lineRule="atLeast"/>
              <w:jc w:val="center"/>
              <w:rPr>
                <w:rFonts w:ascii="宋体" w:hAnsi="宋体" w:cs="宋体"/>
                <w:sz w:val="21"/>
                <w:szCs w:val="21"/>
              </w:rPr>
            </w:pPr>
            <w:r>
              <w:rPr>
                <w:rFonts w:hint="eastAsia" w:ascii="宋体" w:hAnsi="宋体" w:cs="宋体"/>
                <w:sz w:val="21"/>
                <w:szCs w:val="21"/>
              </w:rPr>
              <w:t>子系统</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39355A8F">
            <w:pPr>
              <w:pStyle w:val="141"/>
              <w:tabs>
                <w:tab w:val="left" w:pos="7740"/>
              </w:tabs>
              <w:spacing w:line="24" w:lineRule="atLeast"/>
              <w:jc w:val="center"/>
              <w:rPr>
                <w:rFonts w:ascii="宋体" w:hAnsi="宋体" w:cs="宋体"/>
                <w:sz w:val="21"/>
                <w:szCs w:val="21"/>
              </w:rPr>
            </w:pPr>
            <w:r>
              <w:rPr>
                <w:rFonts w:hint="eastAsia" w:ascii="宋体" w:hAnsi="宋体" w:cs="宋体"/>
                <w:sz w:val="21"/>
                <w:szCs w:val="21"/>
              </w:rPr>
              <w:t>系统功能</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1C144372">
            <w:pPr>
              <w:spacing w:line="24" w:lineRule="atLeast"/>
              <w:ind w:firstLine="525"/>
              <w:jc w:val="center"/>
              <w:textAlignment w:val="center"/>
              <w:rPr>
                <w:rFonts w:ascii="宋体" w:hAnsi="宋体"/>
                <w:bCs/>
                <w:spacing w:val="10"/>
                <w:kern w:val="0"/>
                <w:szCs w:val="21"/>
              </w:rPr>
            </w:pPr>
            <w:r>
              <w:rPr>
                <w:rFonts w:hint="eastAsia" w:ascii="宋体" w:hAnsi="宋体"/>
                <w:bCs/>
                <w:spacing w:val="10"/>
                <w:kern w:val="0"/>
                <w:szCs w:val="21"/>
              </w:rPr>
              <w:t>功能描述</w:t>
            </w:r>
          </w:p>
        </w:tc>
      </w:tr>
      <w:tr w14:paraId="53394AA4">
        <w:tblPrEx>
          <w:tblCellMar>
            <w:top w:w="0" w:type="dxa"/>
            <w:left w:w="108" w:type="dxa"/>
            <w:bottom w:w="0" w:type="dxa"/>
            <w:right w:w="108" w:type="dxa"/>
          </w:tblCellMar>
        </w:tblPrEx>
        <w:trPr>
          <w:trHeight w:val="740" w:hRule="atLeast"/>
          <w:jc w:val="center"/>
        </w:trPr>
        <w:tc>
          <w:tcPr>
            <w:tcW w:w="1170" w:type="dxa"/>
            <w:vMerge w:val="restart"/>
            <w:tcBorders>
              <w:top w:val="single" w:color="000000" w:sz="4" w:space="0"/>
              <w:left w:val="single" w:color="000000" w:sz="4" w:space="0"/>
              <w:bottom w:val="single" w:color="000000" w:sz="4" w:space="0"/>
              <w:right w:val="single" w:color="000000" w:sz="4" w:space="0"/>
            </w:tcBorders>
            <w:noWrap w:val="0"/>
            <w:vAlign w:val="center"/>
          </w:tcPr>
          <w:p w14:paraId="710BFF6D">
            <w:pPr>
              <w:spacing w:line="24" w:lineRule="atLeast"/>
              <w:jc w:val="left"/>
              <w:rPr>
                <w:rFonts w:ascii="宋体" w:hAnsi="宋体"/>
                <w:bCs/>
                <w:spacing w:val="10"/>
                <w:kern w:val="0"/>
                <w:szCs w:val="21"/>
              </w:rPr>
            </w:pPr>
            <w:r>
              <w:rPr>
                <w:rFonts w:hint="eastAsia" w:ascii="宋体" w:hAnsi="宋体"/>
                <w:bCs/>
                <w:spacing w:val="10"/>
                <w:kern w:val="0"/>
                <w:szCs w:val="21"/>
              </w:rPr>
              <w:t>▲智能语音通知取血模块</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74A3C456">
            <w:pPr>
              <w:spacing w:line="24" w:lineRule="atLeast"/>
              <w:jc w:val="left"/>
              <w:rPr>
                <w:rFonts w:ascii="宋体" w:hAnsi="宋体"/>
                <w:bCs/>
                <w:spacing w:val="10"/>
                <w:kern w:val="0"/>
                <w:szCs w:val="21"/>
              </w:rPr>
            </w:pPr>
            <w:r>
              <w:rPr>
                <w:rFonts w:hint="eastAsia" w:ascii="宋体" w:hAnsi="宋体"/>
                <w:bCs/>
                <w:spacing w:val="10"/>
                <w:szCs w:val="21"/>
              </w:rPr>
              <w:t>自动通知功能</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1EF723B3">
            <w:pPr>
              <w:ind w:left="400" w:firstLine="485"/>
              <w:rPr>
                <w:rFonts w:ascii="宋体" w:hAnsi="宋体"/>
                <w:szCs w:val="21"/>
              </w:rPr>
            </w:pPr>
            <w:r>
              <w:rPr>
                <w:rFonts w:hint="eastAsia" w:ascii="宋体" w:hAnsi="宋体"/>
                <w:szCs w:val="21"/>
                <w:lang w:val="zh-CN"/>
              </w:rPr>
              <w:t>▲</w:t>
            </w:r>
            <w:r>
              <w:rPr>
                <w:rFonts w:ascii="宋体" w:hAnsi="宋体" w:cs="微软雅黑"/>
                <w:szCs w:val="21"/>
                <w:lang w:bidi="ar"/>
              </w:rPr>
              <w:t>在输血科配血完成后，系统</w:t>
            </w:r>
            <w:r>
              <w:rPr>
                <w:rFonts w:hint="eastAsia" w:ascii="宋体" w:hAnsi="宋体" w:cs="微软雅黑"/>
                <w:szCs w:val="21"/>
                <w:lang w:bidi="ar"/>
              </w:rPr>
              <w:t>可单独或者批量</w:t>
            </w:r>
            <w:r>
              <w:rPr>
                <w:rFonts w:ascii="宋体" w:hAnsi="宋体" w:cs="微软雅黑"/>
                <w:szCs w:val="21"/>
                <w:lang w:bidi="ar"/>
              </w:rPr>
              <w:t>自动拨打患者所在的科室电话，自动播放取血通知的语音，同时记录被通知人的工号，以方便追溯。如无人接听，隔一段时间还会再次通知。</w:t>
            </w:r>
          </w:p>
        </w:tc>
      </w:tr>
      <w:tr w14:paraId="47AEF632">
        <w:tblPrEx>
          <w:tblCellMar>
            <w:top w:w="0" w:type="dxa"/>
            <w:left w:w="108" w:type="dxa"/>
            <w:bottom w:w="0" w:type="dxa"/>
            <w:right w:w="108" w:type="dxa"/>
          </w:tblCellMar>
        </w:tblPrEx>
        <w:trPr>
          <w:trHeight w:val="740" w:hRule="atLeast"/>
          <w:jc w:val="center"/>
        </w:trPr>
        <w:tc>
          <w:tcPr>
            <w:tcW w:w="11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19AD54">
            <w:pPr>
              <w:spacing w:line="24" w:lineRule="atLeast"/>
              <w:ind w:firstLine="525"/>
              <w:jc w:val="left"/>
              <w:rPr>
                <w:rFonts w:ascii="宋体" w:hAnsi="宋体"/>
                <w:bCs/>
                <w:spacing w:val="10"/>
                <w:kern w:val="0"/>
                <w:szCs w:val="21"/>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3551B157">
            <w:pPr>
              <w:spacing w:line="24" w:lineRule="atLeast"/>
              <w:jc w:val="left"/>
              <w:rPr>
                <w:rFonts w:ascii="宋体" w:hAnsi="宋体"/>
                <w:bCs/>
                <w:spacing w:val="10"/>
                <w:kern w:val="0"/>
                <w:szCs w:val="21"/>
              </w:rPr>
            </w:pPr>
            <w:r>
              <w:rPr>
                <w:rFonts w:hint="eastAsia" w:ascii="宋体" w:hAnsi="宋体"/>
                <w:bCs/>
                <w:spacing w:val="10"/>
                <w:szCs w:val="21"/>
              </w:rPr>
              <w:t>电话录音</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620B4D16">
            <w:pPr>
              <w:ind w:left="400"/>
              <w:rPr>
                <w:rFonts w:ascii="宋体" w:hAnsi="宋体"/>
                <w:szCs w:val="21"/>
              </w:rPr>
            </w:pPr>
            <w:r>
              <w:rPr>
                <w:rFonts w:hint="eastAsia" w:ascii="宋体" w:hAnsi="宋体"/>
                <w:szCs w:val="21"/>
              </w:rPr>
              <w:t>自动录音电话内容，以便有纠纷时可追溯</w:t>
            </w:r>
          </w:p>
        </w:tc>
      </w:tr>
    </w:tbl>
    <w:p w14:paraId="4260239D">
      <w:pPr>
        <w:pStyle w:val="226"/>
        <w:spacing w:line="360" w:lineRule="auto"/>
        <w:ind w:firstLine="465"/>
        <w:rPr>
          <w:rFonts w:hint="eastAsia" w:ascii="宋体" w:hAnsi="宋体" w:eastAsia="宋体" w:cs="宋体"/>
          <w:bCs/>
          <w:spacing w:val="10"/>
          <w:kern w:val="0"/>
          <w:sz w:val="21"/>
          <w:szCs w:val="21"/>
          <w:lang w:eastAsia="zh-CN"/>
        </w:rPr>
      </w:pPr>
      <w:r>
        <w:rPr>
          <w:rFonts w:ascii="宋体" w:hAnsi="宋体" w:cs="宋体"/>
          <w:bCs/>
          <w:spacing w:val="10"/>
          <w:kern w:val="0"/>
          <w:sz w:val="21"/>
          <w:szCs w:val="21"/>
        </w:rPr>
        <w:t>8</w:t>
      </w:r>
      <w:r>
        <w:rPr>
          <w:rFonts w:hint="eastAsia" w:ascii="宋体" w:hAnsi="宋体" w:cs="宋体"/>
          <w:bCs/>
          <w:spacing w:val="10"/>
          <w:kern w:val="0"/>
          <w:sz w:val="21"/>
          <w:szCs w:val="21"/>
        </w:rPr>
        <w:t>、</w:t>
      </w:r>
      <w:bookmarkStart w:id="7" w:name="OLE_LINK1"/>
      <w:r>
        <w:rPr>
          <w:rFonts w:hint="eastAsia" w:ascii="宋体" w:hAnsi="宋体" w:cs="宋体"/>
          <w:bCs/>
          <w:spacing w:val="10"/>
          <w:kern w:val="0"/>
          <w:sz w:val="21"/>
          <w:szCs w:val="21"/>
          <w:lang w:eastAsia="zh-CN"/>
        </w:rPr>
        <w:t>企业微信</w:t>
      </w:r>
      <w:r>
        <w:rPr>
          <w:rFonts w:hint="eastAsia" w:ascii="宋体" w:hAnsi="宋体" w:cs="宋体"/>
          <w:bCs/>
          <w:spacing w:val="10"/>
          <w:kern w:val="0"/>
          <w:sz w:val="21"/>
          <w:szCs w:val="21"/>
        </w:rPr>
        <w:t>移动端用血审批功能</w:t>
      </w:r>
      <w:bookmarkEnd w:id="7"/>
      <w:r>
        <w:rPr>
          <w:rFonts w:hint="eastAsia" w:ascii="宋体" w:hAnsi="宋体" w:cs="宋体"/>
          <w:bCs/>
          <w:spacing w:val="10"/>
          <w:kern w:val="0"/>
          <w:sz w:val="21"/>
          <w:szCs w:val="21"/>
          <w:lang w:eastAsia="zh-CN"/>
        </w:rPr>
        <w:t>（提供可嵌入企业微信的</w:t>
      </w:r>
      <w:r>
        <w:rPr>
          <w:rFonts w:hint="eastAsia" w:ascii="宋体" w:hAnsi="宋体" w:cs="宋体"/>
          <w:bCs/>
          <w:spacing w:val="10"/>
          <w:kern w:val="0"/>
          <w:sz w:val="21"/>
          <w:szCs w:val="21"/>
          <w:lang w:val="en-US" w:eastAsia="zh-CN"/>
        </w:rPr>
        <w:t>H5页面</w:t>
      </w:r>
      <w:r>
        <w:rPr>
          <w:rFonts w:hint="eastAsia" w:ascii="宋体" w:hAnsi="宋体" w:cs="宋体"/>
          <w:bCs/>
          <w:spacing w:val="10"/>
          <w:kern w:val="0"/>
          <w:sz w:val="21"/>
          <w:szCs w:val="21"/>
          <w:lang w:eastAsia="zh-CN"/>
        </w:rPr>
        <w:t>）</w:t>
      </w:r>
    </w:p>
    <w:tbl>
      <w:tblPr>
        <w:tblStyle w:val="43"/>
        <w:tblW w:w="8748" w:type="dxa"/>
        <w:jc w:val="center"/>
        <w:tblLayout w:type="autofit"/>
        <w:tblCellMar>
          <w:top w:w="0" w:type="dxa"/>
          <w:left w:w="108" w:type="dxa"/>
          <w:bottom w:w="0" w:type="dxa"/>
          <w:right w:w="108" w:type="dxa"/>
        </w:tblCellMar>
      </w:tblPr>
      <w:tblGrid>
        <w:gridCol w:w="1170"/>
        <w:gridCol w:w="1786"/>
        <w:gridCol w:w="5792"/>
      </w:tblGrid>
      <w:tr w14:paraId="4E7074A2">
        <w:tblPrEx>
          <w:tblCellMar>
            <w:top w:w="0" w:type="dxa"/>
            <w:left w:w="108" w:type="dxa"/>
            <w:bottom w:w="0" w:type="dxa"/>
            <w:right w:w="108" w:type="dxa"/>
          </w:tblCellMar>
        </w:tblPrEx>
        <w:trPr>
          <w:trHeight w:val="500" w:hRule="atLeast"/>
          <w:jc w:val="center"/>
        </w:trPr>
        <w:tc>
          <w:tcPr>
            <w:tcW w:w="1170" w:type="dxa"/>
            <w:tcBorders>
              <w:top w:val="single" w:color="000000" w:sz="4" w:space="0"/>
              <w:left w:val="single" w:color="000000" w:sz="4" w:space="0"/>
              <w:bottom w:val="single" w:color="000000" w:sz="4" w:space="0"/>
              <w:right w:val="single" w:color="000000" w:sz="4" w:space="0"/>
            </w:tcBorders>
            <w:noWrap w:val="0"/>
            <w:vAlign w:val="center"/>
          </w:tcPr>
          <w:p w14:paraId="63486202">
            <w:pPr>
              <w:pStyle w:val="141"/>
              <w:tabs>
                <w:tab w:val="left" w:pos="7740"/>
              </w:tabs>
              <w:spacing w:line="24" w:lineRule="atLeast"/>
              <w:jc w:val="center"/>
              <w:rPr>
                <w:rFonts w:ascii="宋体" w:hAnsi="宋体" w:cs="宋体"/>
                <w:sz w:val="21"/>
                <w:szCs w:val="21"/>
              </w:rPr>
            </w:pPr>
            <w:r>
              <w:rPr>
                <w:rFonts w:hint="eastAsia" w:ascii="宋体" w:hAnsi="宋体" w:cs="宋体"/>
                <w:sz w:val="21"/>
                <w:szCs w:val="21"/>
              </w:rPr>
              <w:t>子系统</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04B78D7C">
            <w:pPr>
              <w:pStyle w:val="141"/>
              <w:tabs>
                <w:tab w:val="left" w:pos="7740"/>
              </w:tabs>
              <w:spacing w:line="24" w:lineRule="atLeast"/>
              <w:jc w:val="center"/>
              <w:rPr>
                <w:rFonts w:ascii="宋体" w:hAnsi="宋体" w:cs="宋体"/>
                <w:sz w:val="21"/>
                <w:szCs w:val="21"/>
              </w:rPr>
            </w:pPr>
            <w:r>
              <w:rPr>
                <w:rFonts w:hint="eastAsia" w:ascii="宋体" w:hAnsi="宋体" w:cs="宋体"/>
                <w:sz w:val="21"/>
                <w:szCs w:val="21"/>
              </w:rPr>
              <w:t>系统功能</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22FA5D1C">
            <w:pPr>
              <w:spacing w:line="24" w:lineRule="atLeast"/>
              <w:ind w:firstLine="525"/>
              <w:jc w:val="center"/>
              <w:textAlignment w:val="center"/>
              <w:rPr>
                <w:rFonts w:ascii="宋体" w:hAnsi="宋体"/>
                <w:bCs/>
                <w:spacing w:val="10"/>
                <w:kern w:val="0"/>
                <w:szCs w:val="21"/>
              </w:rPr>
            </w:pPr>
            <w:r>
              <w:rPr>
                <w:rFonts w:hint="eastAsia" w:ascii="宋体" w:hAnsi="宋体"/>
                <w:bCs/>
                <w:spacing w:val="10"/>
                <w:kern w:val="0"/>
                <w:szCs w:val="21"/>
              </w:rPr>
              <w:t>功能描述</w:t>
            </w:r>
          </w:p>
        </w:tc>
      </w:tr>
      <w:tr w14:paraId="32B718DB">
        <w:tblPrEx>
          <w:tblCellMar>
            <w:top w:w="0" w:type="dxa"/>
            <w:left w:w="108" w:type="dxa"/>
            <w:bottom w:w="0" w:type="dxa"/>
            <w:right w:w="108" w:type="dxa"/>
          </w:tblCellMar>
        </w:tblPrEx>
        <w:trPr>
          <w:trHeight w:val="740" w:hRule="atLeast"/>
          <w:jc w:val="center"/>
        </w:trPr>
        <w:tc>
          <w:tcPr>
            <w:tcW w:w="1170" w:type="dxa"/>
            <w:tcBorders>
              <w:top w:val="single" w:color="000000" w:sz="4" w:space="0"/>
              <w:left w:val="single" w:color="000000" w:sz="4" w:space="0"/>
              <w:bottom w:val="single" w:color="000000" w:sz="4" w:space="0"/>
              <w:right w:val="single" w:color="000000" w:sz="4" w:space="0"/>
            </w:tcBorders>
            <w:noWrap w:val="0"/>
            <w:vAlign w:val="center"/>
          </w:tcPr>
          <w:p w14:paraId="35BFB461">
            <w:pPr>
              <w:spacing w:line="24" w:lineRule="atLeast"/>
              <w:jc w:val="left"/>
              <w:rPr>
                <w:rFonts w:ascii="宋体" w:hAnsi="宋体"/>
                <w:bCs/>
                <w:spacing w:val="10"/>
                <w:kern w:val="0"/>
                <w:szCs w:val="21"/>
              </w:rPr>
            </w:pPr>
            <w:r>
              <w:rPr>
                <w:rFonts w:hint="eastAsia" w:ascii="宋体" w:hAnsi="宋体"/>
                <w:bCs/>
                <w:spacing w:val="10"/>
                <w:kern w:val="0"/>
                <w:szCs w:val="21"/>
              </w:rPr>
              <w:t>▲</w:t>
            </w:r>
            <w:r>
              <w:rPr>
                <w:rFonts w:hint="eastAsia" w:ascii="宋体" w:hAnsi="宋体"/>
                <w:bCs/>
                <w:spacing w:val="10"/>
                <w:kern w:val="0"/>
                <w:szCs w:val="21"/>
                <w:lang w:eastAsia="zh-CN"/>
              </w:rPr>
              <w:t>企业微信</w:t>
            </w:r>
            <w:r>
              <w:rPr>
                <w:rFonts w:hint="eastAsia" w:ascii="宋体" w:hAnsi="宋体"/>
                <w:bCs/>
                <w:spacing w:val="10"/>
                <w:kern w:val="0"/>
                <w:szCs w:val="21"/>
              </w:rPr>
              <w:t>移动端用血审批功能</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50DEE7FD">
            <w:pPr>
              <w:spacing w:line="24" w:lineRule="atLeast"/>
              <w:jc w:val="left"/>
              <w:rPr>
                <w:rFonts w:ascii="宋体" w:hAnsi="宋体"/>
                <w:bCs/>
                <w:spacing w:val="10"/>
                <w:kern w:val="0"/>
                <w:szCs w:val="21"/>
              </w:rPr>
            </w:pPr>
            <w:r>
              <w:rPr>
                <w:rFonts w:hint="eastAsia" w:ascii="宋体" w:hAnsi="宋体"/>
                <w:bCs/>
                <w:spacing w:val="10"/>
                <w:szCs w:val="21"/>
              </w:rPr>
              <w:t>移动端功能</w:t>
            </w:r>
          </w:p>
        </w:tc>
        <w:tc>
          <w:tcPr>
            <w:tcW w:w="5792" w:type="dxa"/>
            <w:tcBorders>
              <w:top w:val="single" w:color="000000" w:sz="4" w:space="0"/>
              <w:left w:val="single" w:color="000000" w:sz="4" w:space="0"/>
              <w:bottom w:val="single" w:color="000000" w:sz="4" w:space="0"/>
              <w:right w:val="single" w:color="000000" w:sz="4" w:space="0"/>
            </w:tcBorders>
            <w:noWrap w:val="0"/>
            <w:vAlign w:val="center"/>
          </w:tcPr>
          <w:p w14:paraId="7282971D">
            <w:pPr>
              <w:rPr>
                <w:rFonts w:ascii="宋体" w:hAnsi="宋体"/>
                <w:szCs w:val="21"/>
              </w:rPr>
            </w:pPr>
            <w:r>
              <w:rPr>
                <w:rFonts w:hint="eastAsia" w:ascii="宋体" w:hAnsi="宋体"/>
                <w:szCs w:val="21"/>
                <w:lang w:val="zh-CN"/>
              </w:rPr>
              <w:t>▲</w:t>
            </w:r>
            <w:r>
              <w:rPr>
                <w:rFonts w:hint="eastAsia" w:ascii="宋体" w:hAnsi="宋体" w:cs="微软雅黑"/>
                <w:szCs w:val="21"/>
                <w:lang w:bidi="ar"/>
              </w:rPr>
              <w:t>用血申请审批，库存信息展示，大量用血审核</w:t>
            </w:r>
          </w:p>
        </w:tc>
      </w:tr>
      <w:bookmarkEnd w:id="4"/>
      <w:bookmarkEnd w:id="5"/>
    </w:tbl>
    <w:p w14:paraId="7172B04D">
      <w:pPr>
        <w:rPr>
          <w:rFonts w:ascii="宋体" w:hAnsi="宋体"/>
          <w:szCs w:val="21"/>
        </w:rPr>
      </w:pPr>
    </w:p>
    <w:p w14:paraId="1960CE14">
      <w:pPr>
        <w:rPr>
          <w:rFonts w:hint="eastAsia" w:ascii="宋体" w:hAnsi="宋体" w:cs="宋体"/>
          <w:b/>
          <w:bCs/>
          <w:kern w:val="0"/>
          <w:szCs w:val="21"/>
        </w:rPr>
      </w:pPr>
    </w:p>
    <w:tbl>
      <w:tblPr>
        <w:tblStyle w:val="43"/>
        <w:tblW w:w="8789" w:type="dxa"/>
        <w:tblInd w:w="-176" w:type="dxa"/>
        <w:tblLayout w:type="autofit"/>
        <w:tblCellMar>
          <w:top w:w="0" w:type="dxa"/>
          <w:left w:w="108" w:type="dxa"/>
          <w:bottom w:w="0" w:type="dxa"/>
          <w:right w:w="108" w:type="dxa"/>
        </w:tblCellMar>
      </w:tblPr>
      <w:tblGrid>
        <w:gridCol w:w="1584"/>
        <w:gridCol w:w="850"/>
        <w:gridCol w:w="6355"/>
      </w:tblGrid>
      <w:tr w14:paraId="700BDC4D">
        <w:tblPrEx>
          <w:tblCellMar>
            <w:top w:w="0" w:type="dxa"/>
            <w:left w:w="108" w:type="dxa"/>
            <w:bottom w:w="0" w:type="dxa"/>
            <w:right w:w="108" w:type="dxa"/>
          </w:tblCellMar>
        </w:tblPrEx>
        <w:trPr>
          <w:trHeight w:val="493" w:hRule="atLeast"/>
        </w:trPr>
        <w:tc>
          <w:tcPr>
            <w:tcW w:w="8789" w:type="dxa"/>
            <w:gridSpan w:val="3"/>
            <w:tcBorders>
              <w:top w:val="single" w:color="auto" w:sz="4" w:space="0"/>
              <w:left w:val="single" w:color="auto" w:sz="8" w:space="0"/>
              <w:bottom w:val="single" w:color="000000" w:sz="8" w:space="0"/>
              <w:right w:val="single" w:color="auto" w:sz="8" w:space="0"/>
            </w:tcBorders>
            <w:noWrap w:val="0"/>
            <w:vAlign w:val="center"/>
          </w:tcPr>
          <w:p w14:paraId="0BC30D5F">
            <w:pPr>
              <w:widowControl/>
              <w:rPr>
                <w:rFonts w:hint="eastAsia" w:ascii="宋体" w:hAnsi="宋体" w:cs="宋体"/>
                <w:kern w:val="0"/>
                <w:szCs w:val="21"/>
              </w:rPr>
            </w:pPr>
            <w:r>
              <w:rPr>
                <w:rFonts w:hint="eastAsia" w:ascii="宋体" w:hAnsi="宋体" w:cs="宋体"/>
                <w:kern w:val="0"/>
                <w:szCs w:val="21"/>
              </w:rPr>
              <w:t>其他技术需求：</w:t>
            </w:r>
          </w:p>
        </w:tc>
      </w:tr>
      <w:tr w14:paraId="3988C7A3">
        <w:tblPrEx>
          <w:tblCellMar>
            <w:top w:w="0" w:type="dxa"/>
            <w:left w:w="108" w:type="dxa"/>
            <w:bottom w:w="0" w:type="dxa"/>
            <w:right w:w="108" w:type="dxa"/>
          </w:tblCellMar>
        </w:tblPrEx>
        <w:trPr>
          <w:trHeight w:val="907" w:hRule="atLeast"/>
        </w:trPr>
        <w:tc>
          <w:tcPr>
            <w:tcW w:w="1584" w:type="dxa"/>
            <w:tcBorders>
              <w:top w:val="nil"/>
              <w:left w:val="single" w:color="auto" w:sz="8" w:space="0"/>
              <w:bottom w:val="single" w:color="000000" w:sz="8" w:space="0"/>
              <w:right w:val="single" w:color="auto" w:sz="8" w:space="0"/>
            </w:tcBorders>
            <w:noWrap w:val="0"/>
            <w:vAlign w:val="center"/>
          </w:tcPr>
          <w:p w14:paraId="21524906">
            <w:pPr>
              <w:widowControl/>
              <w:jc w:val="center"/>
              <w:rPr>
                <w:rFonts w:hint="eastAsia" w:ascii="宋体" w:hAnsi="宋体" w:cs="宋体"/>
                <w:kern w:val="0"/>
                <w:szCs w:val="21"/>
              </w:rPr>
            </w:pPr>
            <w:r>
              <w:rPr>
                <w:rFonts w:hint="eastAsia" w:ascii="宋体" w:hAnsi="宋体" w:cs="宋体"/>
                <w:kern w:val="0"/>
                <w:szCs w:val="21"/>
              </w:rPr>
              <w:t>2</w:t>
            </w:r>
            <w:r>
              <w:rPr>
                <w:rFonts w:ascii="宋体" w:hAnsi="宋体" w:cs="宋体"/>
                <w:kern w:val="0"/>
                <w:szCs w:val="21"/>
              </w:rPr>
              <w:t>.</w:t>
            </w:r>
            <w:r>
              <w:rPr>
                <w:rFonts w:hint="eastAsia" w:ascii="宋体" w:hAnsi="宋体" w:cs="宋体"/>
                <w:kern w:val="0"/>
                <w:szCs w:val="21"/>
              </w:rPr>
              <w:t>对接需求</w:t>
            </w:r>
          </w:p>
        </w:tc>
        <w:tc>
          <w:tcPr>
            <w:tcW w:w="850" w:type="dxa"/>
            <w:tcBorders>
              <w:top w:val="nil"/>
              <w:left w:val="nil"/>
              <w:bottom w:val="single" w:color="auto" w:sz="8" w:space="0"/>
              <w:right w:val="single" w:color="auto" w:sz="8" w:space="0"/>
            </w:tcBorders>
            <w:noWrap w:val="0"/>
            <w:vAlign w:val="center"/>
          </w:tcPr>
          <w:p w14:paraId="6ABC5AEA">
            <w:pPr>
              <w:widowControl/>
              <w:jc w:val="center"/>
              <w:rPr>
                <w:rFonts w:hint="eastAsia" w:ascii="宋体" w:hAnsi="宋体" w:cs="宋体"/>
                <w:kern w:val="0"/>
                <w:szCs w:val="21"/>
              </w:rPr>
            </w:pPr>
            <w:r>
              <w:rPr>
                <w:rFonts w:hint="eastAsia" w:ascii="宋体" w:hAnsi="宋体" w:cs="宋体"/>
                <w:kern w:val="0"/>
                <w:szCs w:val="21"/>
              </w:rPr>
              <w:t>2</w:t>
            </w:r>
            <w:r>
              <w:rPr>
                <w:rFonts w:ascii="宋体" w:hAnsi="宋体" w:cs="宋体"/>
                <w:kern w:val="0"/>
                <w:szCs w:val="21"/>
              </w:rPr>
              <w:t>.1</w:t>
            </w:r>
          </w:p>
        </w:tc>
        <w:tc>
          <w:tcPr>
            <w:tcW w:w="6355" w:type="dxa"/>
            <w:tcBorders>
              <w:top w:val="nil"/>
              <w:left w:val="nil"/>
              <w:bottom w:val="single" w:color="auto" w:sz="8" w:space="0"/>
              <w:right w:val="single" w:color="auto" w:sz="8" w:space="0"/>
            </w:tcBorders>
            <w:noWrap w:val="0"/>
            <w:vAlign w:val="center"/>
          </w:tcPr>
          <w:p w14:paraId="7BF6A808">
            <w:pPr>
              <w:widowControl/>
              <w:rPr>
                <w:rFonts w:ascii="宋体" w:hAnsi="宋体" w:cs="宋体"/>
                <w:kern w:val="0"/>
                <w:szCs w:val="21"/>
              </w:rPr>
            </w:pPr>
            <w:r>
              <w:rPr>
                <w:rFonts w:hint="eastAsia" w:ascii="宋体" w:hAnsi="宋体" w:cs="宋体"/>
                <w:kern w:val="0"/>
                <w:szCs w:val="21"/>
              </w:rPr>
              <w:t>免费与H</w:t>
            </w:r>
            <w:r>
              <w:rPr>
                <w:rFonts w:ascii="宋体" w:hAnsi="宋体" w:cs="宋体"/>
                <w:kern w:val="0"/>
                <w:szCs w:val="21"/>
              </w:rPr>
              <w:t>IS LIS</w:t>
            </w:r>
            <w:r>
              <w:rPr>
                <w:rFonts w:hint="eastAsia" w:ascii="宋体" w:hAnsi="宋体" w:cs="宋体"/>
                <w:kern w:val="0"/>
                <w:szCs w:val="21"/>
              </w:rPr>
              <w:t>、移动护理、手麻系统、血站系统、电子签名系统、不良事件管理系统、医务管理系统实现对接。</w:t>
            </w:r>
            <w:r>
              <w:rPr>
                <w:rFonts w:hint="eastAsia" w:ascii="宋体" w:hAnsi="宋体"/>
                <w:szCs w:val="21"/>
              </w:rPr>
              <w:t>实现输血科检验仪器的对接，根据设备支持情况实现单工和双工通讯</w:t>
            </w:r>
          </w:p>
          <w:p w14:paraId="4CFEDDE5">
            <w:pPr>
              <w:pStyle w:val="213"/>
              <w:spacing w:line="240" w:lineRule="auto"/>
              <w:ind w:firstLine="0" w:firstLineChars="0"/>
              <w:rPr>
                <w:rFonts w:ascii="宋体" w:hAnsi="宋体"/>
                <w:szCs w:val="21"/>
              </w:rPr>
            </w:pPr>
            <w:r>
              <w:rPr>
                <w:rFonts w:hint="eastAsia" w:ascii="宋体" w:hAnsi="宋体"/>
                <w:szCs w:val="21"/>
              </w:rPr>
              <w:t>符合互联互通标准化成熟度五乙级的评审要求。</w:t>
            </w:r>
          </w:p>
          <w:p w14:paraId="0F4E212B">
            <w:pPr>
              <w:pStyle w:val="213"/>
              <w:spacing w:line="240" w:lineRule="auto"/>
              <w:ind w:firstLine="0" w:firstLineChars="0"/>
              <w:rPr>
                <w:rFonts w:ascii="宋体" w:hAnsi="宋体"/>
                <w:szCs w:val="21"/>
              </w:rPr>
            </w:pPr>
            <w:r>
              <w:rPr>
                <w:rFonts w:hint="eastAsia" w:ascii="宋体" w:hAnsi="宋体"/>
                <w:szCs w:val="21"/>
              </w:rPr>
              <w:t>符合网络安全等级保护2</w:t>
            </w:r>
            <w:r>
              <w:rPr>
                <w:rFonts w:ascii="宋体" w:hAnsi="宋体"/>
                <w:szCs w:val="21"/>
              </w:rPr>
              <w:t>.0</w:t>
            </w:r>
            <w:r>
              <w:rPr>
                <w:rFonts w:hint="eastAsia" w:ascii="宋体" w:hAnsi="宋体"/>
                <w:szCs w:val="21"/>
              </w:rPr>
              <w:t>标准要求。</w:t>
            </w:r>
          </w:p>
          <w:p w14:paraId="5E16C03E">
            <w:pPr>
              <w:pStyle w:val="213"/>
              <w:spacing w:line="240" w:lineRule="auto"/>
              <w:ind w:firstLine="0" w:firstLineChars="0"/>
              <w:rPr>
                <w:rFonts w:hint="eastAsia" w:ascii="宋体" w:hAnsi="宋体"/>
                <w:szCs w:val="21"/>
              </w:rPr>
            </w:pPr>
            <w:r>
              <w:rPr>
                <w:rFonts w:hint="eastAsia" w:ascii="宋体" w:hAnsi="宋体"/>
                <w:szCs w:val="21"/>
              </w:rPr>
              <w:t>完成历史数据迁移</w:t>
            </w:r>
          </w:p>
        </w:tc>
      </w:tr>
    </w:tbl>
    <w:p w14:paraId="42D43304">
      <w:pPr>
        <w:pStyle w:val="213"/>
        <w:ind w:firstLine="0" w:firstLineChars="0"/>
        <w:rPr>
          <w:rFonts w:ascii="宋体" w:hAnsi="宋体"/>
          <w:b/>
          <w:bCs/>
          <w:szCs w:val="21"/>
        </w:rPr>
      </w:pPr>
    </w:p>
    <w:sectPr>
      <w:headerReference r:id="rId3" w:type="first"/>
      <w:footerReference r:id="rId4" w:type="default"/>
      <w:footerReference r:id="rId5" w:type="even"/>
      <w:pgSz w:w="11907" w:h="16840"/>
      <w:pgMar w:top="1440" w:right="1797" w:bottom="1440" w:left="1797" w:header="851" w:footer="992" w:gutter="0"/>
      <w:cols w:space="720"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H Yb 2gj">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华康Sc黑体W4-A(P)"/>
    <w:panose1 w:val="00000000000000000000"/>
    <w:charset w:val="00"/>
    <w:family w:val="roman"/>
    <w:pitch w:val="default"/>
    <w:sig w:usb0="00000000" w:usb1="00000000" w:usb2="00000000" w:usb3="00000000" w:csb0="00040001" w:csb1="00000000"/>
  </w:font>
  <w:font w:name="Times New Roman Uni">
    <w:altName w:val="宋体"/>
    <w:panose1 w:val="02020603050405020304"/>
    <w:charset w:val="86"/>
    <w:family w:val="auto"/>
    <w:pitch w:val="default"/>
    <w:sig w:usb0="00000000" w:usb1="00000000" w:usb2="0000003E" w:usb3="00000000" w:csb0="601F01FF" w:csb1="FFFF0000"/>
  </w:font>
  <w:font w:name="??">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10006FF" w:usb1="4000205B" w:usb2="00000010" w:usb3="00000000" w:csb0="2000019F" w:csb1="00000000"/>
  </w:font>
  <w:font w:name="Arial (W1)">
    <w:altName w:val="Arial"/>
    <w:panose1 w:val="00000000000000000000"/>
    <w:charset w:val="00"/>
    <w:family w:val="swiss"/>
    <w:pitch w:val="default"/>
    <w:sig w:usb0="00000000" w:usb1="00000000" w:usb2="00000008" w:usb3="00000000" w:csb0="000001FF" w:csb1="00000000"/>
  </w:font>
  <w:font w:name="Tahoma">
    <w:panose1 w:val="020B0604030504040204"/>
    <w:charset w:val="00"/>
    <w:family w:val="swiss"/>
    <w:pitch w:val="default"/>
    <w:sig w:usb0="E1002EFF" w:usb1="C000605B" w:usb2="00000029" w:usb3="00000000" w:csb0="200101FF" w:csb1="20280000"/>
  </w:font>
  <w:font w:name="幼圆">
    <w:panose1 w:val="0201050906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文鼎粗黑">
    <w:altName w:val="黑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汉仪细等线简">
    <w:altName w:val="宋体"/>
    <w:panose1 w:val="00000000000000000000"/>
    <w:charset w:val="86"/>
    <w:family w:val="modern"/>
    <w:pitch w:val="default"/>
    <w:sig w:usb0="00000000" w:usb1="00000000" w:usb2="00000012" w:usb3="00000000" w:csb0="00040000" w:csb1="00000000"/>
  </w:font>
  <w:font w:name="华文仿宋">
    <w:panose1 w:val="02010600040101010101"/>
    <w:charset w:val="86"/>
    <w:family w:val="auto"/>
    <w:pitch w:val="default"/>
    <w:sig w:usb0="00000287" w:usb1="080F0000" w:usb2="00000000" w:usb3="00000000" w:csb0="0004009F" w:csb1="DFD70000"/>
  </w:font>
  <w:font w:name="长城仿宋">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04145">
    <w:pPr>
      <w:pStyle w:val="2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90DD9B3">
                          <w:pPr>
                            <w:pStyle w:val="27"/>
                            <w:rPr>
                              <w:rStyle w:val="47"/>
                            </w:rPr>
                          </w:pPr>
                          <w:r>
                            <w:t xml:space="preserve">- </w:t>
                          </w:r>
                          <w:r>
                            <w:fldChar w:fldCharType="begin"/>
                          </w:r>
                          <w:r>
                            <w:instrText xml:space="preserve"> PAGE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HPF6w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MHmWha3e&#10;WR6hozzero4BciaVoyidEuhOPGD2Up/6PYnD/ec5RT3+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xzxesMQIAAGMEAAAOAAAAAAAAAAEAIAAAAB8BAABkcnMvZTJvRG9jLnhtbFBLBQYA&#10;AAAABgAGAFkBAADCBQAAAAA=&#10;">
              <v:fill on="f" focussize="0,0"/>
              <v:stroke on="f" weight="0.5pt"/>
              <v:imagedata o:title=""/>
              <o:lock v:ext="edit" aspectratio="f"/>
              <v:textbox inset="0mm,0mm,0mm,0mm" style="mso-fit-shape-to-text:t;">
                <w:txbxContent>
                  <w:p w14:paraId="290DD9B3">
                    <w:pPr>
                      <w:pStyle w:val="27"/>
                      <w:rPr>
                        <w:rStyle w:val="47"/>
                      </w:rPr>
                    </w:pPr>
                    <w:r>
                      <w:t xml:space="preserve">- </w:t>
                    </w:r>
                    <w:r>
                      <w:fldChar w:fldCharType="begin"/>
                    </w:r>
                    <w:r>
                      <w:instrText xml:space="preserve"> PAGE </w:instrText>
                    </w:r>
                    <w:r>
                      <w:fldChar w:fldCharType="separate"/>
                    </w:r>
                    <w:r>
                      <w:t>2</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4CEB7">
    <w:pPr>
      <w:pStyle w:val="27"/>
      <w:framePr w:wrap="around" w:vAnchor="text" w:hAnchor="margin" w:xAlign="center" w:y="1"/>
      <w:rPr>
        <w:rStyle w:val="47"/>
      </w:rPr>
    </w:pPr>
    <w:r>
      <w:fldChar w:fldCharType="begin"/>
    </w:r>
    <w:r>
      <w:rPr>
        <w:rStyle w:val="47"/>
      </w:rPr>
      <w:instrText xml:space="preserve">PAGE  </w:instrText>
    </w:r>
    <w:r>
      <w:fldChar w:fldCharType="end"/>
    </w:r>
  </w:p>
  <w:p w14:paraId="29575F6F">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D22E1">
    <w:pPr>
      <w:pStyle w:val="28"/>
      <w:pBdr>
        <w:bottom w:val="none" w:color="auto" w:sz="0" w:space="0"/>
      </w:pBdr>
      <w:jc w:val="both"/>
      <w:rPr>
        <w:rFonts w:ascii="宋体" w:hAnsi="宋体" w:cs="宋体"/>
        <w:bCs/>
        <w:sz w:val="13"/>
        <w:szCs w:val="13"/>
      </w:rPr>
    </w:pPr>
    <w:r>
      <w:rPr>
        <w:rFonts w:hint="eastAsia" w:ascii="宋体" w:hAnsi="宋体" w:cs="宋体"/>
        <w:bCs/>
        <w:sz w:val="13"/>
        <w:szCs w:val="13"/>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181"/>
      <w:lvlText w:val="%1."/>
      <w:lvlJc w:val="left"/>
      <w:pPr>
        <w:tabs>
          <w:tab w:val="left" w:pos="2040"/>
        </w:tabs>
        <w:ind w:left="2040" w:hanging="360"/>
      </w:pPr>
    </w:lvl>
  </w:abstractNum>
  <w:abstractNum w:abstractNumId="1">
    <w:nsid w:val="FFFFFF89"/>
    <w:multiLevelType w:val="singleLevel"/>
    <w:tmpl w:val="FFFFFF89"/>
    <w:lvl w:ilvl="0" w:tentative="0">
      <w:start w:val="1"/>
      <w:numFmt w:val="bullet"/>
      <w:pStyle w:val="14"/>
      <w:lvlText w:val=""/>
      <w:lvlJc w:val="left"/>
      <w:pPr>
        <w:tabs>
          <w:tab w:val="left" w:pos="360"/>
        </w:tabs>
        <w:ind w:left="360" w:hanging="360"/>
      </w:pPr>
      <w:rPr>
        <w:rFonts w:hint="default" w:ascii="Wingdings" w:hAnsi="Wingdings"/>
      </w:rPr>
    </w:lvl>
  </w:abstractNum>
  <w:abstractNum w:abstractNumId="2">
    <w:nsid w:val="00000034"/>
    <w:multiLevelType w:val="multilevel"/>
    <w:tmpl w:val="00000034"/>
    <w:lvl w:ilvl="0" w:tentative="0">
      <w:start w:val="1"/>
      <w:numFmt w:val="japaneseCounting"/>
      <w:pStyle w:val="228"/>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2503483"/>
    <w:multiLevelType w:val="multilevel"/>
    <w:tmpl w:val="12503483"/>
    <w:lvl w:ilvl="0" w:tentative="0">
      <w:start w:val="1"/>
      <w:numFmt w:val="bullet"/>
      <w:pStyle w:val="186"/>
      <w:lvlText w:val=""/>
      <w:lvlJc w:val="left"/>
      <w:pPr>
        <w:tabs>
          <w:tab w:val="left" w:pos="420"/>
        </w:tabs>
        <w:ind w:left="420" w:hanging="420"/>
      </w:pPr>
      <w:rPr>
        <w:rFonts w:hint="default" w:ascii="Wingdings" w:hAnsi="Wingdings"/>
      </w:rPr>
    </w:lvl>
    <w:lvl w:ilvl="1" w:tentative="0">
      <w:start w:val="1"/>
      <w:numFmt w:val="bullet"/>
      <w:pStyle w:val="146"/>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160D20D0"/>
    <w:multiLevelType w:val="multilevel"/>
    <w:tmpl w:val="160D20D0"/>
    <w:lvl w:ilvl="0" w:tentative="0">
      <w:start w:val="1"/>
      <w:numFmt w:val="bullet"/>
      <w:pStyle w:val="160"/>
      <w:lvlText w:val=""/>
      <w:lvlJc w:val="left"/>
      <w:pPr>
        <w:tabs>
          <w:tab w:val="left" w:pos="840"/>
        </w:tabs>
        <w:ind w:left="840" w:hanging="420"/>
      </w:pPr>
      <w:rPr>
        <w:rFonts w:hint="default" w:ascii="Wingdings" w:hAnsi="Wingdings"/>
      </w:rPr>
    </w:lvl>
    <w:lvl w:ilvl="1" w:tentative="0">
      <w:start w:val="1"/>
      <w:numFmt w:val="bullet"/>
      <w:pStyle w:val="207"/>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5">
    <w:nsid w:val="1BC19D46"/>
    <w:multiLevelType w:val="singleLevel"/>
    <w:tmpl w:val="1BC19D46"/>
    <w:lvl w:ilvl="0" w:tentative="0">
      <w:start w:val="2"/>
      <w:numFmt w:val="decimal"/>
      <w:suff w:val="nothing"/>
      <w:lvlText w:val="%1、"/>
      <w:lvlJc w:val="left"/>
    </w:lvl>
  </w:abstractNum>
  <w:abstractNum w:abstractNumId="6">
    <w:nsid w:val="2DEA1407"/>
    <w:multiLevelType w:val="singleLevel"/>
    <w:tmpl w:val="2DEA1407"/>
    <w:lvl w:ilvl="0" w:tentative="0">
      <w:start w:val="3"/>
      <w:numFmt w:val="decimal"/>
      <w:suff w:val="nothing"/>
      <w:lvlText w:val="%1、"/>
      <w:lvlJc w:val="left"/>
    </w:lvl>
  </w:abstractNum>
  <w:abstractNum w:abstractNumId="7">
    <w:nsid w:val="2F395B7B"/>
    <w:multiLevelType w:val="multilevel"/>
    <w:tmpl w:val="2F395B7B"/>
    <w:lvl w:ilvl="0" w:tentative="0">
      <w:start w:val="1"/>
      <w:numFmt w:val="bullet"/>
      <w:pStyle w:val="155"/>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8">
    <w:nsid w:val="40B504D9"/>
    <w:multiLevelType w:val="singleLevel"/>
    <w:tmpl w:val="40B504D9"/>
    <w:lvl w:ilvl="0" w:tentative="0">
      <w:start w:val="4"/>
      <w:numFmt w:val="decimal"/>
      <w:suff w:val="nothing"/>
      <w:lvlText w:val="%1、"/>
      <w:lvlJc w:val="left"/>
    </w:lvl>
  </w:abstractNum>
  <w:abstractNum w:abstractNumId="9">
    <w:nsid w:val="50365EA0"/>
    <w:multiLevelType w:val="multilevel"/>
    <w:tmpl w:val="50365EA0"/>
    <w:lvl w:ilvl="0" w:tentative="0">
      <w:start w:val="1"/>
      <w:numFmt w:val="decimal"/>
      <w:pStyle w:val="132"/>
      <w:lvlText w:val="%1."/>
      <w:lvlJc w:val="left"/>
      <w:pPr>
        <w:tabs>
          <w:tab w:val="left" w:pos="0"/>
        </w:tabs>
        <w:ind w:left="420" w:hanging="420"/>
      </w:pPr>
      <w:rPr>
        <w:rFonts w:hint="eastAsia"/>
      </w:rPr>
    </w:lvl>
    <w:lvl w:ilvl="1" w:tentative="0">
      <w:start w:val="1"/>
      <w:numFmt w:val="decimal"/>
      <w:lvlText w:val="%1.%2"/>
      <w:lvlJc w:val="left"/>
      <w:pPr>
        <w:tabs>
          <w:tab w:val="left" w:pos="700"/>
        </w:tabs>
        <w:ind w:left="700" w:hanging="700"/>
      </w:pPr>
      <w:rPr>
        <w:rFonts w:hint="eastAsia"/>
      </w:rPr>
    </w:lvl>
    <w:lvl w:ilvl="2" w:tentative="0">
      <w:start w:val="1"/>
      <w:numFmt w:val="decimal"/>
      <w:lvlText w:val="%1.%2.%3"/>
      <w:lvlJc w:val="left"/>
      <w:pPr>
        <w:tabs>
          <w:tab w:val="left" w:pos="0"/>
        </w:tabs>
        <w:ind w:left="1418" w:hanging="1418"/>
      </w:pPr>
      <w:rPr>
        <w:rFonts w:hint="eastAsia"/>
      </w:rPr>
    </w:lvl>
    <w:lvl w:ilvl="3" w:tentative="0">
      <w:start w:val="1"/>
      <w:numFmt w:val="decimal"/>
      <w:lvlText w:val="%1.%2.%3.%4"/>
      <w:lvlJc w:val="left"/>
      <w:pPr>
        <w:tabs>
          <w:tab w:val="left" w:pos="0"/>
        </w:tabs>
        <w:ind w:left="1984" w:hanging="1984"/>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7AEF7716"/>
    <w:multiLevelType w:val="multilevel"/>
    <w:tmpl w:val="7AEF7716"/>
    <w:lvl w:ilvl="0" w:tentative="0">
      <w:start w:val="1"/>
      <w:numFmt w:val="chineseCountingThousand"/>
      <w:pStyle w:val="175"/>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9"/>
  </w:num>
  <w:num w:numId="3">
    <w:abstractNumId w:val="3"/>
  </w:num>
  <w:num w:numId="4">
    <w:abstractNumId w:val="7"/>
  </w:num>
  <w:num w:numId="5">
    <w:abstractNumId w:val="4"/>
  </w:num>
  <w:num w:numId="6">
    <w:abstractNumId w:val="10"/>
  </w:num>
  <w:num w:numId="7">
    <w:abstractNumId w:val="0"/>
  </w:num>
  <w:num w:numId="8">
    <w:abstractNumId w:val="2"/>
  </w:num>
  <w:num w:numId="9">
    <w:abstractNumId w:val="5"/>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YjEwMjE2N2EyZWQ0MDY2ZTc5YzJlMjZmYWI1ZGQifQ=="/>
  </w:docVars>
  <w:rsids>
    <w:rsidRoot w:val="00862751"/>
    <w:rsid w:val="00025FFC"/>
    <w:rsid w:val="000432D7"/>
    <w:rsid w:val="00067131"/>
    <w:rsid w:val="00071E00"/>
    <w:rsid w:val="000D2296"/>
    <w:rsid w:val="000D526F"/>
    <w:rsid w:val="000D7A09"/>
    <w:rsid w:val="000E4201"/>
    <w:rsid w:val="00137467"/>
    <w:rsid w:val="002277B3"/>
    <w:rsid w:val="002C6976"/>
    <w:rsid w:val="003411A8"/>
    <w:rsid w:val="003D21B2"/>
    <w:rsid w:val="00463036"/>
    <w:rsid w:val="00465840"/>
    <w:rsid w:val="0052390E"/>
    <w:rsid w:val="005D790F"/>
    <w:rsid w:val="005D7BAF"/>
    <w:rsid w:val="006043F8"/>
    <w:rsid w:val="00637EB6"/>
    <w:rsid w:val="006810FB"/>
    <w:rsid w:val="00692299"/>
    <w:rsid w:val="006C0E51"/>
    <w:rsid w:val="006C5DCD"/>
    <w:rsid w:val="006D235A"/>
    <w:rsid w:val="00737297"/>
    <w:rsid w:val="00750AA0"/>
    <w:rsid w:val="00767930"/>
    <w:rsid w:val="007E738A"/>
    <w:rsid w:val="007F47D8"/>
    <w:rsid w:val="008428FA"/>
    <w:rsid w:val="00862751"/>
    <w:rsid w:val="008B03DD"/>
    <w:rsid w:val="00945E90"/>
    <w:rsid w:val="009A1EB7"/>
    <w:rsid w:val="009C59BD"/>
    <w:rsid w:val="00A51428"/>
    <w:rsid w:val="00A519A0"/>
    <w:rsid w:val="00A62E5E"/>
    <w:rsid w:val="00A84221"/>
    <w:rsid w:val="00A87410"/>
    <w:rsid w:val="00AA402E"/>
    <w:rsid w:val="00AB1985"/>
    <w:rsid w:val="00AB25A0"/>
    <w:rsid w:val="00AB388D"/>
    <w:rsid w:val="00B14717"/>
    <w:rsid w:val="00B21CD9"/>
    <w:rsid w:val="00B27758"/>
    <w:rsid w:val="00B6181B"/>
    <w:rsid w:val="00B70028"/>
    <w:rsid w:val="00B77BCD"/>
    <w:rsid w:val="00BB2709"/>
    <w:rsid w:val="00BB5237"/>
    <w:rsid w:val="00BD5EB5"/>
    <w:rsid w:val="00C279B1"/>
    <w:rsid w:val="00C816D1"/>
    <w:rsid w:val="00CF3BDF"/>
    <w:rsid w:val="00D32A75"/>
    <w:rsid w:val="00D504A0"/>
    <w:rsid w:val="00D9119A"/>
    <w:rsid w:val="00E55022"/>
    <w:rsid w:val="00EC68A6"/>
    <w:rsid w:val="00F11E83"/>
    <w:rsid w:val="00F30B63"/>
    <w:rsid w:val="00F456EA"/>
    <w:rsid w:val="00FB4DC5"/>
    <w:rsid w:val="00FD10A3"/>
    <w:rsid w:val="11505C7B"/>
    <w:rsid w:val="21FB02A5"/>
    <w:rsid w:val="2B770D10"/>
    <w:rsid w:val="2E5825A1"/>
    <w:rsid w:val="3F9343B1"/>
    <w:rsid w:val="41270465"/>
    <w:rsid w:val="4E220134"/>
    <w:rsid w:val="538705D8"/>
    <w:rsid w:val="56660C90"/>
    <w:rsid w:val="57BC3DDA"/>
    <w:rsid w:val="59F403F7"/>
    <w:rsid w:val="5DB93D9B"/>
    <w:rsid w:val="63516A1D"/>
    <w:rsid w:val="643D1A9C"/>
    <w:rsid w:val="65633F73"/>
    <w:rsid w:val="6F193452"/>
    <w:rsid w:val="75FF8BC0"/>
    <w:rsid w:val="7F5E0871"/>
    <w:rsid w:val="8CFF437C"/>
    <w:rsid w:val="FBEFFEF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99" w:name="footnote text"/>
    <w:lsdException w:qFormat="1" w:unhideWhenUsed="0" w:uiPriority="99" w:name="annotation text"/>
    <w:lsdException w:qFormat="1" w:uiPriority="99"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80"/>
    <w:qFormat/>
    <w:uiPriority w:val="0"/>
    <w:pPr>
      <w:spacing w:before="340" w:after="330" w:line="360" w:lineRule="auto"/>
      <w:jc w:val="center"/>
      <w:outlineLvl w:val="0"/>
    </w:pPr>
    <w:rPr>
      <w:rFonts w:eastAsia="黑体"/>
      <w:kern w:val="44"/>
      <w:szCs w:val="44"/>
    </w:rPr>
  </w:style>
  <w:style w:type="paragraph" w:styleId="3">
    <w:name w:val="heading 2"/>
    <w:basedOn w:val="1"/>
    <w:next w:val="1"/>
    <w:link w:val="53"/>
    <w:qFormat/>
    <w:uiPriority w:val="0"/>
    <w:pPr>
      <w:adjustRightInd w:val="0"/>
      <w:jc w:val="center"/>
      <w:textAlignment w:val="baseline"/>
      <w:outlineLvl w:val="1"/>
    </w:pPr>
    <w:rPr>
      <w:kern w:val="0"/>
      <w:sz w:val="24"/>
      <w:szCs w:val="20"/>
    </w:rPr>
  </w:style>
  <w:style w:type="paragraph" w:styleId="4">
    <w:name w:val="heading 3"/>
    <w:basedOn w:val="5"/>
    <w:next w:val="1"/>
    <w:link w:val="81"/>
    <w:qFormat/>
    <w:uiPriority w:val="0"/>
    <w:pPr>
      <w:spacing w:before="260" w:after="260"/>
      <w:outlineLvl w:val="2"/>
    </w:pPr>
    <w:rPr>
      <w:rFonts w:ascii="宋体" w:hAnsi="宋体"/>
      <w:kern w:val="0"/>
      <w:szCs w:val="32"/>
    </w:rPr>
  </w:style>
  <w:style w:type="paragraph" w:styleId="5">
    <w:name w:val="heading 4"/>
    <w:basedOn w:val="1"/>
    <w:next w:val="1"/>
    <w:link w:val="54"/>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56"/>
    <w:qFormat/>
    <w:uiPriority w:val="0"/>
    <w:pPr>
      <w:keepNext/>
      <w:keepLines/>
      <w:spacing w:before="280" w:after="290" w:line="376" w:lineRule="auto"/>
      <w:outlineLvl w:val="4"/>
    </w:pPr>
    <w:rPr>
      <w:b/>
      <w:sz w:val="28"/>
      <w:szCs w:val="20"/>
    </w:rPr>
  </w:style>
  <w:style w:type="paragraph" w:styleId="8">
    <w:name w:val="heading 6"/>
    <w:basedOn w:val="1"/>
    <w:next w:val="7"/>
    <w:link w:val="58"/>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7"/>
    <w:link w:val="59"/>
    <w:qFormat/>
    <w:uiPriority w:val="0"/>
    <w:pPr>
      <w:keepNext/>
      <w:keepLines/>
      <w:spacing w:before="240" w:after="64" w:line="320" w:lineRule="auto"/>
      <w:outlineLvl w:val="6"/>
    </w:pPr>
    <w:rPr>
      <w:b/>
      <w:sz w:val="24"/>
      <w:szCs w:val="20"/>
    </w:rPr>
  </w:style>
  <w:style w:type="paragraph" w:styleId="10">
    <w:name w:val="heading 8"/>
    <w:basedOn w:val="1"/>
    <w:next w:val="7"/>
    <w:link w:val="60"/>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7"/>
    <w:link w:val="61"/>
    <w:qFormat/>
    <w:uiPriority w:val="0"/>
    <w:pPr>
      <w:keepNext/>
      <w:keepLines/>
      <w:spacing w:before="240" w:after="64" w:line="320" w:lineRule="auto"/>
      <w:outlineLvl w:val="8"/>
    </w:pPr>
    <w:rPr>
      <w:rFonts w:ascii="Arial" w:hAnsi="Arial" w:eastAsia="黑体"/>
      <w:szCs w:val="20"/>
    </w:rPr>
  </w:style>
  <w:style w:type="character" w:default="1" w:styleId="45">
    <w:name w:val="Default Paragraph Font"/>
    <w:unhideWhenUsed/>
    <w:qFormat/>
    <w:uiPriority w:val="1"/>
  </w:style>
  <w:style w:type="table" w:default="1" w:styleId="43">
    <w:name w:val="Normal Table"/>
    <w:unhideWhenUsed/>
    <w:qFormat/>
    <w:uiPriority w:val="99"/>
    <w:tblPr>
      <w:tblCellMar>
        <w:top w:w="0" w:type="dxa"/>
        <w:left w:w="108" w:type="dxa"/>
        <w:bottom w:w="0" w:type="dxa"/>
        <w:right w:w="108" w:type="dxa"/>
      </w:tblCellMar>
    </w:tblPr>
  </w:style>
  <w:style w:type="paragraph" w:styleId="7">
    <w:name w:val="Normal Indent"/>
    <w:basedOn w:val="1"/>
    <w:next w:val="1"/>
    <w:link w:val="57"/>
    <w:qFormat/>
    <w:uiPriority w:val="0"/>
    <w:pPr>
      <w:ind w:firstLine="420"/>
    </w:pPr>
    <w:rPr>
      <w:kern w:val="0"/>
      <w:sz w:val="20"/>
      <w:szCs w:val="20"/>
    </w:rPr>
  </w:style>
  <w:style w:type="paragraph" w:styleId="12">
    <w:name w:val="toc 7"/>
    <w:basedOn w:val="1"/>
    <w:next w:val="1"/>
    <w:semiHidden/>
    <w:qFormat/>
    <w:uiPriority w:val="0"/>
    <w:pPr>
      <w:ind w:left="1260"/>
      <w:jc w:val="left"/>
    </w:pPr>
    <w:rPr>
      <w:szCs w:val="21"/>
    </w:rPr>
  </w:style>
  <w:style w:type="paragraph" w:styleId="13">
    <w:name w:val="caption"/>
    <w:basedOn w:val="1"/>
    <w:next w:val="1"/>
    <w:qFormat/>
    <w:uiPriority w:val="0"/>
    <w:pPr>
      <w:widowControl/>
      <w:spacing w:line="360" w:lineRule="auto"/>
      <w:ind w:firstLine="1940" w:firstLineChars="920"/>
      <w:jc w:val="left"/>
    </w:pPr>
    <w:rPr>
      <w:rFonts w:ascii="宋体" w:hAnsi="宋体"/>
      <w:b/>
      <w:bCs/>
      <w:kern w:val="0"/>
      <w:sz w:val="20"/>
      <w:szCs w:val="20"/>
    </w:rPr>
  </w:style>
  <w:style w:type="paragraph" w:styleId="14">
    <w:name w:val="List Bullet"/>
    <w:basedOn w:val="1"/>
    <w:qFormat/>
    <w:uiPriority w:val="0"/>
    <w:pPr>
      <w:numPr>
        <w:ilvl w:val="0"/>
        <w:numId w:val="1"/>
      </w:numPr>
    </w:pPr>
    <w:rPr>
      <w:szCs w:val="20"/>
    </w:rPr>
  </w:style>
  <w:style w:type="paragraph" w:styleId="15">
    <w:name w:val="Document Map"/>
    <w:basedOn w:val="1"/>
    <w:link w:val="62"/>
    <w:semiHidden/>
    <w:qFormat/>
    <w:uiPriority w:val="0"/>
    <w:pPr>
      <w:shd w:val="clear" w:color="auto" w:fill="000080"/>
    </w:pPr>
  </w:style>
  <w:style w:type="paragraph" w:styleId="16">
    <w:name w:val="annotation text"/>
    <w:basedOn w:val="1"/>
    <w:link w:val="63"/>
    <w:semiHidden/>
    <w:qFormat/>
    <w:uiPriority w:val="99"/>
    <w:pPr>
      <w:autoSpaceDE w:val="0"/>
      <w:autoSpaceDN w:val="0"/>
      <w:adjustRightInd w:val="0"/>
      <w:jc w:val="left"/>
      <w:textAlignment w:val="baseline"/>
    </w:pPr>
    <w:rPr>
      <w:rFonts w:ascii="宋体"/>
      <w:kern w:val="0"/>
      <w:sz w:val="34"/>
      <w:szCs w:val="20"/>
    </w:rPr>
  </w:style>
  <w:style w:type="paragraph" w:styleId="17">
    <w:name w:val="Body Text 3"/>
    <w:basedOn w:val="1"/>
    <w:link w:val="64"/>
    <w:qFormat/>
    <w:uiPriority w:val="0"/>
    <w:pPr>
      <w:spacing w:after="120"/>
    </w:pPr>
    <w:rPr>
      <w:sz w:val="16"/>
      <w:szCs w:val="16"/>
    </w:rPr>
  </w:style>
  <w:style w:type="paragraph" w:styleId="18">
    <w:name w:val="Body Text"/>
    <w:basedOn w:val="1"/>
    <w:next w:val="1"/>
    <w:link w:val="65"/>
    <w:qFormat/>
    <w:uiPriority w:val="0"/>
    <w:pPr>
      <w:spacing w:line="360" w:lineRule="auto"/>
    </w:pPr>
    <w:rPr>
      <w:b/>
      <w:bCs/>
      <w:sz w:val="24"/>
    </w:rPr>
  </w:style>
  <w:style w:type="paragraph" w:styleId="19">
    <w:name w:val="Body Text Indent"/>
    <w:basedOn w:val="1"/>
    <w:link w:val="66"/>
    <w:qFormat/>
    <w:uiPriority w:val="0"/>
    <w:pPr>
      <w:spacing w:line="360" w:lineRule="auto"/>
      <w:ind w:firstLine="420" w:firstLineChars="200"/>
    </w:pPr>
  </w:style>
  <w:style w:type="paragraph" w:styleId="20">
    <w:name w:val="toc 5"/>
    <w:basedOn w:val="1"/>
    <w:next w:val="1"/>
    <w:semiHidden/>
    <w:qFormat/>
    <w:uiPriority w:val="0"/>
    <w:pPr>
      <w:ind w:left="840"/>
      <w:jc w:val="left"/>
    </w:pPr>
    <w:rPr>
      <w:szCs w:val="21"/>
    </w:rPr>
  </w:style>
  <w:style w:type="paragraph" w:styleId="21">
    <w:name w:val="toc 3"/>
    <w:basedOn w:val="1"/>
    <w:next w:val="1"/>
    <w:semiHidden/>
    <w:qFormat/>
    <w:uiPriority w:val="0"/>
    <w:pPr>
      <w:ind w:left="420"/>
      <w:jc w:val="left"/>
    </w:pPr>
    <w:rPr>
      <w:i/>
      <w:iCs/>
    </w:rPr>
  </w:style>
  <w:style w:type="paragraph" w:styleId="22">
    <w:name w:val="Plain Text"/>
    <w:basedOn w:val="1"/>
    <w:link w:val="67"/>
    <w:qFormat/>
    <w:uiPriority w:val="0"/>
    <w:rPr>
      <w:rFonts w:ascii="宋体" w:hAnsi="Courier New"/>
      <w:szCs w:val="20"/>
    </w:rPr>
  </w:style>
  <w:style w:type="paragraph" w:styleId="23">
    <w:name w:val="toc 8"/>
    <w:basedOn w:val="1"/>
    <w:next w:val="1"/>
    <w:semiHidden/>
    <w:qFormat/>
    <w:uiPriority w:val="0"/>
    <w:pPr>
      <w:ind w:left="1470"/>
      <w:jc w:val="left"/>
    </w:pPr>
    <w:rPr>
      <w:szCs w:val="21"/>
    </w:rPr>
  </w:style>
  <w:style w:type="paragraph" w:styleId="24">
    <w:name w:val="Date"/>
    <w:basedOn w:val="1"/>
    <w:next w:val="1"/>
    <w:link w:val="68"/>
    <w:qFormat/>
    <w:uiPriority w:val="0"/>
    <w:rPr>
      <w:rFonts w:ascii="宋体" w:hAnsi="Courier New"/>
      <w:sz w:val="32"/>
      <w:szCs w:val="20"/>
    </w:rPr>
  </w:style>
  <w:style w:type="paragraph" w:styleId="25">
    <w:name w:val="Body Text Indent 2"/>
    <w:basedOn w:val="1"/>
    <w:link w:val="69"/>
    <w:qFormat/>
    <w:uiPriority w:val="0"/>
    <w:pPr>
      <w:spacing w:beforeLines="50" w:afterLines="50" w:line="120" w:lineRule="auto"/>
      <w:ind w:firstLine="840" w:firstLineChars="400"/>
      <w:jc w:val="left"/>
    </w:pPr>
    <w:rPr>
      <w:rFonts w:ascii="宋体" w:hAnsi="宋体"/>
    </w:rPr>
  </w:style>
  <w:style w:type="paragraph" w:styleId="26">
    <w:name w:val="Balloon Text"/>
    <w:basedOn w:val="1"/>
    <w:link w:val="70"/>
    <w:semiHidden/>
    <w:qFormat/>
    <w:uiPriority w:val="0"/>
    <w:rPr>
      <w:sz w:val="18"/>
      <w:szCs w:val="18"/>
    </w:rPr>
  </w:style>
  <w:style w:type="paragraph" w:styleId="27">
    <w:name w:val="footer"/>
    <w:basedOn w:val="1"/>
    <w:link w:val="71"/>
    <w:unhideWhenUsed/>
    <w:qFormat/>
    <w:uiPriority w:val="0"/>
    <w:pPr>
      <w:tabs>
        <w:tab w:val="center" w:pos="4153"/>
        <w:tab w:val="right" w:pos="8306"/>
      </w:tabs>
      <w:snapToGrid w:val="0"/>
      <w:jc w:val="left"/>
    </w:pPr>
    <w:rPr>
      <w:sz w:val="18"/>
      <w:szCs w:val="18"/>
    </w:rPr>
  </w:style>
  <w:style w:type="paragraph" w:styleId="28">
    <w:name w:val="header"/>
    <w:basedOn w:val="1"/>
    <w:link w:val="72"/>
    <w:unhideWhenUsed/>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semiHidden/>
    <w:qFormat/>
    <w:uiPriority w:val="0"/>
    <w:pPr>
      <w:spacing w:before="120" w:after="120"/>
      <w:jc w:val="left"/>
    </w:pPr>
    <w:rPr>
      <w:b/>
      <w:bCs/>
      <w:caps/>
    </w:rPr>
  </w:style>
  <w:style w:type="paragraph" w:styleId="30">
    <w:name w:val="toc 4"/>
    <w:basedOn w:val="1"/>
    <w:next w:val="1"/>
    <w:semiHidden/>
    <w:qFormat/>
    <w:uiPriority w:val="0"/>
    <w:pPr>
      <w:ind w:left="630"/>
      <w:jc w:val="left"/>
    </w:pPr>
    <w:rPr>
      <w:szCs w:val="21"/>
    </w:rPr>
  </w:style>
  <w:style w:type="paragraph" w:styleId="31">
    <w:name w:val="toc 6"/>
    <w:basedOn w:val="1"/>
    <w:next w:val="1"/>
    <w:semiHidden/>
    <w:qFormat/>
    <w:uiPriority w:val="0"/>
    <w:pPr>
      <w:ind w:left="1050"/>
      <w:jc w:val="left"/>
    </w:pPr>
    <w:rPr>
      <w:szCs w:val="21"/>
    </w:rPr>
  </w:style>
  <w:style w:type="paragraph" w:styleId="32">
    <w:name w:val="Body Text Indent 3"/>
    <w:basedOn w:val="1"/>
    <w:link w:val="73"/>
    <w:qFormat/>
    <w:uiPriority w:val="0"/>
    <w:pPr>
      <w:spacing w:line="360" w:lineRule="auto"/>
      <w:ind w:firstLine="482" w:firstLineChars="200"/>
    </w:pPr>
    <w:rPr>
      <w:rFonts w:ascii="宋体"/>
      <w:b/>
      <w:bCs/>
      <w:sz w:val="24"/>
    </w:rPr>
  </w:style>
  <w:style w:type="paragraph" w:styleId="33">
    <w:name w:val="toc 2"/>
    <w:basedOn w:val="1"/>
    <w:next w:val="1"/>
    <w:semiHidden/>
    <w:qFormat/>
    <w:uiPriority w:val="0"/>
    <w:pPr>
      <w:tabs>
        <w:tab w:val="right" w:leader="dot" w:pos="8296"/>
      </w:tabs>
      <w:ind w:left="210"/>
      <w:jc w:val="left"/>
    </w:pPr>
    <w:rPr>
      <w:smallCaps/>
    </w:rPr>
  </w:style>
  <w:style w:type="paragraph" w:styleId="34">
    <w:name w:val="toc 9"/>
    <w:basedOn w:val="1"/>
    <w:next w:val="1"/>
    <w:semiHidden/>
    <w:qFormat/>
    <w:uiPriority w:val="0"/>
    <w:pPr>
      <w:ind w:left="1680"/>
      <w:jc w:val="left"/>
    </w:pPr>
    <w:rPr>
      <w:szCs w:val="21"/>
    </w:rPr>
  </w:style>
  <w:style w:type="paragraph" w:styleId="35">
    <w:name w:val="Body Text 2"/>
    <w:basedOn w:val="1"/>
    <w:link w:val="74"/>
    <w:qFormat/>
    <w:uiPriority w:val="0"/>
    <w:pPr>
      <w:spacing w:line="360" w:lineRule="auto"/>
    </w:pPr>
    <w:rPr>
      <w:sz w:val="24"/>
    </w:rPr>
  </w:style>
  <w:style w:type="paragraph" w:styleId="36">
    <w:name w:val="HTML Preformatted"/>
    <w:basedOn w:val="1"/>
    <w:link w:val="7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7">
    <w:name w:val="Normal (Web)"/>
    <w:basedOn w:val="1"/>
    <w:qFormat/>
    <w:uiPriority w:val="0"/>
    <w:pPr>
      <w:spacing w:beforeAutospacing="1" w:afterAutospacing="1"/>
      <w:jc w:val="left"/>
    </w:pPr>
    <w:rPr>
      <w:kern w:val="0"/>
      <w:sz w:val="24"/>
    </w:rPr>
  </w:style>
  <w:style w:type="paragraph" w:styleId="38">
    <w:name w:val="index 1"/>
    <w:basedOn w:val="1"/>
    <w:next w:val="1"/>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39">
    <w:name w:val="Title"/>
    <w:basedOn w:val="1"/>
    <w:link w:val="76"/>
    <w:qFormat/>
    <w:uiPriority w:val="0"/>
    <w:pPr>
      <w:spacing w:before="240" w:after="60"/>
      <w:jc w:val="center"/>
      <w:outlineLvl w:val="0"/>
    </w:pPr>
    <w:rPr>
      <w:rFonts w:ascii="Arial" w:hAnsi="Arial" w:eastAsia="隶书"/>
      <w:b/>
      <w:bCs/>
      <w:kern w:val="0"/>
      <w:sz w:val="32"/>
      <w:szCs w:val="32"/>
    </w:rPr>
  </w:style>
  <w:style w:type="paragraph" w:styleId="40">
    <w:name w:val="annotation subject"/>
    <w:basedOn w:val="16"/>
    <w:next w:val="16"/>
    <w:link w:val="77"/>
    <w:qFormat/>
    <w:uiPriority w:val="0"/>
    <w:pPr>
      <w:autoSpaceDE/>
      <w:autoSpaceDN/>
      <w:adjustRightInd/>
      <w:textAlignment w:val="auto"/>
    </w:pPr>
  </w:style>
  <w:style w:type="paragraph" w:styleId="41">
    <w:name w:val="Body Text First Indent"/>
    <w:basedOn w:val="18"/>
    <w:link w:val="78"/>
    <w:qFormat/>
    <w:uiPriority w:val="0"/>
    <w:pPr>
      <w:spacing w:after="120" w:line="240" w:lineRule="auto"/>
      <w:ind w:firstLine="420" w:firstLineChars="100"/>
    </w:pPr>
    <w:rPr>
      <w:sz w:val="21"/>
    </w:rPr>
  </w:style>
  <w:style w:type="paragraph" w:styleId="42">
    <w:name w:val="Body Text First Indent 2"/>
    <w:basedOn w:val="19"/>
    <w:link w:val="79"/>
    <w:qFormat/>
    <w:uiPriority w:val="0"/>
    <w:pPr>
      <w:spacing w:line="240" w:lineRule="auto"/>
      <w:ind w:left="420" w:leftChars="200"/>
    </w:pPr>
    <w:rPr>
      <w:rFonts w:ascii="Times New Roman"/>
    </w:rPr>
  </w:style>
  <w:style w:type="table" w:styleId="44">
    <w:name w:val="Table Grid"/>
    <w:basedOn w:val="43"/>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6">
    <w:name w:val="Strong"/>
    <w:qFormat/>
    <w:uiPriority w:val="0"/>
    <w:rPr>
      <w:b/>
      <w:bCs/>
    </w:rPr>
  </w:style>
  <w:style w:type="character" w:styleId="47">
    <w:name w:val="page number"/>
    <w:qFormat/>
    <w:uiPriority w:val="0"/>
  </w:style>
  <w:style w:type="character" w:styleId="48">
    <w:name w:val="FollowedHyperlink"/>
    <w:qFormat/>
    <w:uiPriority w:val="0"/>
    <w:rPr>
      <w:rFonts w:hint="eastAsia" w:ascii="宋体" w:hAnsi="宋体" w:eastAsia="宋体" w:cs="宋体"/>
      <w:color w:val="0031C1"/>
      <w:sz w:val="18"/>
      <w:szCs w:val="18"/>
      <w:u w:val="none"/>
    </w:rPr>
  </w:style>
  <w:style w:type="character" w:styleId="49">
    <w:name w:val="Emphasis"/>
    <w:qFormat/>
    <w:uiPriority w:val="20"/>
  </w:style>
  <w:style w:type="character" w:styleId="50">
    <w:name w:val="Hyperlink"/>
    <w:qFormat/>
    <w:uiPriority w:val="0"/>
    <w:rPr>
      <w:rFonts w:hint="eastAsia" w:ascii="宋体" w:hAnsi="宋体" w:eastAsia="宋体" w:cs="宋体"/>
      <w:color w:val="0031C1"/>
      <w:sz w:val="18"/>
      <w:szCs w:val="18"/>
      <w:u w:val="none"/>
    </w:rPr>
  </w:style>
  <w:style w:type="character" w:styleId="51">
    <w:name w:val="annotation reference"/>
    <w:qFormat/>
    <w:uiPriority w:val="99"/>
    <w:rPr>
      <w:sz w:val="21"/>
      <w:szCs w:val="21"/>
    </w:rPr>
  </w:style>
  <w:style w:type="character" w:customStyle="1" w:styleId="52">
    <w:name w:val="标题 1 字符2"/>
    <w:link w:val="2"/>
    <w:qFormat/>
    <w:uiPriority w:val="0"/>
    <w:rPr>
      <w:rFonts w:ascii="Calibri" w:hAnsi="Calibri" w:eastAsia="宋体" w:cs="Times New Roman"/>
      <w:b/>
      <w:bCs/>
      <w:kern w:val="44"/>
      <w:sz w:val="44"/>
      <w:szCs w:val="44"/>
    </w:rPr>
  </w:style>
  <w:style w:type="character" w:customStyle="1" w:styleId="53">
    <w:name w:val="标题 2 字符"/>
    <w:link w:val="3"/>
    <w:qFormat/>
    <w:uiPriority w:val="0"/>
    <w:rPr>
      <w:rFonts w:ascii="Calibri" w:hAnsi="Calibri" w:eastAsia="宋体" w:cs="Times New Roman"/>
      <w:kern w:val="0"/>
      <w:sz w:val="24"/>
      <w:szCs w:val="20"/>
    </w:rPr>
  </w:style>
  <w:style w:type="character" w:customStyle="1" w:styleId="54">
    <w:name w:val="标题 4 字符"/>
    <w:link w:val="5"/>
    <w:qFormat/>
    <w:uiPriority w:val="0"/>
    <w:rPr>
      <w:rFonts w:ascii="Arial" w:hAnsi="Arial" w:eastAsia="黑体" w:cs="Times New Roman"/>
      <w:b/>
      <w:bCs/>
      <w:sz w:val="28"/>
      <w:szCs w:val="28"/>
    </w:rPr>
  </w:style>
  <w:style w:type="character" w:customStyle="1" w:styleId="55">
    <w:name w:val="标题 3 字符"/>
    <w:link w:val="4"/>
    <w:qFormat/>
    <w:uiPriority w:val="0"/>
    <w:rPr>
      <w:rFonts w:ascii="宋体" w:hAnsi="宋体" w:eastAsia="黑体" w:cs="Times New Roman"/>
      <w:b/>
      <w:bCs/>
      <w:sz w:val="28"/>
      <w:szCs w:val="32"/>
    </w:rPr>
  </w:style>
  <w:style w:type="character" w:customStyle="1" w:styleId="56">
    <w:name w:val="标题 5 字符"/>
    <w:link w:val="6"/>
    <w:qFormat/>
    <w:uiPriority w:val="0"/>
    <w:rPr>
      <w:rFonts w:ascii="Calibri" w:hAnsi="Calibri" w:eastAsia="宋体" w:cs="Times New Roman"/>
      <w:b/>
      <w:sz w:val="28"/>
      <w:szCs w:val="20"/>
    </w:rPr>
  </w:style>
  <w:style w:type="character" w:customStyle="1" w:styleId="57">
    <w:name w:val="正文缩进 字符"/>
    <w:link w:val="7"/>
    <w:qFormat/>
    <w:uiPriority w:val="0"/>
    <w:rPr>
      <w:rFonts w:ascii="Calibri" w:hAnsi="Calibri" w:eastAsia="宋体" w:cs="Times New Roman"/>
      <w:szCs w:val="20"/>
    </w:rPr>
  </w:style>
  <w:style w:type="character" w:customStyle="1" w:styleId="58">
    <w:name w:val="标题 6 字符"/>
    <w:link w:val="8"/>
    <w:qFormat/>
    <w:uiPriority w:val="0"/>
    <w:rPr>
      <w:rFonts w:ascii="Arial" w:hAnsi="Arial" w:eastAsia="黑体" w:cs="Times New Roman"/>
      <w:b/>
      <w:sz w:val="24"/>
      <w:szCs w:val="20"/>
    </w:rPr>
  </w:style>
  <w:style w:type="character" w:customStyle="1" w:styleId="59">
    <w:name w:val="标题 7 字符"/>
    <w:link w:val="9"/>
    <w:qFormat/>
    <w:uiPriority w:val="0"/>
    <w:rPr>
      <w:rFonts w:ascii="Calibri" w:hAnsi="Calibri" w:eastAsia="宋体" w:cs="Times New Roman"/>
      <w:b/>
      <w:sz w:val="24"/>
      <w:szCs w:val="20"/>
    </w:rPr>
  </w:style>
  <w:style w:type="character" w:customStyle="1" w:styleId="60">
    <w:name w:val="标题 8 字符"/>
    <w:link w:val="10"/>
    <w:qFormat/>
    <w:uiPriority w:val="0"/>
    <w:rPr>
      <w:rFonts w:ascii="Arial" w:hAnsi="Arial" w:eastAsia="黑体" w:cs="Times New Roman"/>
      <w:sz w:val="24"/>
      <w:szCs w:val="20"/>
    </w:rPr>
  </w:style>
  <w:style w:type="character" w:customStyle="1" w:styleId="61">
    <w:name w:val="标题 9 字符"/>
    <w:link w:val="11"/>
    <w:qFormat/>
    <w:uiPriority w:val="0"/>
    <w:rPr>
      <w:rFonts w:ascii="Arial" w:hAnsi="Arial" w:eastAsia="黑体" w:cs="Times New Roman"/>
      <w:szCs w:val="20"/>
    </w:rPr>
  </w:style>
  <w:style w:type="character" w:customStyle="1" w:styleId="62">
    <w:name w:val="文档结构图 字符"/>
    <w:link w:val="15"/>
    <w:semiHidden/>
    <w:qFormat/>
    <w:uiPriority w:val="0"/>
    <w:rPr>
      <w:rFonts w:ascii="Calibri" w:hAnsi="Calibri" w:eastAsia="宋体" w:cs="Times New Roman"/>
      <w:szCs w:val="24"/>
      <w:shd w:val="clear" w:color="auto" w:fill="000080"/>
    </w:rPr>
  </w:style>
  <w:style w:type="character" w:customStyle="1" w:styleId="63">
    <w:name w:val="批注文字 字符"/>
    <w:link w:val="16"/>
    <w:semiHidden/>
    <w:qFormat/>
    <w:uiPriority w:val="99"/>
    <w:rPr>
      <w:rFonts w:ascii="宋体" w:hAnsi="Calibri" w:eastAsia="宋体" w:cs="Times New Roman"/>
      <w:kern w:val="0"/>
      <w:sz w:val="34"/>
      <w:szCs w:val="20"/>
    </w:rPr>
  </w:style>
  <w:style w:type="character" w:customStyle="1" w:styleId="64">
    <w:name w:val="正文文本 3 字符"/>
    <w:link w:val="17"/>
    <w:qFormat/>
    <w:uiPriority w:val="0"/>
    <w:rPr>
      <w:rFonts w:ascii="Calibri" w:hAnsi="Calibri" w:eastAsia="宋体" w:cs="Times New Roman"/>
      <w:sz w:val="16"/>
      <w:szCs w:val="16"/>
    </w:rPr>
  </w:style>
  <w:style w:type="character" w:customStyle="1" w:styleId="65">
    <w:name w:val="正文文本 字符"/>
    <w:link w:val="18"/>
    <w:qFormat/>
    <w:uiPriority w:val="0"/>
    <w:rPr>
      <w:rFonts w:ascii="Calibri" w:hAnsi="Calibri" w:eastAsia="宋体" w:cs="Times New Roman"/>
      <w:b/>
      <w:bCs/>
      <w:sz w:val="24"/>
      <w:szCs w:val="24"/>
    </w:rPr>
  </w:style>
  <w:style w:type="character" w:customStyle="1" w:styleId="66">
    <w:name w:val="正文文本缩进 字符"/>
    <w:link w:val="19"/>
    <w:qFormat/>
    <w:uiPriority w:val="0"/>
    <w:rPr>
      <w:rFonts w:ascii="Calibri" w:hAnsi="Calibri" w:eastAsia="宋体" w:cs="Times New Roman"/>
      <w:szCs w:val="24"/>
    </w:rPr>
  </w:style>
  <w:style w:type="character" w:customStyle="1" w:styleId="67">
    <w:name w:val="纯文本 字符"/>
    <w:link w:val="22"/>
    <w:qFormat/>
    <w:uiPriority w:val="0"/>
    <w:rPr>
      <w:rFonts w:ascii="宋体" w:hAnsi="Courier New" w:eastAsia="宋体" w:cs="Times New Roman"/>
      <w:szCs w:val="20"/>
    </w:rPr>
  </w:style>
  <w:style w:type="character" w:customStyle="1" w:styleId="68">
    <w:name w:val="日期 字符"/>
    <w:link w:val="24"/>
    <w:qFormat/>
    <w:uiPriority w:val="0"/>
    <w:rPr>
      <w:rFonts w:ascii="宋体" w:hAnsi="Courier New" w:eastAsia="宋体" w:cs="Times New Roman"/>
      <w:sz w:val="32"/>
      <w:szCs w:val="20"/>
    </w:rPr>
  </w:style>
  <w:style w:type="character" w:customStyle="1" w:styleId="69">
    <w:name w:val="正文文本缩进 2 字符"/>
    <w:link w:val="25"/>
    <w:qFormat/>
    <w:uiPriority w:val="0"/>
    <w:rPr>
      <w:rFonts w:ascii="宋体" w:hAnsi="宋体" w:eastAsia="宋体" w:cs="Times New Roman"/>
      <w:szCs w:val="24"/>
    </w:rPr>
  </w:style>
  <w:style w:type="character" w:customStyle="1" w:styleId="70">
    <w:name w:val="批注框文本 字符"/>
    <w:link w:val="26"/>
    <w:semiHidden/>
    <w:qFormat/>
    <w:uiPriority w:val="0"/>
    <w:rPr>
      <w:rFonts w:ascii="Calibri" w:hAnsi="Calibri" w:eastAsia="宋体" w:cs="Times New Roman"/>
      <w:sz w:val="18"/>
      <w:szCs w:val="18"/>
    </w:rPr>
  </w:style>
  <w:style w:type="character" w:customStyle="1" w:styleId="71">
    <w:name w:val="页脚 字符"/>
    <w:link w:val="27"/>
    <w:qFormat/>
    <w:uiPriority w:val="0"/>
    <w:rPr>
      <w:sz w:val="18"/>
      <w:szCs w:val="18"/>
    </w:rPr>
  </w:style>
  <w:style w:type="character" w:customStyle="1" w:styleId="72">
    <w:name w:val="页眉 字符"/>
    <w:link w:val="28"/>
    <w:qFormat/>
    <w:uiPriority w:val="99"/>
    <w:rPr>
      <w:sz w:val="18"/>
      <w:szCs w:val="18"/>
    </w:rPr>
  </w:style>
  <w:style w:type="character" w:customStyle="1" w:styleId="73">
    <w:name w:val="正文文本缩进 3 字符"/>
    <w:link w:val="32"/>
    <w:qFormat/>
    <w:uiPriority w:val="0"/>
    <w:rPr>
      <w:rFonts w:ascii="宋体" w:hAnsi="Calibri" w:eastAsia="宋体" w:cs="Times New Roman"/>
      <w:b/>
      <w:bCs/>
      <w:sz w:val="24"/>
      <w:szCs w:val="24"/>
    </w:rPr>
  </w:style>
  <w:style w:type="character" w:customStyle="1" w:styleId="74">
    <w:name w:val="正文文本 2 字符"/>
    <w:link w:val="35"/>
    <w:qFormat/>
    <w:uiPriority w:val="0"/>
    <w:rPr>
      <w:rFonts w:ascii="Calibri" w:hAnsi="Calibri" w:eastAsia="宋体" w:cs="Times New Roman"/>
      <w:sz w:val="24"/>
      <w:szCs w:val="24"/>
    </w:rPr>
  </w:style>
  <w:style w:type="character" w:customStyle="1" w:styleId="75">
    <w:name w:val="HTML 预设格式 字符"/>
    <w:link w:val="36"/>
    <w:qFormat/>
    <w:uiPriority w:val="0"/>
    <w:rPr>
      <w:rFonts w:ascii="Arial Unicode MS" w:hAnsi="Arial Unicode MS" w:eastAsia="Arial Unicode MS" w:cs="Times New Roman"/>
      <w:color w:val="000000"/>
      <w:kern w:val="0"/>
      <w:sz w:val="20"/>
      <w:szCs w:val="20"/>
    </w:rPr>
  </w:style>
  <w:style w:type="character" w:customStyle="1" w:styleId="76">
    <w:name w:val="标题 字符"/>
    <w:link w:val="39"/>
    <w:qFormat/>
    <w:uiPriority w:val="0"/>
    <w:rPr>
      <w:rFonts w:ascii="Arial" w:hAnsi="Arial" w:eastAsia="隶书" w:cs="Arial"/>
      <w:b/>
      <w:bCs/>
      <w:sz w:val="32"/>
      <w:szCs w:val="32"/>
    </w:rPr>
  </w:style>
  <w:style w:type="character" w:customStyle="1" w:styleId="77">
    <w:name w:val="批注主题 字符"/>
    <w:link w:val="40"/>
    <w:qFormat/>
    <w:uiPriority w:val="0"/>
  </w:style>
  <w:style w:type="character" w:customStyle="1" w:styleId="78">
    <w:name w:val="正文文本首行缩进 字符"/>
    <w:link w:val="41"/>
    <w:qFormat/>
    <w:uiPriority w:val="0"/>
  </w:style>
  <w:style w:type="character" w:customStyle="1" w:styleId="79">
    <w:name w:val="正文文本首行缩进 2 字符"/>
    <w:link w:val="42"/>
    <w:qFormat/>
    <w:uiPriority w:val="0"/>
    <w:rPr>
      <w:rFonts w:ascii="Times New Roman" w:hAnsi="Calibri" w:eastAsia="宋体" w:cs="Times New Roman"/>
      <w:szCs w:val="24"/>
    </w:rPr>
  </w:style>
  <w:style w:type="character" w:customStyle="1" w:styleId="80">
    <w:name w:val="标题 1 字符1"/>
    <w:link w:val="2"/>
    <w:qFormat/>
    <w:uiPriority w:val="0"/>
    <w:rPr>
      <w:rFonts w:ascii="Calibri" w:hAnsi="Calibri" w:eastAsia="黑体" w:cs="Times New Roman"/>
      <w:kern w:val="44"/>
      <w:szCs w:val="44"/>
    </w:rPr>
  </w:style>
  <w:style w:type="character" w:customStyle="1" w:styleId="81">
    <w:name w:val="标题 3 字符1"/>
    <w:link w:val="4"/>
    <w:qFormat/>
    <w:uiPriority w:val="0"/>
    <w:rPr>
      <w:rFonts w:ascii="Calibri" w:hAnsi="Calibri" w:eastAsia="宋体" w:cs="Times New Roman"/>
      <w:b/>
      <w:bCs/>
      <w:sz w:val="32"/>
      <w:szCs w:val="32"/>
    </w:rPr>
  </w:style>
  <w:style w:type="character" w:customStyle="1" w:styleId="82">
    <w:name w:val="hilite6"/>
    <w:qFormat/>
    <w:uiPriority w:val="0"/>
    <w:rPr>
      <w:color w:val="000000"/>
    </w:rPr>
  </w:style>
  <w:style w:type="character" w:customStyle="1" w:styleId="83">
    <w:name w:val="inline-help"/>
    <w:qFormat/>
    <w:uiPriority w:val="0"/>
  </w:style>
  <w:style w:type="character" w:customStyle="1" w:styleId="84">
    <w:name w:val="alt-edited1"/>
    <w:qFormat/>
    <w:uiPriority w:val="0"/>
    <w:rPr>
      <w:color w:val="4D90F0"/>
    </w:rPr>
  </w:style>
  <w:style w:type="character" w:customStyle="1" w:styleId="85">
    <w:name w:val="正文文字首行缩进 Char"/>
    <w:qFormat/>
    <w:uiPriority w:val="0"/>
    <w:rPr>
      <w:kern w:val="2"/>
      <w:sz w:val="21"/>
      <w:szCs w:val="24"/>
    </w:rPr>
  </w:style>
  <w:style w:type="character" w:customStyle="1" w:styleId="86">
    <w:name w:val="标题 1 Char1"/>
    <w:qFormat/>
    <w:uiPriority w:val="0"/>
    <w:rPr>
      <w:rFonts w:ascii="Times New Roman" w:hAnsi="Times New Roman" w:eastAsia="宋体"/>
      <w:b/>
      <w:bCs/>
      <w:kern w:val="44"/>
      <w:sz w:val="44"/>
      <w:szCs w:val="44"/>
      <w:lang w:val="en-US" w:eastAsia="zh-CN" w:bidi="ar-SA"/>
    </w:rPr>
  </w:style>
  <w:style w:type="character" w:customStyle="1" w:styleId="87">
    <w:name w:val="NormalCharacter"/>
    <w:qFormat/>
    <w:uiPriority w:val="0"/>
    <w:rPr>
      <w:rFonts w:ascii="Calibri" w:hAnsi="Calibri" w:eastAsia="宋体" w:cs="Times New Roman"/>
      <w:kern w:val="2"/>
      <w:sz w:val="21"/>
      <w:szCs w:val="24"/>
      <w:lang w:val="en-US" w:eastAsia="zh-CN" w:bidi="ar-SA"/>
    </w:rPr>
  </w:style>
  <w:style w:type="character" w:customStyle="1" w:styleId="88">
    <w:name w:val="hilite"/>
    <w:qFormat/>
    <w:uiPriority w:val="0"/>
    <w:rPr>
      <w:color w:val="000000"/>
    </w:rPr>
  </w:style>
  <w:style w:type="character" w:customStyle="1" w:styleId="89">
    <w:name w:val="Default Char"/>
    <w:link w:val="90"/>
    <w:qFormat/>
    <w:uiPriority w:val="0"/>
    <w:rPr>
      <w:rFonts w:ascii="H Yb 2gj" w:eastAsia="H Yb 2gj"/>
      <w:color w:val="000000"/>
      <w:sz w:val="24"/>
      <w:szCs w:val="24"/>
      <w:lang w:bidi="ar-SA"/>
    </w:rPr>
  </w:style>
  <w:style w:type="paragraph" w:customStyle="1" w:styleId="90">
    <w:name w:val="Default"/>
    <w:link w:val="89"/>
    <w:qFormat/>
    <w:uiPriority w:val="0"/>
    <w:pPr>
      <w:widowControl w:val="0"/>
      <w:autoSpaceDE w:val="0"/>
      <w:autoSpaceDN w:val="0"/>
      <w:adjustRightInd w:val="0"/>
    </w:pPr>
    <w:rPr>
      <w:rFonts w:ascii="H Yb 2gj" w:hAnsi="Calibri" w:eastAsia="H Yb 2gj" w:cs="Times New Roman"/>
      <w:color w:val="000000"/>
      <w:sz w:val="24"/>
      <w:szCs w:val="24"/>
      <w:lang w:val="en-US" w:eastAsia="zh-CN" w:bidi="ar-SA"/>
    </w:rPr>
  </w:style>
  <w:style w:type="character" w:customStyle="1" w:styleId="91">
    <w:name w:val="标题 Char"/>
    <w:qFormat/>
    <w:uiPriority w:val="0"/>
    <w:rPr>
      <w:rFonts w:ascii="Cambria" w:hAnsi="Cambria" w:eastAsia="宋体" w:cs="Times New Roman"/>
      <w:b/>
      <w:bCs/>
      <w:sz w:val="32"/>
      <w:szCs w:val="32"/>
    </w:rPr>
  </w:style>
  <w:style w:type="character" w:customStyle="1" w:styleId="92">
    <w:name w:val="active2"/>
    <w:qFormat/>
    <w:uiPriority w:val="0"/>
    <w:rPr>
      <w:color w:val="FFFFFF"/>
    </w:rPr>
  </w:style>
  <w:style w:type="character" w:customStyle="1" w:styleId="93">
    <w:name w:val="缩进正文 Char"/>
    <w:link w:val="94"/>
    <w:qFormat/>
    <w:uiPriority w:val="0"/>
    <w:rPr>
      <w:rFonts w:ascii="Calibri" w:hAnsi="Calibri" w:eastAsia="仿宋_GB2312" w:cs="宋体"/>
      <w:sz w:val="28"/>
      <w:szCs w:val="20"/>
    </w:rPr>
  </w:style>
  <w:style w:type="paragraph" w:customStyle="1" w:styleId="94">
    <w:name w:val="缩进正文"/>
    <w:basedOn w:val="1"/>
    <w:link w:val="93"/>
    <w:qFormat/>
    <w:uiPriority w:val="0"/>
    <w:pPr>
      <w:ind w:firstLine="560" w:firstLineChars="200"/>
    </w:pPr>
    <w:rPr>
      <w:rFonts w:eastAsia="仿宋_GB2312"/>
      <w:kern w:val="0"/>
      <w:sz w:val="28"/>
      <w:szCs w:val="20"/>
    </w:rPr>
  </w:style>
  <w:style w:type="character" w:customStyle="1" w:styleId="95">
    <w:name w:val="标题 3 Char Char"/>
    <w:qFormat/>
    <w:uiPriority w:val="0"/>
    <w:rPr>
      <w:rFonts w:eastAsia="宋体"/>
      <w:b/>
      <w:bCs/>
      <w:kern w:val="2"/>
      <w:sz w:val="32"/>
      <w:szCs w:val="32"/>
      <w:lang w:val="en-US" w:eastAsia="zh-CN" w:bidi="ar-SA"/>
    </w:rPr>
  </w:style>
  <w:style w:type="character" w:customStyle="1" w:styleId="96">
    <w:name w:val="layui-layer-tabnow"/>
    <w:qFormat/>
    <w:uiPriority w:val="0"/>
    <w:rPr>
      <w:bdr w:val="single" w:color="CCCCCC" w:sz="6" w:space="0"/>
      <w:shd w:val="clear" w:color="auto" w:fill="FFFFFF"/>
    </w:rPr>
  </w:style>
  <w:style w:type="character" w:customStyle="1" w:styleId="97">
    <w:name w:val="font21"/>
    <w:qFormat/>
    <w:uiPriority w:val="0"/>
    <w:rPr>
      <w:rFonts w:hint="eastAsia" w:ascii="宋体" w:hAnsi="宋体" w:eastAsia="宋体" w:cs="宋体"/>
      <w:color w:val="000000"/>
      <w:sz w:val="24"/>
      <w:szCs w:val="24"/>
      <w:u w:val="none"/>
    </w:rPr>
  </w:style>
  <w:style w:type="character" w:customStyle="1" w:styleId="98">
    <w:name w:val="--规划正文 Char Char"/>
    <w:qFormat/>
    <w:uiPriority w:val="0"/>
    <w:rPr>
      <w:rFonts w:eastAsia="宋体"/>
      <w:kern w:val="2"/>
      <w:sz w:val="24"/>
      <w:szCs w:val="24"/>
      <w:lang w:val="en-US" w:eastAsia="zh-CN" w:bidi="ar-SA"/>
    </w:rPr>
  </w:style>
  <w:style w:type="character" w:customStyle="1" w:styleId="99">
    <w:name w:val="unnamed3"/>
    <w:qFormat/>
    <w:uiPriority w:val="0"/>
  </w:style>
  <w:style w:type="character" w:customStyle="1" w:styleId="100">
    <w:name w:val="gray6"/>
    <w:qFormat/>
    <w:uiPriority w:val="0"/>
  </w:style>
  <w:style w:type="character" w:customStyle="1" w:styleId="101">
    <w:name w:val="fielderror"/>
    <w:qFormat/>
    <w:uiPriority w:val="0"/>
    <w:rPr>
      <w:color w:val="800000"/>
    </w:rPr>
  </w:style>
  <w:style w:type="character" w:customStyle="1" w:styleId="102">
    <w:name w:val="样式 小三 加粗"/>
    <w:qFormat/>
    <w:uiPriority w:val="0"/>
    <w:rPr>
      <w:rFonts w:eastAsia="宋体"/>
      <w:b/>
      <w:bCs/>
      <w:sz w:val="32"/>
    </w:rPr>
  </w:style>
  <w:style w:type="character" w:customStyle="1" w:styleId="103">
    <w:name w:val="active"/>
    <w:qFormat/>
    <w:uiPriority w:val="0"/>
    <w:rPr>
      <w:color w:val="FFFFFF"/>
    </w:rPr>
  </w:style>
  <w:style w:type="character" w:customStyle="1" w:styleId="104">
    <w:name w:val="font2"/>
    <w:qFormat/>
    <w:uiPriority w:val="0"/>
  </w:style>
  <w:style w:type="character" w:customStyle="1" w:styleId="105">
    <w:name w:val="font11"/>
    <w:qFormat/>
    <w:uiPriority w:val="0"/>
    <w:rPr>
      <w:rFonts w:hint="default" w:ascii="ˎ̥" w:hAnsi="ˎ̥"/>
    </w:rPr>
  </w:style>
  <w:style w:type="character" w:customStyle="1" w:styleId="106">
    <w:name w:val="二 Char"/>
    <w:link w:val="107"/>
    <w:qFormat/>
    <w:uiPriority w:val="0"/>
    <w:rPr>
      <w:rFonts w:ascii="宋体" w:hAnsi="宋体" w:cs="宋体"/>
      <w:b/>
      <w:color w:val="000000"/>
      <w:sz w:val="24"/>
      <w:szCs w:val="24"/>
    </w:rPr>
  </w:style>
  <w:style w:type="paragraph" w:customStyle="1" w:styleId="107">
    <w:name w:val="二"/>
    <w:basedOn w:val="1"/>
    <w:link w:val="106"/>
    <w:qFormat/>
    <w:uiPriority w:val="0"/>
    <w:pPr>
      <w:widowControl/>
      <w:tabs>
        <w:tab w:val="left" w:pos="360"/>
      </w:tabs>
      <w:spacing w:line="360" w:lineRule="auto"/>
      <w:ind w:left="360" w:hanging="360"/>
      <w:jc w:val="left"/>
      <w:outlineLvl w:val="0"/>
    </w:pPr>
    <w:rPr>
      <w:rFonts w:ascii="宋体" w:hAnsi="宋体"/>
      <w:b/>
      <w:color w:val="000000"/>
      <w:kern w:val="0"/>
      <w:sz w:val="24"/>
    </w:rPr>
  </w:style>
  <w:style w:type="character" w:customStyle="1" w:styleId="108">
    <w:name w:val="text"/>
    <w:qFormat/>
    <w:uiPriority w:val="0"/>
  </w:style>
  <w:style w:type="character" w:customStyle="1" w:styleId="109">
    <w:name w:val="unnamed4"/>
    <w:qFormat/>
    <w:uiPriority w:val="0"/>
  </w:style>
  <w:style w:type="character" w:customStyle="1" w:styleId="110">
    <w:name w:val="H4 Char2"/>
    <w:qFormat/>
    <w:uiPriority w:val="0"/>
    <w:rPr>
      <w:rFonts w:ascii="Arial" w:hAnsi="Arial" w:eastAsia="黑体"/>
      <w:b/>
      <w:bCs/>
      <w:kern w:val="2"/>
      <w:sz w:val="28"/>
      <w:szCs w:val="28"/>
      <w:lang w:val="en-US" w:eastAsia="zh-CN" w:bidi="ar-SA"/>
    </w:rPr>
  </w:style>
  <w:style w:type="character" w:customStyle="1" w:styleId="111">
    <w:name w:val="章标题1 Char"/>
    <w:qFormat/>
    <w:uiPriority w:val="0"/>
    <w:rPr>
      <w:rFonts w:eastAsia="宋体"/>
      <w:b/>
      <w:bCs/>
      <w:kern w:val="2"/>
      <w:sz w:val="32"/>
      <w:szCs w:val="32"/>
      <w:lang w:val="en-US" w:eastAsia="zh-CN" w:bidi="ar-SA"/>
    </w:rPr>
  </w:style>
  <w:style w:type="character" w:customStyle="1" w:styleId="112">
    <w:name w:val="proddescription"/>
    <w:qFormat/>
    <w:uiPriority w:val="0"/>
  </w:style>
  <w:style w:type="character" w:customStyle="1" w:styleId="113">
    <w:name w:val="--规划正文 Char1"/>
    <w:qFormat/>
    <w:uiPriority w:val="0"/>
    <w:rPr>
      <w:rFonts w:eastAsia="宋体"/>
      <w:kern w:val="2"/>
      <w:sz w:val="21"/>
      <w:lang w:val="en-US" w:eastAsia="zh-CN" w:bidi="ar-SA"/>
    </w:rPr>
  </w:style>
  <w:style w:type="character" w:customStyle="1" w:styleId="114">
    <w:name w:val="第*章 Char"/>
    <w:qFormat/>
    <w:uiPriority w:val="0"/>
    <w:rPr>
      <w:rFonts w:ascii="Arial" w:hAnsi="Arial" w:eastAsia="黑体"/>
      <w:b/>
      <w:bCs/>
      <w:kern w:val="2"/>
      <w:sz w:val="32"/>
      <w:szCs w:val="32"/>
    </w:rPr>
  </w:style>
  <w:style w:type="character" w:customStyle="1" w:styleId="115">
    <w:name w:val="_Style 192"/>
    <w:unhideWhenUsed/>
    <w:qFormat/>
    <w:uiPriority w:val="99"/>
    <w:rPr>
      <w:color w:val="605E5C"/>
      <w:shd w:val="clear" w:color="auto" w:fill="E1DFDD"/>
    </w:rPr>
  </w:style>
  <w:style w:type="character" w:customStyle="1" w:styleId="116">
    <w:name w:val="prodheadlines"/>
    <w:qFormat/>
    <w:uiPriority w:val="0"/>
  </w:style>
  <w:style w:type="character" w:customStyle="1" w:styleId="117">
    <w:name w:val="font"/>
    <w:qFormat/>
    <w:uiPriority w:val="0"/>
  </w:style>
  <w:style w:type="character" w:customStyle="1" w:styleId="118">
    <w:name w:val="grame"/>
    <w:qFormat/>
    <w:uiPriority w:val="0"/>
  </w:style>
  <w:style w:type="character" w:customStyle="1" w:styleId="119">
    <w:name w:val="mode"/>
    <w:qFormat/>
    <w:uiPriority w:val="0"/>
  </w:style>
  <w:style w:type="character" w:customStyle="1" w:styleId="120">
    <w:name w:val="first-child"/>
    <w:qFormat/>
    <w:uiPriority w:val="0"/>
  </w:style>
  <w:style w:type="character" w:customStyle="1" w:styleId="121">
    <w:name w:val="content1"/>
    <w:qFormat/>
    <w:uiPriority w:val="0"/>
    <w:rPr>
      <w:rFonts w:hint="default" w:ascii="??" w:hAnsi="??"/>
      <w:sz w:val="16"/>
      <w:szCs w:val="16"/>
      <w:u w:val="none"/>
    </w:rPr>
  </w:style>
  <w:style w:type="character" w:customStyle="1" w:styleId="122">
    <w:name w:val="标题 1 字符"/>
    <w:qFormat/>
    <w:uiPriority w:val="0"/>
    <w:rPr>
      <w:rFonts w:ascii="宋体" w:hAnsi="宋体" w:eastAsia="黑体"/>
      <w:b/>
      <w:bCs/>
      <w:kern w:val="44"/>
      <w:sz w:val="28"/>
      <w:szCs w:val="44"/>
      <w:lang w:val="en-US" w:eastAsia="zh-CN" w:bidi="ar-SA"/>
    </w:rPr>
  </w:style>
  <w:style w:type="character" w:customStyle="1" w:styleId="123">
    <w:name w:val="active6"/>
    <w:qFormat/>
    <w:uiPriority w:val="0"/>
    <w:rPr>
      <w:color w:val="FFFFFF"/>
    </w:rPr>
  </w:style>
  <w:style w:type="character" w:customStyle="1" w:styleId="124">
    <w:name w:val="info4"/>
    <w:qFormat/>
    <w:uiPriority w:val="0"/>
  </w:style>
  <w:style w:type="character" w:customStyle="1" w:styleId="125">
    <w:name w:val="font41"/>
    <w:qFormat/>
    <w:uiPriority w:val="0"/>
    <w:rPr>
      <w:color w:val="000000"/>
      <w:spacing w:val="260"/>
      <w:sz w:val="18"/>
      <w:szCs w:val="18"/>
      <w:u w:val="none"/>
    </w:rPr>
  </w:style>
  <w:style w:type="character" w:customStyle="1" w:styleId="126">
    <w:name w:val="blue"/>
    <w:qFormat/>
    <w:uiPriority w:val="0"/>
  </w:style>
  <w:style w:type="character" w:customStyle="1" w:styleId="127">
    <w:name w:val="style9"/>
    <w:qFormat/>
    <w:uiPriority w:val="0"/>
  </w:style>
  <w:style w:type="character" w:customStyle="1" w:styleId="128">
    <w:name w:val="layui-this"/>
    <w:qFormat/>
    <w:uiPriority w:val="0"/>
    <w:rPr>
      <w:bdr w:val="single" w:color="EEEEEE" w:sz="6" w:space="0"/>
      <w:shd w:val="clear" w:color="auto" w:fill="FFFFFF"/>
    </w:rPr>
  </w:style>
  <w:style w:type="paragraph" w:customStyle="1" w:styleId="129">
    <w:name w:val="font6"/>
    <w:basedOn w:val="1"/>
    <w:qFormat/>
    <w:uiPriority w:val="0"/>
    <w:pPr>
      <w:widowControl/>
      <w:spacing w:before="100" w:beforeAutospacing="1" w:after="100" w:afterAutospacing="1"/>
      <w:jc w:val="left"/>
    </w:pPr>
    <w:rPr>
      <w:kern w:val="0"/>
      <w:sz w:val="24"/>
    </w:rPr>
  </w:style>
  <w:style w:type="paragraph" w:customStyle="1" w:styleId="130">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31">
    <w:name w:val="保留正文"/>
    <w:basedOn w:val="18"/>
    <w:qFormat/>
    <w:uiPriority w:val="0"/>
    <w:pPr>
      <w:keepNext/>
      <w:tabs>
        <w:tab w:val="left" w:pos="562"/>
        <w:tab w:val="left" w:pos="3372"/>
        <w:tab w:val="left" w:pos="3653"/>
      </w:tabs>
      <w:spacing w:after="160"/>
    </w:pPr>
    <w:rPr>
      <w:sz w:val="21"/>
    </w:rPr>
  </w:style>
  <w:style w:type="paragraph" w:customStyle="1" w:styleId="132">
    <w:name w:val="1111111111111"/>
    <w:basedOn w:val="1"/>
    <w:qFormat/>
    <w:uiPriority w:val="0"/>
    <w:pPr>
      <w:numPr>
        <w:ilvl w:val="0"/>
        <w:numId w:val="2"/>
      </w:numPr>
    </w:pPr>
  </w:style>
  <w:style w:type="paragraph" w:customStyle="1" w:styleId="133">
    <w:name w:val="列出段落1"/>
    <w:basedOn w:val="1"/>
    <w:qFormat/>
    <w:uiPriority w:val="0"/>
    <w:pPr>
      <w:ind w:firstLine="420" w:firstLineChars="200"/>
    </w:pPr>
    <w:rPr>
      <w:rFonts w:cs="Calibri"/>
      <w:szCs w:val="21"/>
    </w:rPr>
  </w:style>
  <w:style w:type="paragraph" w:customStyle="1" w:styleId="134">
    <w:name w:val="Table Paragraph"/>
    <w:basedOn w:val="1"/>
    <w:qFormat/>
    <w:uiPriority w:val="99"/>
    <w:pPr>
      <w:autoSpaceDE w:val="0"/>
      <w:autoSpaceDN w:val="0"/>
      <w:adjustRightInd w:val="0"/>
      <w:jc w:val="left"/>
    </w:pPr>
    <w:rPr>
      <w:rFonts w:ascii="宋体" w:hAnsi="宋体" w:cs="宋体"/>
      <w:kern w:val="0"/>
      <w:sz w:val="24"/>
    </w:rPr>
  </w:style>
  <w:style w:type="paragraph" w:customStyle="1" w:styleId="135">
    <w:name w:val="正文规范"/>
    <w:basedOn w:val="1"/>
    <w:qFormat/>
    <w:uiPriority w:val="0"/>
    <w:pPr>
      <w:spacing w:line="420" w:lineRule="auto"/>
      <w:ind w:firstLine="200" w:firstLineChars="200"/>
    </w:pPr>
    <w:rPr>
      <w:rFonts w:cs="Calibri"/>
      <w:kern w:val="0"/>
      <w:sz w:val="24"/>
      <w:szCs w:val="21"/>
    </w:rPr>
  </w:style>
  <w:style w:type="paragraph" w:customStyle="1" w:styleId="136">
    <w:name w:val="7"/>
    <w:basedOn w:val="1"/>
    <w:qFormat/>
    <w:uiPriority w:val="0"/>
    <w:pPr>
      <w:autoSpaceDE w:val="0"/>
      <w:autoSpaceDN w:val="0"/>
      <w:adjustRightInd w:val="0"/>
      <w:spacing w:line="270" w:lineRule="atLeast"/>
      <w:jc w:val="left"/>
    </w:pPr>
    <w:rPr>
      <w:rFonts w:ascii="宋体"/>
      <w:kern w:val="0"/>
      <w:sz w:val="18"/>
      <w:szCs w:val="18"/>
    </w:rPr>
  </w:style>
  <w:style w:type="paragraph" w:customStyle="1" w:styleId="137">
    <w:name w:val="--编号内缩进"/>
    <w:basedOn w:val="1"/>
    <w:qFormat/>
    <w:uiPriority w:val="0"/>
    <w:pPr>
      <w:spacing w:line="360" w:lineRule="auto"/>
      <w:ind w:left="420" w:firstLine="200" w:firstLineChars="200"/>
    </w:pPr>
    <w:rPr>
      <w:szCs w:val="21"/>
    </w:rPr>
  </w:style>
  <w:style w:type="paragraph" w:customStyle="1" w:styleId="138">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39">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40">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1">
    <w:name w:val="表格文字"/>
    <w:basedOn w:val="1"/>
    <w:qFormat/>
    <w:uiPriority w:val="0"/>
    <w:pPr>
      <w:spacing w:before="25" w:after="25"/>
      <w:jc w:val="left"/>
    </w:pPr>
    <w:rPr>
      <w:bCs/>
      <w:spacing w:val="10"/>
      <w:kern w:val="0"/>
      <w:sz w:val="24"/>
    </w:rPr>
  </w:style>
  <w:style w:type="paragraph" w:customStyle="1" w:styleId="142">
    <w:name w:val="a14"/>
    <w:basedOn w:val="1"/>
    <w:qFormat/>
    <w:uiPriority w:val="0"/>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143">
    <w:name w:val="xl72"/>
    <w:basedOn w:val="1"/>
    <w:qFormat/>
    <w:uiPriority w:val="0"/>
    <w:pPr>
      <w:widowControl/>
      <w:spacing w:before="100" w:beforeAutospacing="1" w:after="100" w:afterAutospacing="1"/>
      <w:jc w:val="left"/>
    </w:pPr>
    <w:rPr>
      <w:rFonts w:ascii="宋体" w:hAnsi="宋体"/>
      <w:b/>
      <w:bCs/>
      <w:kern w:val="0"/>
      <w:sz w:val="28"/>
      <w:szCs w:val="28"/>
    </w:rPr>
  </w:style>
  <w:style w:type="paragraph" w:customStyle="1" w:styleId="144">
    <w:name w:val=".."/>
    <w:basedOn w:val="1"/>
    <w:next w:val="1"/>
    <w:qFormat/>
    <w:uiPriority w:val="0"/>
    <w:pPr>
      <w:autoSpaceDE w:val="0"/>
      <w:autoSpaceDN w:val="0"/>
      <w:adjustRightInd w:val="0"/>
      <w:jc w:val="left"/>
    </w:pPr>
    <w:rPr>
      <w:rFonts w:ascii="Arial Unicode MS" w:hAnsi="Times New Roman" w:eastAsia="Arial Unicode MS"/>
      <w:kern w:val="0"/>
      <w:sz w:val="24"/>
    </w:rPr>
  </w:style>
  <w:style w:type="paragraph" w:customStyle="1" w:styleId="145">
    <w:name w:val="段落正文"/>
    <w:basedOn w:val="22"/>
    <w:qFormat/>
    <w:uiPriority w:val="0"/>
    <w:pPr>
      <w:ind w:firstLine="560" w:firstLineChars="200"/>
    </w:pPr>
    <w:rPr>
      <w:sz w:val="28"/>
    </w:rPr>
  </w:style>
  <w:style w:type="paragraph" w:customStyle="1" w:styleId="146">
    <w:name w:val="设计依据"/>
    <w:basedOn w:val="18"/>
    <w:qFormat/>
    <w:uiPriority w:val="0"/>
    <w:pPr>
      <w:numPr>
        <w:ilvl w:val="1"/>
        <w:numId w:val="3"/>
      </w:numPr>
      <w:tabs>
        <w:tab w:val="left" w:pos="1440"/>
        <w:tab w:val="clear" w:pos="840"/>
      </w:tabs>
      <w:adjustRightInd w:val="0"/>
      <w:ind w:left="1440"/>
      <w:textAlignment w:val="baseline"/>
    </w:pPr>
    <w:rPr>
      <w:rFonts w:ascii="宋体" w:hAnsi="宋体"/>
      <w:b w:val="0"/>
      <w:kern w:val="0"/>
      <w:sz w:val="28"/>
      <w:szCs w:val="18"/>
    </w:rPr>
  </w:style>
  <w:style w:type="paragraph" w:customStyle="1" w:styleId="147">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148">
    <w:name w:val="样式4"/>
    <w:basedOn w:val="1"/>
    <w:qFormat/>
    <w:uiPriority w:val="0"/>
    <w:pPr>
      <w:tabs>
        <w:tab w:val="left" w:pos="842"/>
      </w:tabs>
      <w:spacing w:line="360" w:lineRule="auto"/>
      <w:ind w:left="842" w:hanging="420"/>
    </w:pPr>
    <w:rPr>
      <w:sz w:val="24"/>
    </w:rPr>
  </w:style>
  <w:style w:type="paragraph" w:customStyle="1" w:styleId="149">
    <w:name w:val="--规划-小标题"/>
    <w:basedOn w:val="1"/>
    <w:next w:val="150"/>
    <w:qFormat/>
    <w:uiPriority w:val="0"/>
    <w:pPr>
      <w:keepNext/>
      <w:keepLines/>
      <w:spacing w:line="360" w:lineRule="auto"/>
      <w:outlineLvl w:val="4"/>
    </w:pPr>
    <w:rPr>
      <w:rFonts w:eastAsia="黑体"/>
    </w:rPr>
  </w:style>
  <w:style w:type="paragraph" w:customStyle="1" w:styleId="150">
    <w:name w:val="--规划正文"/>
    <w:basedOn w:val="1"/>
    <w:qFormat/>
    <w:uiPriority w:val="0"/>
    <w:pPr>
      <w:spacing w:line="360" w:lineRule="auto"/>
      <w:ind w:firstLine="200" w:firstLineChars="200"/>
    </w:pPr>
    <w:rPr>
      <w:szCs w:val="20"/>
    </w:rPr>
  </w:style>
  <w:style w:type="paragraph" w:customStyle="1" w:styleId="151">
    <w:name w:val="*正文"/>
    <w:basedOn w:val="1"/>
    <w:qFormat/>
    <w:uiPriority w:val="0"/>
    <w:pPr>
      <w:spacing w:line="360" w:lineRule="auto"/>
      <w:ind w:firstLine="200" w:firstLineChars="200"/>
    </w:pPr>
    <w:rPr>
      <w:rFonts w:ascii="宋体" w:hAnsi="宋体"/>
      <w:kern w:val="0"/>
      <w:sz w:val="24"/>
    </w:rPr>
  </w:style>
  <w:style w:type="paragraph" w:customStyle="1" w:styleId="152">
    <w:name w:val="正文(首行缩进)"/>
    <w:qFormat/>
    <w:uiPriority w:val="0"/>
    <w:pPr>
      <w:spacing w:line="360" w:lineRule="auto"/>
      <w:ind w:firstLine="488" w:firstLineChars="200"/>
      <w:jc w:val="both"/>
    </w:pPr>
    <w:rPr>
      <w:rFonts w:ascii="Calibri" w:hAnsi="Calibri" w:eastAsia="仿宋_GB2312" w:cs="Times New Roman"/>
      <w:spacing w:val="2"/>
      <w:sz w:val="24"/>
      <w:szCs w:val="24"/>
      <w:lang w:val="en-US" w:eastAsia="zh-CN" w:bidi="ar-SA"/>
    </w:rPr>
  </w:style>
  <w:style w:type="paragraph" w:customStyle="1" w:styleId="153">
    <w:name w:val="z-窗体底端1"/>
    <w:basedOn w:val="1"/>
    <w:next w:val="1"/>
    <w:qFormat/>
    <w:uiPriority w:val="0"/>
    <w:pPr>
      <w:widowControl/>
      <w:pBdr>
        <w:top w:val="single" w:color="auto" w:sz="6" w:space="1"/>
      </w:pBdr>
      <w:jc w:val="center"/>
    </w:pPr>
    <w:rPr>
      <w:rFonts w:ascii="Arial" w:hAnsi="Arial" w:cs="Arial"/>
      <w:vanish/>
      <w:kern w:val="0"/>
      <w:sz w:val="16"/>
      <w:szCs w:val="16"/>
    </w:rPr>
  </w:style>
  <w:style w:type="paragraph" w:customStyle="1" w:styleId="154">
    <w:name w:val="--规划-图和表"/>
    <w:next w:val="150"/>
    <w:qFormat/>
    <w:uiPriority w:val="0"/>
    <w:pPr>
      <w:jc w:val="center"/>
    </w:pPr>
    <w:rPr>
      <w:rFonts w:ascii="Calibri" w:hAnsi="Calibri" w:eastAsia="宋体" w:cs="Times New Roman"/>
      <w:kern w:val="2"/>
      <w:sz w:val="21"/>
      <w:lang w:val="en-US" w:eastAsia="zh-CN" w:bidi="ar-SA"/>
    </w:rPr>
  </w:style>
  <w:style w:type="paragraph" w:customStyle="1" w:styleId="155">
    <w:name w:val="编号1"/>
    <w:basedOn w:val="1"/>
    <w:qFormat/>
    <w:uiPriority w:val="0"/>
    <w:pPr>
      <w:numPr>
        <w:ilvl w:val="0"/>
        <w:numId w:val="4"/>
      </w:numPr>
      <w:adjustRightInd w:val="0"/>
      <w:spacing w:line="300" w:lineRule="auto"/>
      <w:ind w:right="210"/>
      <w:textAlignment w:val="center"/>
    </w:pPr>
    <w:rPr>
      <w:rFonts w:ascii="宋体" w:hAnsi="宋体"/>
      <w:snapToGrid w:val="0"/>
      <w:spacing w:val="10"/>
      <w:kern w:val="24"/>
    </w:rPr>
  </w:style>
  <w:style w:type="paragraph" w:customStyle="1" w:styleId="156">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57">
    <w:name w:val="8"/>
    <w:basedOn w:val="1"/>
    <w:next w:val="19"/>
    <w:qFormat/>
    <w:uiPriority w:val="0"/>
    <w:pPr>
      <w:spacing w:after="120"/>
      <w:ind w:left="420" w:leftChars="200"/>
    </w:pPr>
  </w:style>
  <w:style w:type="paragraph" w:customStyle="1" w:styleId="158">
    <w:name w:val="USE 1"/>
    <w:basedOn w:val="1"/>
    <w:qFormat/>
    <w:uiPriority w:val="0"/>
    <w:pPr>
      <w:spacing w:line="200" w:lineRule="atLeast"/>
      <w:jc w:val="left"/>
    </w:pPr>
    <w:rPr>
      <w:rFonts w:ascii="宋体" w:hAnsi="宋体"/>
      <w:b/>
      <w:sz w:val="24"/>
      <w:szCs w:val="28"/>
    </w:rPr>
  </w:style>
  <w:style w:type="paragraph" w:customStyle="1" w:styleId="159">
    <w:name w:val="5"/>
    <w:basedOn w:val="1"/>
    <w:qFormat/>
    <w:uiPriority w:val="0"/>
    <w:pPr>
      <w:autoSpaceDE w:val="0"/>
      <w:autoSpaceDN w:val="0"/>
      <w:adjustRightInd w:val="0"/>
      <w:jc w:val="left"/>
    </w:pPr>
    <w:rPr>
      <w:rFonts w:ascii="宋体"/>
      <w:b/>
      <w:bCs/>
      <w:kern w:val="0"/>
      <w:sz w:val="18"/>
      <w:szCs w:val="18"/>
    </w:rPr>
  </w:style>
  <w:style w:type="paragraph" w:customStyle="1" w:styleId="160">
    <w:name w:val="RFI text from 3rd Level"/>
    <w:basedOn w:val="1"/>
    <w:qFormat/>
    <w:uiPriority w:val="0"/>
    <w:pPr>
      <w:widowControl/>
      <w:numPr>
        <w:ilvl w:val="0"/>
        <w:numId w:val="5"/>
      </w:numPr>
      <w:tabs>
        <w:tab w:val="left" w:pos="1080"/>
        <w:tab w:val="clear" w:pos="840"/>
      </w:tabs>
      <w:spacing w:beforeLines="50" w:line="360" w:lineRule="auto"/>
      <w:ind w:left="0" w:firstLine="0"/>
    </w:pPr>
    <w:rPr>
      <w:rFonts w:ascii="Arial (W1)" w:hAnsi="Arial (W1)"/>
      <w:bCs/>
      <w:kern w:val="0"/>
      <w:sz w:val="24"/>
      <w:lang w:val="en-GB"/>
    </w:rPr>
  </w:style>
  <w:style w:type="paragraph" w:customStyle="1" w:styleId="161">
    <w:name w:val="_Style 1"/>
    <w:qFormat/>
    <w:uiPriority w:val="99"/>
    <w:pPr>
      <w:adjustRightInd w:val="0"/>
      <w:snapToGrid w:val="0"/>
    </w:pPr>
    <w:rPr>
      <w:rFonts w:ascii="Tahoma" w:hAnsi="Tahoma" w:eastAsia="宋体" w:cs="Times New Roman"/>
      <w:sz w:val="22"/>
      <w:szCs w:val="22"/>
      <w:lang w:val="en-US" w:eastAsia="zh-CN" w:bidi="ar-SA"/>
    </w:rPr>
  </w:style>
  <w:style w:type="paragraph" w:customStyle="1" w:styleId="162">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63">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164">
    <w:name w:val="xl34"/>
    <w:basedOn w:val="1"/>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paragraph" w:customStyle="1" w:styleId="165">
    <w:name w:val="2册标题4"/>
    <w:basedOn w:val="1"/>
    <w:next w:val="1"/>
    <w:qFormat/>
    <w:uiPriority w:val="0"/>
    <w:pPr>
      <w:spacing w:beforeLines="50" w:afterLines="50" w:line="300" w:lineRule="auto"/>
      <w:ind w:left="420" w:leftChars="200"/>
      <w:outlineLvl w:val="3"/>
    </w:pPr>
    <w:rPr>
      <w:rFonts w:ascii="Arial" w:hAnsi="Arial" w:eastAsia="幼圆" w:cs="Arial"/>
      <w:b/>
      <w:sz w:val="24"/>
    </w:rPr>
  </w:style>
  <w:style w:type="paragraph" w:customStyle="1" w:styleId="166">
    <w:name w:val="Char1"/>
    <w:basedOn w:val="1"/>
    <w:qFormat/>
    <w:uiPriority w:val="0"/>
    <w:pPr>
      <w:jc w:val="left"/>
    </w:pPr>
    <w:rPr>
      <w:rFonts w:ascii="Tahoma" w:hAnsi="Tahoma"/>
      <w:sz w:val="24"/>
      <w:szCs w:val="20"/>
    </w:rPr>
  </w:style>
  <w:style w:type="paragraph" w:customStyle="1" w:styleId="167">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168">
    <w:name w:val="text1"/>
    <w:basedOn w:val="1"/>
    <w:qFormat/>
    <w:uiPriority w:val="0"/>
    <w:pPr>
      <w:widowControl/>
      <w:spacing w:before="100" w:beforeAutospacing="1" w:after="100" w:afterAutospacing="1"/>
      <w:jc w:val="left"/>
    </w:pPr>
    <w:rPr>
      <w:rFonts w:ascii="宋体" w:hAnsi="宋体" w:cs="宋体"/>
      <w:kern w:val="0"/>
      <w:sz w:val="24"/>
    </w:rPr>
  </w:style>
  <w:style w:type="paragraph" w:customStyle="1" w:styleId="169">
    <w:name w:val="Normal Paragraph"/>
    <w:basedOn w:val="1"/>
    <w:qFormat/>
    <w:uiPriority w:val="0"/>
    <w:pPr>
      <w:widowControl/>
      <w:spacing w:before="120" w:line="360" w:lineRule="auto"/>
      <w:ind w:firstLine="425"/>
    </w:pPr>
    <w:rPr>
      <w:kern w:val="0"/>
      <w:sz w:val="24"/>
    </w:rPr>
  </w:style>
  <w:style w:type="paragraph" w:customStyle="1" w:styleId="170">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71">
    <w:name w:val="--规划-表格-居中"/>
    <w:basedOn w:val="150"/>
    <w:qFormat/>
    <w:uiPriority w:val="0"/>
    <w:pPr>
      <w:spacing w:line="240" w:lineRule="auto"/>
      <w:ind w:firstLine="0" w:firstLineChars="0"/>
      <w:jc w:val="center"/>
    </w:pPr>
    <w:rPr>
      <w:sz w:val="20"/>
    </w:rPr>
  </w:style>
  <w:style w:type="paragraph" w:customStyle="1" w:styleId="172">
    <w:name w:val="Char Char"/>
    <w:basedOn w:val="1"/>
    <w:qFormat/>
    <w:uiPriority w:val="0"/>
    <w:rPr>
      <w:rFonts w:ascii="Tahoma" w:hAnsi="Tahoma"/>
      <w:sz w:val="24"/>
      <w:szCs w:val="20"/>
    </w:rPr>
  </w:style>
  <w:style w:type="paragraph" w:customStyle="1" w:styleId="173">
    <w:name w:val="自定义正文"/>
    <w:basedOn w:val="1"/>
    <w:qFormat/>
    <w:uiPriority w:val="0"/>
    <w:pPr>
      <w:spacing w:afterLines="50"/>
      <w:ind w:left="600" w:leftChars="600"/>
    </w:pPr>
  </w:style>
  <w:style w:type="paragraph" w:customStyle="1" w:styleId="174">
    <w:name w:val="产品描述"/>
    <w:qFormat/>
    <w:uiPriority w:val="0"/>
    <w:pPr>
      <w:widowControl w:val="0"/>
      <w:autoSpaceDE w:val="0"/>
      <w:autoSpaceDN w:val="0"/>
      <w:adjustRightInd w:val="0"/>
      <w:spacing w:line="270" w:lineRule="atLeast"/>
      <w:ind w:firstLine="397"/>
      <w:jc w:val="both"/>
    </w:pPr>
    <w:rPr>
      <w:rFonts w:ascii="宋体" w:hAnsi="Calibri" w:eastAsia="宋体" w:cs="Times New Roman"/>
      <w:sz w:val="18"/>
      <w:szCs w:val="18"/>
      <w:lang w:val="en-US" w:eastAsia="zh-CN" w:bidi="ar-SA"/>
    </w:rPr>
  </w:style>
  <w:style w:type="paragraph" w:customStyle="1" w:styleId="175">
    <w:name w:val="样式3"/>
    <w:basedOn w:val="2"/>
    <w:qFormat/>
    <w:uiPriority w:val="0"/>
    <w:pPr>
      <w:numPr>
        <w:ilvl w:val="0"/>
        <w:numId w:val="6"/>
      </w:numPr>
      <w:spacing w:before="240" w:after="240" w:line="480" w:lineRule="auto"/>
      <w:ind w:right="210" w:rightChars="100"/>
      <w:jc w:val="left"/>
    </w:pPr>
    <w:rPr>
      <w:sz w:val="32"/>
    </w:rPr>
  </w:style>
  <w:style w:type="paragraph" w:customStyle="1" w:styleId="176">
    <w:name w:val="列表项目"/>
    <w:basedOn w:val="1"/>
    <w:qFormat/>
    <w:uiPriority w:val="0"/>
    <w:pPr>
      <w:tabs>
        <w:tab w:val="left" w:pos="420"/>
        <w:tab w:val="left" w:pos="1080"/>
      </w:tabs>
      <w:spacing w:line="288" w:lineRule="auto"/>
      <w:ind w:left="1080" w:hanging="360"/>
    </w:pPr>
    <w:rPr>
      <w:sz w:val="24"/>
      <w:szCs w:val="20"/>
    </w:rPr>
  </w:style>
  <w:style w:type="paragraph" w:customStyle="1" w:styleId="177">
    <w:name w:val="--规划-表格-居左"/>
    <w:basedOn w:val="150"/>
    <w:qFormat/>
    <w:uiPriority w:val="0"/>
    <w:pPr>
      <w:spacing w:line="240" w:lineRule="auto"/>
      <w:ind w:firstLine="0" w:firstLineChars="0"/>
    </w:pPr>
    <w:rPr>
      <w:sz w:val="20"/>
    </w:rPr>
  </w:style>
  <w:style w:type="paragraph" w:customStyle="1" w:styleId="178">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179">
    <w:name w:val="样式2"/>
    <w:basedOn w:val="39"/>
    <w:next w:val="180"/>
    <w:qFormat/>
    <w:uiPriority w:val="0"/>
    <w:pPr>
      <w:spacing w:before="120" w:after="120"/>
    </w:pPr>
    <w:rPr>
      <w:rFonts w:eastAsia="黑体"/>
      <w:b w:val="0"/>
      <w:sz w:val="30"/>
      <w:szCs w:val="30"/>
    </w:rPr>
  </w:style>
  <w:style w:type="paragraph" w:customStyle="1" w:styleId="180">
    <w:name w:val="样式1"/>
    <w:basedOn w:val="39"/>
    <w:qFormat/>
    <w:uiPriority w:val="0"/>
    <w:pPr>
      <w:spacing w:before="120" w:after="120"/>
    </w:pPr>
    <w:rPr>
      <w:rFonts w:eastAsia="黑体"/>
      <w:b w:val="0"/>
      <w:sz w:val="30"/>
      <w:szCs w:val="21"/>
    </w:rPr>
  </w:style>
  <w:style w:type="paragraph" w:customStyle="1" w:styleId="181">
    <w:name w:val="样式41"/>
    <w:basedOn w:val="1"/>
    <w:qFormat/>
    <w:uiPriority w:val="0"/>
    <w:pPr>
      <w:numPr>
        <w:ilvl w:val="0"/>
        <w:numId w:val="7"/>
      </w:numPr>
      <w:tabs>
        <w:tab w:val="left" w:pos="945"/>
      </w:tabs>
      <w:spacing w:line="360" w:lineRule="auto"/>
    </w:pPr>
    <w:rPr>
      <w:b/>
      <w:color w:val="000000"/>
      <w:sz w:val="24"/>
      <w:szCs w:val="20"/>
    </w:rPr>
  </w:style>
  <w:style w:type="paragraph" w:customStyle="1" w:styleId="182">
    <w:name w:val="表内容不缩进"/>
    <w:basedOn w:val="1"/>
    <w:qFormat/>
    <w:uiPriority w:val="0"/>
    <w:pPr>
      <w:spacing w:afterLines="25" w:line="560" w:lineRule="exact"/>
    </w:pPr>
    <w:rPr>
      <w:rFonts w:ascii="仿宋_GB2312" w:hAnsi="等线" w:eastAsia="仿宋_GB2312"/>
      <w:sz w:val="24"/>
      <w:szCs w:val="22"/>
    </w:rPr>
  </w:style>
  <w:style w:type="paragraph" w:customStyle="1" w:styleId="183">
    <w:name w:val="blue1"/>
    <w:basedOn w:val="1"/>
    <w:qFormat/>
    <w:uiPriority w:val="0"/>
    <w:pPr>
      <w:widowControl/>
      <w:spacing w:before="100" w:beforeAutospacing="1" w:after="100" w:afterAutospacing="1"/>
      <w:jc w:val="left"/>
    </w:pPr>
    <w:rPr>
      <w:rFonts w:ascii="宋体" w:hAnsi="宋体" w:cs="宋体"/>
      <w:kern w:val="0"/>
      <w:sz w:val="24"/>
    </w:rPr>
  </w:style>
  <w:style w:type="paragraph" w:customStyle="1" w:styleId="184">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85">
    <w:name w:val="正文1"/>
    <w:basedOn w:val="1"/>
    <w:qFormat/>
    <w:uiPriority w:val="0"/>
    <w:pPr>
      <w:spacing w:line="318" w:lineRule="atLeast"/>
      <w:ind w:left="369" w:firstLine="369"/>
    </w:pPr>
    <w:rPr>
      <w:rFonts w:ascii="宋体"/>
    </w:rPr>
  </w:style>
  <w:style w:type="paragraph" w:customStyle="1" w:styleId="186">
    <w:name w:val="方案要点"/>
    <w:basedOn w:val="1"/>
    <w:qFormat/>
    <w:uiPriority w:val="0"/>
    <w:pPr>
      <w:numPr>
        <w:ilvl w:val="0"/>
        <w:numId w:val="3"/>
      </w:numPr>
      <w:spacing w:line="360" w:lineRule="auto"/>
    </w:pPr>
    <w:rPr>
      <w:rFonts w:ascii="仿宋_GB2312" w:hAnsi="宋体" w:eastAsia="仿宋_GB2312"/>
      <w:color w:val="000000"/>
      <w:sz w:val="28"/>
      <w:szCs w:val="28"/>
    </w:rPr>
  </w:style>
  <w:style w:type="paragraph" w:customStyle="1" w:styleId="187">
    <w:name w:val="无间隔1"/>
    <w:qFormat/>
    <w:uiPriority w:val="0"/>
    <w:rPr>
      <w:rFonts w:ascii="Calibri" w:hAnsi="Calibri" w:eastAsia="宋体" w:cs="Times New Roman"/>
      <w:sz w:val="24"/>
      <w:szCs w:val="24"/>
      <w:lang w:val="en-US" w:eastAsia="zh-CN" w:bidi="ar-SA"/>
    </w:rPr>
  </w:style>
  <w:style w:type="paragraph" w:customStyle="1" w:styleId="18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89">
    <w:name w:val="Char Char Char"/>
    <w:basedOn w:val="1"/>
    <w:qFormat/>
    <w:uiPriority w:val="0"/>
    <w:rPr>
      <w:rFonts w:ascii="Tahoma" w:hAnsi="Tahoma"/>
      <w:sz w:val="24"/>
      <w:szCs w:val="20"/>
    </w:rPr>
  </w:style>
  <w:style w:type="paragraph" w:customStyle="1" w:styleId="190">
    <w:name w:val="修订1"/>
    <w:semiHidden/>
    <w:qFormat/>
    <w:uiPriority w:val="99"/>
    <w:rPr>
      <w:rFonts w:ascii="Calibri" w:hAnsi="Calibri" w:eastAsia="宋体" w:cs="Times New Roman"/>
      <w:kern w:val="2"/>
      <w:sz w:val="21"/>
      <w:szCs w:val="24"/>
      <w:lang w:val="en-US" w:eastAsia="zh-CN" w:bidi="ar-SA"/>
    </w:rPr>
  </w:style>
  <w:style w:type="paragraph" w:customStyle="1" w:styleId="191">
    <w:name w:val="qw"/>
    <w:qFormat/>
    <w:uiPriority w:val="0"/>
    <w:pPr>
      <w:widowControl w:val="0"/>
      <w:adjustRightInd w:val="0"/>
      <w:spacing w:line="312" w:lineRule="atLeast"/>
      <w:jc w:val="both"/>
      <w:textAlignment w:val="baseline"/>
    </w:pPr>
    <w:rPr>
      <w:rFonts w:ascii="宋体" w:hAnsi="Calibri" w:eastAsia="宋体" w:cs="Times New Roman"/>
      <w:sz w:val="24"/>
      <w:lang w:val="en-US" w:eastAsia="zh-CN" w:bidi="ar-SA"/>
    </w:rPr>
  </w:style>
  <w:style w:type="paragraph" w:customStyle="1" w:styleId="192">
    <w:name w:val="--规划-题注"/>
    <w:basedOn w:val="1"/>
    <w:next w:val="150"/>
    <w:qFormat/>
    <w:uiPriority w:val="0"/>
    <w:pPr>
      <w:spacing w:line="360" w:lineRule="auto"/>
      <w:jc w:val="center"/>
    </w:pPr>
    <w:rPr>
      <w:rFonts w:eastAsia="黑体"/>
    </w:rPr>
  </w:style>
  <w:style w:type="paragraph" w:customStyle="1" w:styleId="19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94">
    <w:name w:val="正文样式"/>
    <w:basedOn w:val="1"/>
    <w:qFormat/>
    <w:uiPriority w:val="0"/>
    <w:pPr>
      <w:adjustRightInd w:val="0"/>
      <w:spacing w:line="400" w:lineRule="atLeast"/>
      <w:ind w:firstLine="570" w:firstLineChars="203"/>
      <w:textAlignment w:val="baseline"/>
    </w:pPr>
    <w:rPr>
      <w:rFonts w:eastAsia="仿宋_GB2312"/>
      <w:kern w:val="0"/>
      <w:sz w:val="28"/>
      <w:szCs w:val="20"/>
    </w:rPr>
  </w:style>
  <w:style w:type="paragraph" w:customStyle="1" w:styleId="195">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196">
    <w:name w:val="首行缩进:  0.85 厘米"/>
    <w:basedOn w:val="1"/>
    <w:qFormat/>
    <w:uiPriority w:val="0"/>
    <w:pPr>
      <w:widowControl/>
      <w:spacing w:after="100" w:line="360" w:lineRule="auto"/>
      <w:ind w:firstLine="482"/>
      <w:jc w:val="left"/>
    </w:pPr>
    <w:rPr>
      <w:rFonts w:cs="宋体"/>
      <w:kern w:val="0"/>
      <w:sz w:val="24"/>
      <w:szCs w:val="20"/>
      <w:lang w:eastAsia="en-US" w:bidi="en-US"/>
    </w:rPr>
  </w:style>
  <w:style w:type="paragraph" w:customStyle="1" w:styleId="197">
    <w:name w:val="正文_0"/>
    <w:qFormat/>
    <w:uiPriority w:val="0"/>
    <w:rPr>
      <w:rFonts w:ascii="Times New Roman" w:hAnsi="Times New Roman" w:eastAsia="宋体" w:cs="Times New Roman"/>
      <w:sz w:val="21"/>
      <w:lang w:val="en-US" w:eastAsia="zh-CN" w:bidi="ar-SA"/>
    </w:rPr>
  </w:style>
  <w:style w:type="paragraph" w:customStyle="1" w:styleId="198">
    <w:name w:val="Char Char Char Char Char"/>
    <w:basedOn w:val="1"/>
    <w:qFormat/>
    <w:uiPriority w:val="0"/>
    <w:rPr>
      <w:rFonts w:ascii="Tahoma" w:hAnsi="Tahoma"/>
      <w:sz w:val="24"/>
      <w:szCs w:val="20"/>
    </w:rPr>
  </w:style>
  <w:style w:type="paragraph" w:customStyle="1" w:styleId="199">
    <w:name w:val="style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00">
    <w:name w:val="汉议细等线简8"/>
    <w:qFormat/>
    <w:uiPriority w:val="0"/>
    <w:pPr>
      <w:widowControl w:val="0"/>
      <w:autoSpaceDE w:val="0"/>
      <w:autoSpaceDN w:val="0"/>
      <w:adjustRightInd w:val="0"/>
      <w:spacing w:line="260" w:lineRule="atLeast"/>
      <w:jc w:val="both"/>
    </w:pPr>
    <w:rPr>
      <w:rFonts w:ascii="汉仪细等线简" w:hAnsi="Calibri" w:eastAsia="汉仪细等线简" w:cs="Times New Roman"/>
      <w:color w:val="000000"/>
      <w:sz w:val="16"/>
      <w:szCs w:val="16"/>
      <w:lang w:val="en-US" w:eastAsia="zh-CN" w:bidi="ar-SA"/>
    </w:rPr>
  </w:style>
  <w:style w:type="paragraph" w:customStyle="1" w:styleId="201">
    <w:name w:val="缺省文本"/>
    <w:basedOn w:val="1"/>
    <w:qFormat/>
    <w:uiPriority w:val="0"/>
    <w:pPr>
      <w:autoSpaceDE w:val="0"/>
      <w:autoSpaceDN w:val="0"/>
      <w:adjustRightInd w:val="0"/>
      <w:jc w:val="left"/>
    </w:pPr>
    <w:rPr>
      <w:kern w:val="0"/>
    </w:rPr>
  </w:style>
  <w:style w:type="paragraph" w:styleId="202">
    <w:name w:val="List Paragraph"/>
    <w:basedOn w:val="1"/>
    <w:qFormat/>
    <w:uiPriority w:val="0"/>
    <w:pPr>
      <w:ind w:firstLine="420" w:firstLineChars="200"/>
    </w:pPr>
    <w:rPr>
      <w:szCs w:val="22"/>
    </w:rPr>
  </w:style>
  <w:style w:type="paragraph" w:customStyle="1" w:styleId="203">
    <w:name w:val="正文(首行缩进) Char"/>
    <w:qFormat/>
    <w:uiPriority w:val="0"/>
    <w:pPr>
      <w:spacing w:before="120" w:after="60" w:line="360" w:lineRule="auto"/>
      <w:ind w:firstLine="200" w:firstLineChars="200"/>
    </w:pPr>
    <w:rPr>
      <w:rFonts w:ascii="Calibri" w:hAnsi="Calibri" w:eastAsia="仿宋_GB2312" w:cs="Times New Roman"/>
      <w:spacing w:val="2"/>
      <w:kern w:val="24"/>
      <w:sz w:val="24"/>
      <w:szCs w:val="24"/>
      <w:lang w:val="en-US" w:eastAsia="zh-CN" w:bidi="ar-SA"/>
    </w:rPr>
  </w:style>
  <w:style w:type="paragraph" w:customStyle="1" w:styleId="204">
    <w:name w:val="封面文档标题"/>
    <w:basedOn w:val="1"/>
    <w:qFormat/>
    <w:uiPriority w:val="0"/>
    <w:pPr>
      <w:autoSpaceDE w:val="0"/>
      <w:autoSpaceDN w:val="0"/>
      <w:adjustRightInd w:val="0"/>
      <w:spacing w:line="360" w:lineRule="auto"/>
      <w:jc w:val="center"/>
    </w:pPr>
    <w:rPr>
      <w:rFonts w:ascii="Arial" w:hAnsi="Arial"/>
      <w:b/>
      <w:kern w:val="0"/>
      <w:sz w:val="56"/>
    </w:rPr>
  </w:style>
  <w:style w:type="paragraph" w:customStyle="1" w:styleId="205">
    <w:name w:val="cont"/>
    <w:basedOn w:val="1"/>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206">
    <w:name w:val="表格字"/>
    <w:basedOn w:val="1"/>
    <w:qFormat/>
    <w:uiPriority w:val="0"/>
    <w:pPr>
      <w:adjustRightInd w:val="0"/>
      <w:jc w:val="center"/>
    </w:pPr>
    <w:rPr>
      <w:rFonts w:ascii="宋体"/>
      <w:sz w:val="24"/>
      <w:szCs w:val="20"/>
    </w:rPr>
  </w:style>
  <w:style w:type="paragraph" w:customStyle="1" w:styleId="207">
    <w:name w:val="正文文字缩进项目"/>
    <w:basedOn w:val="19"/>
    <w:qFormat/>
    <w:uiPriority w:val="0"/>
    <w:pPr>
      <w:numPr>
        <w:ilvl w:val="1"/>
        <w:numId w:val="5"/>
      </w:numPr>
      <w:tabs>
        <w:tab w:val="left" w:pos="840"/>
        <w:tab w:val="clear" w:pos="1260"/>
      </w:tabs>
      <w:spacing w:after="120" w:line="240" w:lineRule="auto"/>
      <w:ind w:left="840" w:firstLine="0" w:firstLineChars="0"/>
    </w:pPr>
    <w:rPr>
      <w:rFonts w:ascii="Tahoma" w:hAnsi="Tahoma"/>
      <w:sz w:val="22"/>
      <w:szCs w:val="20"/>
    </w:rPr>
  </w:style>
  <w:style w:type="paragraph" w:customStyle="1" w:styleId="208">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09">
    <w:name w:val=".正文"/>
    <w:basedOn w:val="1"/>
    <w:qFormat/>
    <w:uiPriority w:val="0"/>
    <w:pPr>
      <w:spacing w:beforeLines="50"/>
      <w:ind w:firstLine="200" w:firstLineChars="200"/>
    </w:pPr>
    <w:rPr>
      <w:rFonts w:eastAsia="华文仿宋"/>
      <w:szCs w:val="22"/>
    </w:rPr>
  </w:style>
  <w:style w:type="paragraph" w:customStyle="1" w:styleId="210">
    <w:name w:val="样式 标题 2 + 段前: 13 磅 段后: 13 磅 行距: 单倍行距"/>
    <w:basedOn w:val="3"/>
    <w:qFormat/>
    <w:uiPriority w:val="0"/>
    <w:pPr>
      <w:adjustRightInd/>
      <w:jc w:val="both"/>
      <w:textAlignment w:val="auto"/>
    </w:pPr>
    <w:rPr>
      <w:rFonts w:ascii="Cambria" w:hAnsi="Cambria" w:cs="宋体"/>
      <w:kern w:val="2"/>
      <w:sz w:val="32"/>
    </w:rPr>
  </w:style>
  <w:style w:type="paragraph" w:customStyle="1" w:styleId="211">
    <w:name w:val="--规划正文 Char"/>
    <w:basedOn w:val="1"/>
    <w:qFormat/>
    <w:uiPriority w:val="0"/>
    <w:pPr>
      <w:spacing w:line="360" w:lineRule="auto"/>
      <w:ind w:firstLine="200" w:firstLineChars="200"/>
    </w:pPr>
    <w:rPr>
      <w:sz w:val="24"/>
    </w:rPr>
  </w:style>
  <w:style w:type="paragraph" w:customStyle="1" w:styleId="212">
    <w:name w:val="姜文清定义的正文"/>
    <w:basedOn w:val="1"/>
    <w:qFormat/>
    <w:uiPriority w:val="0"/>
    <w:pPr>
      <w:spacing w:line="240" w:lineRule="atLeast"/>
      <w:ind w:firstLine="567"/>
    </w:pPr>
    <w:rPr>
      <w:szCs w:val="20"/>
    </w:rPr>
  </w:style>
  <w:style w:type="paragraph" w:customStyle="1" w:styleId="213">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214">
    <w:name w:val="_Style 126"/>
    <w:basedOn w:val="1"/>
    <w:next w:val="202"/>
    <w:qFormat/>
    <w:uiPriority w:val="34"/>
    <w:pPr>
      <w:ind w:firstLine="420" w:firstLineChars="200"/>
    </w:pPr>
    <w:rPr>
      <w:szCs w:val="22"/>
    </w:rPr>
  </w:style>
  <w:style w:type="paragraph" w:customStyle="1" w:styleId="215">
    <w:name w:val="9"/>
    <w:basedOn w:val="1"/>
    <w:next w:val="7"/>
    <w:qFormat/>
    <w:uiPriority w:val="0"/>
    <w:pPr>
      <w:autoSpaceDE w:val="0"/>
      <w:autoSpaceDN w:val="0"/>
      <w:adjustRightInd w:val="0"/>
      <w:ind w:firstLine="420"/>
      <w:jc w:val="left"/>
      <w:textAlignment w:val="baseline"/>
    </w:pPr>
    <w:rPr>
      <w:rFonts w:ascii="宋体"/>
      <w:kern w:val="0"/>
      <w:sz w:val="34"/>
      <w:szCs w:val="20"/>
    </w:rPr>
  </w:style>
  <w:style w:type="paragraph" w:customStyle="1" w:styleId="216">
    <w:name w:val="汉仪细等线简9BOLD"/>
    <w:basedOn w:val="1"/>
    <w:qFormat/>
    <w:uiPriority w:val="0"/>
    <w:pPr>
      <w:autoSpaceDE w:val="0"/>
      <w:autoSpaceDN w:val="0"/>
      <w:adjustRightInd w:val="0"/>
      <w:spacing w:line="240" w:lineRule="atLeast"/>
    </w:pPr>
    <w:rPr>
      <w:rFonts w:ascii="汉仪细等线简" w:eastAsia="汉仪细等线简"/>
      <w:b/>
      <w:bCs/>
      <w:kern w:val="0"/>
      <w:sz w:val="18"/>
      <w:szCs w:val="18"/>
    </w:rPr>
  </w:style>
  <w:style w:type="paragraph" w:customStyle="1" w:styleId="217">
    <w:name w:val="z-窗体顶端1"/>
    <w:basedOn w:val="1"/>
    <w:next w:val="1"/>
    <w:qFormat/>
    <w:uiPriority w:val="0"/>
    <w:pPr>
      <w:widowControl/>
      <w:pBdr>
        <w:bottom w:val="single" w:color="auto" w:sz="6" w:space="1"/>
      </w:pBdr>
      <w:jc w:val="center"/>
    </w:pPr>
    <w:rPr>
      <w:rFonts w:ascii="Arial" w:hAnsi="Arial" w:cs="Arial"/>
      <w:vanish/>
      <w:kern w:val="0"/>
      <w:sz w:val="16"/>
      <w:szCs w:val="16"/>
    </w:rPr>
  </w:style>
  <w:style w:type="paragraph" w:customStyle="1" w:styleId="218">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219">
    <w:name w:val="CM2"/>
    <w:basedOn w:val="90"/>
    <w:next w:val="90"/>
    <w:qFormat/>
    <w:uiPriority w:val="0"/>
    <w:pPr>
      <w:spacing w:line="200" w:lineRule="atLeast"/>
    </w:pPr>
    <w:rPr>
      <w:rFonts w:ascii="Arial" w:hAnsi="Arial" w:eastAsia="宋体" w:cs="Times New Roman"/>
      <w:color w:val="auto"/>
    </w:rPr>
  </w:style>
  <w:style w:type="paragraph" w:customStyle="1" w:styleId="220">
    <w:name w:val="word"/>
    <w:basedOn w:val="1"/>
    <w:qFormat/>
    <w:uiPriority w:val="0"/>
    <w:pPr>
      <w:widowControl/>
      <w:spacing w:before="100" w:beforeAutospacing="1" w:after="100" w:afterAutospacing="1" w:line="301" w:lineRule="atLeast"/>
      <w:jc w:val="left"/>
    </w:pPr>
    <w:rPr>
      <w:rFonts w:ascii="ˎ̥" w:hAnsi="ˎ̥"/>
      <w:color w:val="000000"/>
      <w:kern w:val="0"/>
      <w:sz w:val="20"/>
      <w:szCs w:val="20"/>
    </w:rPr>
  </w:style>
  <w:style w:type="paragraph" w:customStyle="1" w:styleId="221">
    <w:name w:val="文字"/>
    <w:basedOn w:val="1"/>
    <w:qFormat/>
    <w:uiPriority w:val="0"/>
    <w:pPr>
      <w:tabs>
        <w:tab w:val="left" w:pos="8520"/>
      </w:tabs>
      <w:spacing w:line="312" w:lineRule="auto"/>
      <w:ind w:right="-210" w:firstLine="556"/>
    </w:pPr>
    <w:rPr>
      <w:rFonts w:ascii="宋体"/>
      <w:sz w:val="28"/>
      <w:szCs w:val="20"/>
    </w:rPr>
  </w:style>
  <w:style w:type="paragraph" w:customStyle="1" w:styleId="222">
    <w:name w:val="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23">
    <w:name w:val="6"/>
    <w:basedOn w:val="159"/>
    <w:qFormat/>
    <w:uiPriority w:val="0"/>
    <w:pPr>
      <w:spacing w:line="270" w:lineRule="atLeast"/>
      <w:jc w:val="both"/>
    </w:pPr>
    <w:rPr>
      <w:b w:val="0"/>
      <w:bCs w:val="0"/>
    </w:rPr>
  </w:style>
  <w:style w:type="paragraph" w:customStyle="1" w:styleId="224">
    <w:name w:val="评价"/>
    <w:basedOn w:val="1"/>
    <w:qFormat/>
    <w:uiPriority w:val="0"/>
    <w:pPr>
      <w:spacing w:afterLines="20"/>
      <w:ind w:firstLine="1446" w:firstLineChars="200"/>
    </w:pPr>
    <w:rPr>
      <w:sz w:val="24"/>
    </w:rPr>
  </w:style>
  <w:style w:type="paragraph" w:customStyle="1" w:styleId="225">
    <w:name w:val="正文_0_0"/>
    <w:qFormat/>
    <w:uiPriority w:val="0"/>
    <w:pPr>
      <w:widowControl w:val="0"/>
      <w:snapToGrid w:val="0"/>
      <w:spacing w:line="360" w:lineRule="auto"/>
      <w:jc w:val="both"/>
    </w:pPr>
    <w:rPr>
      <w:rFonts w:ascii="Times New Roman" w:hAnsi="Times New Roman" w:eastAsia="宋体" w:cs="Times New Roman"/>
      <w:bCs/>
      <w:kern w:val="2"/>
      <w:sz w:val="21"/>
      <w:szCs w:val="21"/>
      <w:lang w:val="en-US" w:eastAsia="zh-CN" w:bidi="ar-SA"/>
    </w:rPr>
  </w:style>
  <w:style w:type="paragraph" w:customStyle="1" w:styleId="226">
    <w:name w:val="正文正"/>
    <w:basedOn w:val="1"/>
    <w:qFormat/>
    <w:uiPriority w:val="0"/>
    <w:pPr>
      <w:widowControl/>
      <w:spacing w:line="560" w:lineRule="exact"/>
      <w:ind w:firstLine="561" w:firstLineChars="202"/>
    </w:pPr>
    <w:rPr>
      <w:rFonts w:ascii="等线" w:hAnsi="等线"/>
      <w:sz w:val="28"/>
    </w:rPr>
  </w:style>
  <w:style w:type="paragraph" w:customStyle="1" w:styleId="227">
    <w:name w:val="标题55"/>
    <w:basedOn w:val="228"/>
    <w:next w:val="197"/>
    <w:qFormat/>
    <w:uiPriority w:val="0"/>
    <w:rPr>
      <w:rFonts w:ascii="Times New Roman" w:hAnsi="Times New Roman"/>
    </w:rPr>
  </w:style>
  <w:style w:type="paragraph" w:customStyle="1" w:styleId="228">
    <w:name w:val="标题 5_0"/>
    <w:basedOn w:val="197"/>
    <w:next w:val="1"/>
    <w:qFormat/>
    <w:uiPriority w:val="0"/>
    <w:pPr>
      <w:keepNext/>
      <w:keepLines/>
      <w:widowControl w:val="0"/>
      <w:numPr>
        <w:ilvl w:val="0"/>
        <w:numId w:val="8"/>
      </w:numPr>
      <w:spacing w:before="240" w:after="120" w:line="360" w:lineRule="auto"/>
      <w:outlineLvl w:val="4"/>
    </w:pPr>
    <w:rPr>
      <w:rFonts w:ascii="Calibri" w:hAnsi="Calibri"/>
      <w:b/>
      <w:kern w:val="2"/>
    </w:rPr>
  </w:style>
  <w:style w:type="paragraph" w:customStyle="1" w:styleId="229">
    <w:name w:val="标书标题2级"/>
    <w:next w:val="1"/>
    <w:qFormat/>
    <w:uiPriority w:val="0"/>
    <w:pPr>
      <w:tabs>
        <w:tab w:val="left" w:pos="0"/>
      </w:tabs>
      <w:spacing w:beforeLines="10" w:afterLines="10" w:line="360" w:lineRule="auto"/>
      <w:outlineLvl w:val="1"/>
    </w:pPr>
    <w:rPr>
      <w:rFonts w:ascii="宋体" w:hAnsi="宋体" w:eastAsia="宋体" w:cs="Times New Roman"/>
      <w:b/>
      <w:kern w:val="2"/>
      <w:sz w:val="28"/>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7284</Words>
  <Characters>7355</Characters>
  <Lines>60</Lines>
  <Paragraphs>17</Paragraphs>
  <TotalTime>6</TotalTime>
  <ScaleCrop>false</ScaleCrop>
  <LinksUpToDate>false</LinksUpToDate>
  <CharactersWithSpaces>7358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2023-01-09T00:22:00Z</dcterms:created>
  <dc:creator>A</dc:creator>
  <cp:lastModifiedBy>筱筱芳</cp:lastModifiedBy>
  <cp:lastPrinted>2022-08-26T10:51:00Z</cp:lastPrinted>
  <dcterms:modified xsi:type="dcterms:W3CDTF">2025-11-03T14:08:23Z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36C132DFCCE147359975A79214E1AF91_13</vt:lpwstr>
  </property>
  <property fmtid="{D5CDD505-2E9C-101B-9397-08002B2CF9AE}" pid="4" name="KSOTemplateDocerSaveRecord">
    <vt:lpwstr>eyJoZGlkIjoiNTdkNTRiZDRlNWY1MTQ3ZGNmNzljMmZiMDk0NWQ1YzkiLCJ1c2VySWQiOiI2MzMyOTc1MzgifQ==</vt:lpwstr>
  </property>
</Properties>
</file>