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C74D2A">
      <w:pPr>
        <w:spacing w:line="360" w:lineRule="auto"/>
        <w:jc w:val="center"/>
        <w:rPr>
          <w:rFonts w:ascii="宋体" w:hAnsi="宋体" w:cs="宋体"/>
          <w:b/>
          <w:bCs/>
          <w:kern w:val="0"/>
          <w:sz w:val="36"/>
          <w:szCs w:val="36"/>
        </w:rPr>
      </w:pPr>
      <w:bookmarkStart w:id="0" w:name="_Toc29517"/>
      <w:bookmarkStart w:id="1" w:name="_Toc14652"/>
      <w:bookmarkStart w:id="2" w:name="_Toc31030"/>
      <w:bookmarkStart w:id="3" w:name="_Toc3487"/>
      <w:r>
        <w:rPr>
          <w:rFonts w:hint="eastAsia" w:ascii="宋体" w:hAnsi="宋体" w:cs="宋体"/>
          <w:b/>
          <w:bCs/>
          <w:kern w:val="0"/>
          <w:sz w:val="36"/>
          <w:szCs w:val="36"/>
        </w:rPr>
        <w:t>中山七院二期门诊叫号屏项目评审需求书</w:t>
      </w:r>
    </w:p>
    <w:p w14:paraId="34E82C1C">
      <w:pPr>
        <w:numPr>
          <w:ilvl w:val="0"/>
          <w:numId w:val="8"/>
        </w:numPr>
        <w:spacing w:line="360" w:lineRule="auto"/>
        <w:rPr>
          <w:sz w:val="24"/>
          <w:szCs w:val="24"/>
        </w:rPr>
      </w:pPr>
      <w:r>
        <w:rPr>
          <w:rFonts w:hint="eastAsia" w:ascii="宋体" w:hAnsi="宋体" w:cs="宋体"/>
          <w:b/>
          <w:bCs/>
          <w:kern w:val="0"/>
          <w:sz w:val="24"/>
          <w:szCs w:val="24"/>
          <w:lang w:val="en-US" w:eastAsia="zh-CN"/>
        </w:rPr>
        <w:t>1.</w:t>
      </w:r>
      <w:r>
        <w:rPr>
          <w:rFonts w:hint="eastAsia" w:ascii="宋体" w:hAnsi="宋体" w:cs="宋体"/>
          <w:b/>
          <w:bCs/>
          <w:kern w:val="0"/>
          <w:sz w:val="24"/>
          <w:szCs w:val="24"/>
        </w:rPr>
        <w:t>项目基本信息表</w:t>
      </w:r>
    </w:p>
    <w:tbl>
      <w:tblPr>
        <w:tblStyle w:val="43"/>
        <w:tblW w:w="56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606"/>
        <w:gridCol w:w="1650"/>
        <w:gridCol w:w="4905"/>
        <w:gridCol w:w="856"/>
        <w:gridCol w:w="969"/>
      </w:tblGrid>
      <w:tr w14:paraId="6617A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98" w:type="pct"/>
            <w:vAlign w:val="center"/>
          </w:tcPr>
          <w:p w14:paraId="4BEBCE86">
            <w:pPr>
              <w:widowControl/>
              <w:jc w:val="center"/>
              <w:rPr>
                <w:rFonts w:hint="eastAsia" w:ascii="宋体" w:hAnsi="宋体"/>
                <w:b/>
                <w:bCs/>
                <w:sz w:val="18"/>
                <w:szCs w:val="18"/>
              </w:rPr>
            </w:pPr>
            <w:r>
              <w:rPr>
                <w:rFonts w:hint="eastAsia" w:ascii="宋体" w:hAnsi="宋体"/>
                <w:b/>
                <w:bCs/>
                <w:sz w:val="18"/>
                <w:szCs w:val="18"/>
              </w:rPr>
              <w:t>项目</w:t>
            </w:r>
          </w:p>
          <w:p w14:paraId="49F0FE92">
            <w:pPr>
              <w:widowControl/>
              <w:jc w:val="center"/>
              <w:rPr>
                <w:rFonts w:ascii="宋体" w:hAnsi="宋体"/>
                <w:b/>
                <w:bCs/>
                <w:sz w:val="18"/>
                <w:szCs w:val="18"/>
              </w:rPr>
            </w:pPr>
            <w:r>
              <w:rPr>
                <w:rFonts w:hint="eastAsia" w:ascii="宋体" w:hAnsi="宋体"/>
                <w:b/>
                <w:bCs/>
                <w:sz w:val="18"/>
                <w:szCs w:val="18"/>
              </w:rPr>
              <w:t>名称</w:t>
            </w:r>
          </w:p>
        </w:tc>
        <w:tc>
          <w:tcPr>
            <w:tcW w:w="4601" w:type="pct"/>
            <w:gridSpan w:val="5"/>
            <w:vAlign w:val="center"/>
          </w:tcPr>
          <w:p w14:paraId="7F0B0DA6">
            <w:pPr>
              <w:widowControl/>
              <w:rPr>
                <w:b/>
                <w:bCs/>
                <w:sz w:val="18"/>
                <w:szCs w:val="18"/>
              </w:rPr>
            </w:pPr>
            <w:r>
              <w:rPr>
                <w:rFonts w:hint="eastAsia" w:ascii="宋体" w:hAnsi="宋体" w:cs="宋体"/>
                <w:kern w:val="0"/>
                <w:sz w:val="18"/>
                <w:szCs w:val="18"/>
              </w:rPr>
              <w:t>中山七院二期门诊叫号屏项目</w:t>
            </w:r>
          </w:p>
        </w:tc>
      </w:tr>
      <w:tr w14:paraId="169C9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2" w:hRule="atLeast"/>
          <w:jc w:val="center"/>
        </w:trPr>
        <w:tc>
          <w:tcPr>
            <w:tcW w:w="398" w:type="pct"/>
            <w:vAlign w:val="center"/>
          </w:tcPr>
          <w:p w14:paraId="50E216A4">
            <w:pPr>
              <w:widowControl/>
              <w:jc w:val="center"/>
              <w:rPr>
                <w:rFonts w:hint="eastAsia" w:ascii="宋体" w:hAnsi="宋体"/>
                <w:b/>
                <w:bCs/>
                <w:sz w:val="18"/>
                <w:szCs w:val="18"/>
              </w:rPr>
            </w:pPr>
            <w:r>
              <w:rPr>
                <w:rFonts w:hint="eastAsia" w:ascii="宋体" w:hAnsi="宋体"/>
                <w:b/>
                <w:bCs/>
                <w:sz w:val="18"/>
                <w:szCs w:val="18"/>
              </w:rPr>
              <w:t>项目</w:t>
            </w:r>
          </w:p>
          <w:p w14:paraId="3437AD14">
            <w:pPr>
              <w:widowControl/>
              <w:jc w:val="center"/>
              <w:rPr>
                <w:rFonts w:ascii="宋体" w:hAnsi="宋体"/>
                <w:b/>
                <w:bCs/>
                <w:sz w:val="18"/>
                <w:szCs w:val="18"/>
              </w:rPr>
            </w:pPr>
            <w:r>
              <w:rPr>
                <w:rFonts w:hint="eastAsia" w:ascii="宋体" w:hAnsi="宋体"/>
                <w:b/>
                <w:bCs/>
                <w:sz w:val="18"/>
                <w:szCs w:val="18"/>
              </w:rPr>
              <w:t>概述</w:t>
            </w:r>
          </w:p>
        </w:tc>
        <w:tc>
          <w:tcPr>
            <w:tcW w:w="4601" w:type="pct"/>
            <w:gridSpan w:val="5"/>
            <w:vAlign w:val="center"/>
          </w:tcPr>
          <w:p w14:paraId="56F7A657">
            <w:pPr>
              <w:widowControl/>
              <w:spacing w:line="276" w:lineRule="auto"/>
              <w:ind w:firstLine="360" w:firstLineChars="200"/>
              <w:rPr>
                <w:rFonts w:ascii="宋体" w:hAnsi="宋体" w:cs="宋体"/>
                <w:kern w:val="0"/>
                <w:sz w:val="18"/>
                <w:szCs w:val="18"/>
              </w:rPr>
            </w:pPr>
            <w:r>
              <w:rPr>
                <w:rFonts w:hint="eastAsia" w:ascii="宋体" w:hAnsi="宋体" w:cs="宋体"/>
                <w:kern w:val="0"/>
                <w:sz w:val="18"/>
                <w:szCs w:val="18"/>
              </w:rPr>
              <w:t>中山大学附属第七医院（深圳）（以下简称“中山七院”）立足于“社会主义现代化先行示范区”和“世界一流大学”建设的带动，立志打造医教研为一体的国际化高水平医院。</w:t>
            </w:r>
          </w:p>
          <w:p w14:paraId="75B53BC8">
            <w:pPr>
              <w:widowControl/>
              <w:spacing w:line="276" w:lineRule="auto"/>
              <w:ind w:firstLine="360" w:firstLineChars="200"/>
              <w:rPr>
                <w:rFonts w:ascii="宋体" w:hAnsi="宋体" w:cs="宋体"/>
                <w:kern w:val="0"/>
                <w:sz w:val="18"/>
                <w:szCs w:val="18"/>
              </w:rPr>
            </w:pPr>
            <w:r>
              <w:rPr>
                <w:rFonts w:hint="eastAsia" w:ascii="宋体" w:hAnsi="宋体" w:cs="宋体"/>
                <w:kern w:val="0"/>
                <w:sz w:val="18"/>
                <w:szCs w:val="18"/>
              </w:rPr>
              <w:t>结合医院实际现场环境，通过与医院系统进行实时数据交互，建立较为先进的队列显示、消息通知等信息。系统建成后，将全面提升医院的公共服务技术水平，提升服务档次，提升患者对医院的满意度。</w:t>
            </w:r>
          </w:p>
          <w:p w14:paraId="44C3623D">
            <w:pPr>
              <w:pStyle w:val="42"/>
              <w:spacing w:line="276" w:lineRule="auto"/>
              <w:ind w:left="0" w:leftChars="0"/>
              <w:rPr>
                <w:rFonts w:ascii="宋体" w:hAnsi="宋体" w:cs="宋体"/>
                <w:color w:val="FF0000"/>
                <w:kern w:val="0"/>
                <w:sz w:val="18"/>
                <w:szCs w:val="18"/>
              </w:rPr>
            </w:pPr>
            <w:r>
              <w:rPr>
                <w:rFonts w:hint="eastAsia" w:ascii="宋体" w:hAnsi="宋体" w:cs="宋体"/>
                <w:kern w:val="0"/>
                <w:sz w:val="18"/>
                <w:szCs w:val="18"/>
              </w:rPr>
              <w:t>在医院门诊就诊中，患者不仅仅要求医院能满足看病的需要，同时要求医院尽量提高就医环境、服务质量、就诊秩序，降低就诊等待时间，并且由于医院体制改革不断深入，医院市场竞争愈发激烈，为了更好的提升医院形象，提高核心竞争力，利用高科技信息化手段，优化就医流程，静化等候环境。让广大患者有序、轻松愉悦就医环境已经成为医院提升医院服务水平的迫切要求。</w:t>
            </w:r>
          </w:p>
        </w:tc>
      </w:tr>
      <w:tr w14:paraId="208E1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398" w:type="pct"/>
            <w:vMerge w:val="restart"/>
            <w:vAlign w:val="center"/>
          </w:tcPr>
          <w:p w14:paraId="11717ED0">
            <w:pPr>
              <w:widowControl/>
              <w:jc w:val="center"/>
              <w:rPr>
                <w:rFonts w:ascii="宋体" w:hAnsi="宋体"/>
                <w:color w:val="000000"/>
                <w:sz w:val="18"/>
                <w:szCs w:val="18"/>
              </w:rPr>
            </w:pPr>
            <w:r>
              <w:rPr>
                <w:rFonts w:ascii="宋体" w:hAnsi="宋体" w:cs="宋体"/>
                <w:b/>
                <w:bCs/>
                <w:color w:val="000000"/>
                <w:kern w:val="0"/>
                <w:sz w:val="18"/>
                <w:szCs w:val="18"/>
              </w:rPr>
              <w:t>货物</w:t>
            </w:r>
            <w:r>
              <w:rPr>
                <w:rFonts w:hint="eastAsia" w:ascii="宋体" w:hAnsi="宋体" w:cs="宋体"/>
                <w:b/>
                <w:bCs/>
                <w:color w:val="000000"/>
                <w:kern w:val="0"/>
                <w:sz w:val="18"/>
                <w:szCs w:val="18"/>
                <w:lang w:eastAsia="zh-CN"/>
              </w:rPr>
              <w:t>总</w:t>
            </w:r>
            <w:r>
              <w:rPr>
                <w:rFonts w:ascii="宋体" w:hAnsi="宋体" w:cs="宋体"/>
                <w:b/>
                <w:bCs/>
                <w:color w:val="000000"/>
                <w:kern w:val="0"/>
                <w:sz w:val="18"/>
                <w:szCs w:val="18"/>
              </w:rPr>
              <w:t>清单</w:t>
            </w:r>
          </w:p>
        </w:tc>
        <w:tc>
          <w:tcPr>
            <w:tcW w:w="310" w:type="pct"/>
            <w:vAlign w:val="center"/>
          </w:tcPr>
          <w:p w14:paraId="4A1AA3B0">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序号</w:t>
            </w:r>
          </w:p>
        </w:tc>
        <w:tc>
          <w:tcPr>
            <w:tcW w:w="844" w:type="pct"/>
            <w:vAlign w:val="center"/>
          </w:tcPr>
          <w:p w14:paraId="7B0684A1">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货物名称</w:t>
            </w:r>
          </w:p>
        </w:tc>
        <w:tc>
          <w:tcPr>
            <w:tcW w:w="2511" w:type="pct"/>
            <w:vAlign w:val="center"/>
          </w:tcPr>
          <w:p w14:paraId="441B11B2">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内容</w:t>
            </w:r>
          </w:p>
        </w:tc>
        <w:tc>
          <w:tcPr>
            <w:tcW w:w="438" w:type="pct"/>
            <w:vAlign w:val="center"/>
          </w:tcPr>
          <w:p w14:paraId="5D82A138">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数量</w:t>
            </w:r>
          </w:p>
        </w:tc>
        <w:tc>
          <w:tcPr>
            <w:tcW w:w="496" w:type="pct"/>
            <w:vAlign w:val="center"/>
          </w:tcPr>
          <w:p w14:paraId="776FCD16">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单位</w:t>
            </w:r>
          </w:p>
        </w:tc>
      </w:tr>
      <w:tr w14:paraId="5659A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398" w:type="pct"/>
            <w:vMerge w:val="continue"/>
            <w:vAlign w:val="center"/>
          </w:tcPr>
          <w:p w14:paraId="05975BDB">
            <w:pPr>
              <w:widowControl/>
              <w:jc w:val="center"/>
              <w:rPr>
                <w:rFonts w:ascii="宋体" w:hAnsi="宋体" w:cs="宋体"/>
                <w:b/>
                <w:bCs/>
                <w:kern w:val="0"/>
                <w:sz w:val="18"/>
                <w:szCs w:val="18"/>
              </w:rPr>
            </w:pPr>
          </w:p>
        </w:tc>
        <w:tc>
          <w:tcPr>
            <w:tcW w:w="310" w:type="pct"/>
            <w:vAlign w:val="center"/>
          </w:tcPr>
          <w:p w14:paraId="1AAB8427">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844" w:type="pct"/>
            <w:vAlign w:val="center"/>
          </w:tcPr>
          <w:p w14:paraId="40F98A5C">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一级叫号屏</w:t>
            </w:r>
          </w:p>
        </w:tc>
        <w:tc>
          <w:tcPr>
            <w:tcW w:w="2511" w:type="pct"/>
            <w:vAlign w:val="center"/>
          </w:tcPr>
          <w:p w14:paraId="403DBC1F">
            <w:pPr>
              <w:widowControl/>
              <w:jc w:val="center"/>
              <w:rPr>
                <w:rFonts w:ascii="宋体" w:hAnsi="宋体" w:cs="宋体"/>
                <w:color w:val="000000"/>
                <w:kern w:val="0"/>
                <w:sz w:val="18"/>
                <w:szCs w:val="18"/>
              </w:rPr>
            </w:pPr>
            <w:r>
              <w:rPr>
                <w:rFonts w:hint="eastAsia" w:ascii="宋体" w:hAnsi="宋体" w:cs="宋体"/>
                <w:color w:val="000000"/>
                <w:kern w:val="0"/>
                <w:sz w:val="18"/>
                <w:szCs w:val="18"/>
              </w:rPr>
              <w:t>总叫号信息屏</w:t>
            </w:r>
          </w:p>
        </w:tc>
        <w:tc>
          <w:tcPr>
            <w:tcW w:w="438" w:type="pct"/>
            <w:vAlign w:val="center"/>
          </w:tcPr>
          <w:p w14:paraId="1B66BCCB">
            <w:pPr>
              <w:widowControl/>
              <w:jc w:val="center"/>
              <w:rPr>
                <w:rFonts w:ascii="宋体" w:hAnsi="宋体" w:cs="宋体"/>
                <w:color w:val="000000"/>
                <w:kern w:val="0"/>
                <w:sz w:val="18"/>
                <w:szCs w:val="18"/>
              </w:rPr>
            </w:pPr>
            <w:r>
              <w:rPr>
                <w:rFonts w:hint="eastAsia" w:ascii="宋体" w:hAnsi="宋体" w:cs="宋体"/>
                <w:color w:val="000000"/>
                <w:kern w:val="0"/>
                <w:sz w:val="18"/>
                <w:szCs w:val="18"/>
              </w:rPr>
              <w:t>23</w:t>
            </w:r>
          </w:p>
        </w:tc>
        <w:tc>
          <w:tcPr>
            <w:tcW w:w="496" w:type="pct"/>
            <w:vAlign w:val="center"/>
          </w:tcPr>
          <w:p w14:paraId="4F656ED1">
            <w:pPr>
              <w:widowControl/>
              <w:jc w:val="center"/>
              <w:rPr>
                <w:rFonts w:ascii="宋体" w:hAnsi="宋体" w:cs="宋体"/>
                <w:color w:val="000000"/>
                <w:kern w:val="0"/>
                <w:sz w:val="18"/>
                <w:szCs w:val="18"/>
              </w:rPr>
            </w:pPr>
            <w:r>
              <w:rPr>
                <w:rFonts w:hint="eastAsia" w:ascii="宋体" w:hAnsi="宋体" w:cs="宋体"/>
                <w:color w:val="000000"/>
                <w:kern w:val="0"/>
                <w:sz w:val="18"/>
                <w:szCs w:val="18"/>
              </w:rPr>
              <w:t>台</w:t>
            </w:r>
          </w:p>
        </w:tc>
      </w:tr>
      <w:tr w14:paraId="722C3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398" w:type="pct"/>
            <w:vMerge w:val="continue"/>
            <w:vAlign w:val="center"/>
          </w:tcPr>
          <w:p w14:paraId="4936E572">
            <w:pPr>
              <w:widowControl/>
              <w:jc w:val="center"/>
              <w:rPr>
                <w:rFonts w:ascii="宋体" w:hAnsi="宋体" w:cs="宋体"/>
                <w:b/>
                <w:bCs/>
                <w:kern w:val="0"/>
                <w:sz w:val="18"/>
                <w:szCs w:val="18"/>
              </w:rPr>
            </w:pPr>
          </w:p>
        </w:tc>
        <w:tc>
          <w:tcPr>
            <w:tcW w:w="310" w:type="pct"/>
            <w:vAlign w:val="center"/>
          </w:tcPr>
          <w:p w14:paraId="5A0D3468">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844" w:type="pct"/>
            <w:vAlign w:val="center"/>
          </w:tcPr>
          <w:p w14:paraId="47A06C7F">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二级叫号屏</w:t>
            </w:r>
          </w:p>
        </w:tc>
        <w:tc>
          <w:tcPr>
            <w:tcW w:w="2511" w:type="pct"/>
            <w:vAlign w:val="center"/>
          </w:tcPr>
          <w:p w14:paraId="706F217F">
            <w:pPr>
              <w:widowControl/>
              <w:jc w:val="center"/>
              <w:rPr>
                <w:rFonts w:ascii="宋体" w:hAnsi="宋体" w:cs="宋体"/>
                <w:color w:val="000000"/>
                <w:kern w:val="0"/>
                <w:sz w:val="18"/>
                <w:szCs w:val="18"/>
              </w:rPr>
            </w:pPr>
            <w:r>
              <w:rPr>
                <w:rFonts w:hint="eastAsia" w:ascii="宋体" w:hAnsi="宋体" w:cs="宋体"/>
                <w:color w:val="000000"/>
                <w:kern w:val="0"/>
                <w:sz w:val="18"/>
                <w:szCs w:val="18"/>
              </w:rPr>
              <w:t>诊室叫号屏</w:t>
            </w:r>
          </w:p>
        </w:tc>
        <w:tc>
          <w:tcPr>
            <w:tcW w:w="438" w:type="pct"/>
            <w:vAlign w:val="center"/>
          </w:tcPr>
          <w:p w14:paraId="7264EB69">
            <w:pPr>
              <w:widowControl/>
              <w:jc w:val="center"/>
              <w:rPr>
                <w:rFonts w:ascii="宋体" w:hAnsi="宋体" w:cs="宋体"/>
                <w:color w:val="000000"/>
                <w:kern w:val="0"/>
                <w:sz w:val="18"/>
                <w:szCs w:val="18"/>
              </w:rPr>
            </w:pPr>
            <w:r>
              <w:rPr>
                <w:rFonts w:hint="eastAsia" w:ascii="宋体" w:hAnsi="宋体" w:cs="宋体"/>
                <w:color w:val="000000"/>
                <w:kern w:val="0"/>
                <w:sz w:val="18"/>
                <w:szCs w:val="18"/>
              </w:rPr>
              <w:t>80</w:t>
            </w:r>
          </w:p>
        </w:tc>
        <w:tc>
          <w:tcPr>
            <w:tcW w:w="496" w:type="pct"/>
            <w:vAlign w:val="center"/>
          </w:tcPr>
          <w:p w14:paraId="24A8191A">
            <w:pPr>
              <w:widowControl/>
              <w:jc w:val="center"/>
              <w:rPr>
                <w:rFonts w:ascii="宋体" w:hAnsi="宋体" w:cs="宋体"/>
                <w:color w:val="000000"/>
                <w:kern w:val="0"/>
                <w:sz w:val="18"/>
                <w:szCs w:val="18"/>
              </w:rPr>
            </w:pPr>
            <w:r>
              <w:rPr>
                <w:rFonts w:hint="eastAsia" w:ascii="宋体" w:hAnsi="宋体" w:cs="宋体"/>
                <w:color w:val="000000"/>
                <w:kern w:val="0"/>
                <w:sz w:val="18"/>
                <w:szCs w:val="18"/>
              </w:rPr>
              <w:t>台</w:t>
            </w:r>
          </w:p>
        </w:tc>
      </w:tr>
      <w:tr w14:paraId="5D9C6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398" w:type="pct"/>
            <w:vMerge w:val="continue"/>
            <w:vAlign w:val="center"/>
          </w:tcPr>
          <w:p w14:paraId="2E0B4236">
            <w:pPr>
              <w:widowControl/>
              <w:jc w:val="center"/>
              <w:rPr>
                <w:rFonts w:ascii="宋体" w:hAnsi="宋体" w:cs="宋体"/>
                <w:b/>
                <w:bCs/>
                <w:kern w:val="0"/>
                <w:sz w:val="18"/>
                <w:szCs w:val="18"/>
              </w:rPr>
            </w:pPr>
          </w:p>
        </w:tc>
        <w:tc>
          <w:tcPr>
            <w:tcW w:w="310" w:type="pct"/>
            <w:vAlign w:val="center"/>
          </w:tcPr>
          <w:p w14:paraId="5CA68490">
            <w:pPr>
              <w:widowControl/>
              <w:jc w:val="center"/>
              <w:rPr>
                <w:rFonts w:ascii="宋体" w:hAnsi="宋体" w:cs="宋体"/>
                <w:kern w:val="0"/>
                <w:sz w:val="18"/>
                <w:szCs w:val="18"/>
              </w:rPr>
            </w:pPr>
            <w:r>
              <w:rPr>
                <w:rFonts w:hint="eastAsia" w:ascii="宋体" w:hAnsi="宋体" w:cs="宋体"/>
                <w:kern w:val="0"/>
                <w:sz w:val="18"/>
                <w:szCs w:val="18"/>
              </w:rPr>
              <w:t>3</w:t>
            </w:r>
          </w:p>
        </w:tc>
        <w:tc>
          <w:tcPr>
            <w:tcW w:w="844" w:type="pct"/>
            <w:vAlign w:val="center"/>
          </w:tcPr>
          <w:p w14:paraId="7B388271">
            <w:pPr>
              <w:widowControl/>
              <w:jc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户内显示设备</w:t>
            </w:r>
            <w:r>
              <w:rPr>
                <w:rFonts w:hint="eastAsia" w:ascii="宋体" w:hAnsi="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（P2.0）</w:t>
            </w:r>
          </w:p>
        </w:tc>
        <w:tc>
          <w:tcPr>
            <w:tcW w:w="2511" w:type="pct"/>
            <w:vAlign w:val="center"/>
          </w:tcPr>
          <w:p w14:paraId="41F12C1A">
            <w:pPr>
              <w:widowControl/>
              <w:jc w:val="left"/>
              <w:rPr>
                <w:rFonts w:ascii="宋体" w:hAnsi="宋体" w:cs="宋体"/>
                <w:kern w:val="0"/>
                <w:sz w:val="18"/>
                <w:szCs w:val="18"/>
              </w:rPr>
            </w:pPr>
            <w:r>
              <w:rPr>
                <w:rFonts w:hint="eastAsia" w:ascii="宋体" w:hAnsi="宋体" w:cs="宋体"/>
                <w:color w:val="000000"/>
                <w:kern w:val="0"/>
                <w:sz w:val="18"/>
                <w:szCs w:val="18"/>
              </w:rPr>
              <w:t>显示</w:t>
            </w:r>
            <w:r>
              <w:rPr>
                <w:rFonts w:hint="eastAsia" w:ascii="宋体" w:hAnsi="宋体" w:cs="宋体"/>
                <w:color w:val="000000"/>
                <w:kern w:val="0"/>
                <w:sz w:val="18"/>
                <w:szCs w:val="18"/>
                <w:lang w:val="en-US" w:eastAsia="zh-CN"/>
              </w:rPr>
              <w:t>设备</w:t>
            </w:r>
            <w:r>
              <w:rPr>
                <w:rFonts w:hint="eastAsia" w:ascii="宋体" w:hAnsi="宋体" w:cs="宋体"/>
                <w:color w:val="000000"/>
                <w:kern w:val="0"/>
                <w:sz w:val="18"/>
                <w:szCs w:val="18"/>
              </w:rPr>
              <w:t>净尺寸5.44m*2.88m=15.6672平</w:t>
            </w:r>
            <w:r>
              <w:rPr>
                <w:rFonts w:hint="eastAsia" w:ascii="宋体" w:hAnsi="宋体" w:cs="宋体"/>
                <w:color w:val="000000"/>
                <w:kern w:val="0"/>
                <w:sz w:val="18"/>
                <w:szCs w:val="18"/>
                <w:lang w:val="en-US" w:eastAsia="zh-CN"/>
              </w:rPr>
              <w:t>方</w:t>
            </w:r>
            <w:r>
              <w:rPr>
                <w:rFonts w:hint="eastAsia" w:ascii="宋体" w:hAnsi="宋体" w:cs="宋体"/>
                <w:color w:val="000000"/>
                <w:kern w:val="0"/>
                <w:sz w:val="18"/>
                <w:szCs w:val="18"/>
              </w:rPr>
              <w:t>米</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lang w:val="en-US" w:eastAsia="zh-CN"/>
              </w:rPr>
              <w:t>视频处理器1台，配套安装结构及包边1项，配电柜1台，周边配套线缆包括但不限于动力线缆，电源线，网线，光纤收发器等。</w:t>
            </w:r>
          </w:p>
        </w:tc>
        <w:tc>
          <w:tcPr>
            <w:tcW w:w="438" w:type="pct"/>
            <w:vAlign w:val="center"/>
          </w:tcPr>
          <w:p w14:paraId="5C35AF72">
            <w:pPr>
              <w:widowControl/>
              <w:jc w:val="center"/>
              <w:rPr>
                <w:rFonts w:ascii="宋体" w:hAnsi="宋体" w:cs="宋体"/>
                <w:kern w:val="0"/>
                <w:sz w:val="18"/>
                <w:szCs w:val="18"/>
              </w:rPr>
            </w:pPr>
            <w:r>
              <w:rPr>
                <w:rFonts w:hint="eastAsia" w:ascii="宋体" w:hAnsi="宋体" w:cs="宋体"/>
                <w:color w:val="000000"/>
                <w:kern w:val="0"/>
                <w:sz w:val="18"/>
                <w:szCs w:val="18"/>
                <w:lang w:val="en-US" w:eastAsia="zh-CN"/>
              </w:rPr>
              <w:t>1</w:t>
            </w:r>
          </w:p>
        </w:tc>
        <w:tc>
          <w:tcPr>
            <w:tcW w:w="496" w:type="pct"/>
            <w:vAlign w:val="center"/>
          </w:tcPr>
          <w:p w14:paraId="129885A1">
            <w:pPr>
              <w:widowControl/>
              <w:jc w:val="center"/>
              <w:rPr>
                <w:rFonts w:ascii="宋体" w:hAnsi="宋体" w:cs="宋体"/>
                <w:kern w:val="0"/>
                <w:sz w:val="18"/>
                <w:szCs w:val="18"/>
              </w:rPr>
            </w:pPr>
            <w:r>
              <w:rPr>
                <w:rFonts w:hint="eastAsia" w:ascii="宋体" w:hAnsi="宋体" w:cs="宋体"/>
                <w:kern w:val="0"/>
                <w:sz w:val="18"/>
                <w:szCs w:val="18"/>
              </w:rPr>
              <w:t>套</w:t>
            </w:r>
          </w:p>
        </w:tc>
      </w:tr>
      <w:tr w14:paraId="42032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98" w:type="pct"/>
            <w:vMerge w:val="continue"/>
            <w:vAlign w:val="center"/>
          </w:tcPr>
          <w:p w14:paraId="54E7A7FF">
            <w:pPr>
              <w:widowControl/>
              <w:jc w:val="center"/>
              <w:rPr>
                <w:rFonts w:ascii="宋体" w:hAnsi="宋体" w:cs="宋体"/>
                <w:b/>
                <w:bCs/>
                <w:kern w:val="0"/>
                <w:sz w:val="18"/>
                <w:szCs w:val="18"/>
              </w:rPr>
            </w:pPr>
          </w:p>
        </w:tc>
        <w:tc>
          <w:tcPr>
            <w:tcW w:w="310" w:type="pct"/>
            <w:vAlign w:val="center"/>
          </w:tcPr>
          <w:p w14:paraId="5624B6C1">
            <w:pPr>
              <w:widowControl/>
              <w:jc w:val="center"/>
              <w:rPr>
                <w:rFonts w:ascii="宋体" w:hAnsi="宋体" w:cs="宋体"/>
                <w:kern w:val="0"/>
                <w:sz w:val="18"/>
                <w:szCs w:val="18"/>
              </w:rPr>
            </w:pPr>
            <w:r>
              <w:rPr>
                <w:rFonts w:hint="eastAsia" w:ascii="宋体" w:hAnsi="宋体" w:cs="宋体"/>
                <w:kern w:val="0"/>
                <w:sz w:val="18"/>
                <w:szCs w:val="18"/>
              </w:rPr>
              <w:t>4</w:t>
            </w:r>
          </w:p>
        </w:tc>
        <w:tc>
          <w:tcPr>
            <w:tcW w:w="844" w:type="pct"/>
            <w:vAlign w:val="center"/>
          </w:tcPr>
          <w:p w14:paraId="5983F123">
            <w:pPr>
              <w:widowControl/>
              <w:jc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户内显示设备2（P2.0）</w:t>
            </w:r>
          </w:p>
        </w:tc>
        <w:tc>
          <w:tcPr>
            <w:tcW w:w="2511" w:type="pct"/>
            <w:vAlign w:val="center"/>
          </w:tcPr>
          <w:p w14:paraId="35C6C28D">
            <w:pPr>
              <w:widowControl/>
              <w:jc w:val="left"/>
              <w:rPr>
                <w:rFonts w:hint="eastAsia" w:ascii="宋体" w:hAnsi="宋体" w:eastAsia="宋体" w:cs="宋体"/>
                <w:kern w:val="0"/>
                <w:sz w:val="18"/>
                <w:szCs w:val="18"/>
                <w:lang w:eastAsia="zh-CN"/>
              </w:rPr>
            </w:pPr>
            <w:r>
              <w:rPr>
                <w:rFonts w:hint="eastAsia" w:ascii="宋体" w:hAnsi="宋体" w:cs="宋体"/>
                <w:color w:val="000000"/>
                <w:kern w:val="0"/>
                <w:sz w:val="18"/>
                <w:szCs w:val="18"/>
              </w:rPr>
              <w:t>显示</w:t>
            </w:r>
            <w:r>
              <w:rPr>
                <w:rFonts w:hint="eastAsia" w:ascii="宋体" w:hAnsi="宋体" w:cs="宋体"/>
                <w:color w:val="000000"/>
                <w:kern w:val="0"/>
                <w:sz w:val="18"/>
                <w:szCs w:val="18"/>
                <w:lang w:val="en-US" w:eastAsia="zh-CN"/>
              </w:rPr>
              <w:t>设备</w:t>
            </w:r>
            <w:r>
              <w:rPr>
                <w:rFonts w:hint="eastAsia" w:ascii="宋体" w:hAnsi="宋体" w:cs="宋体"/>
                <w:color w:val="000000"/>
                <w:kern w:val="0"/>
                <w:sz w:val="18"/>
                <w:szCs w:val="18"/>
              </w:rPr>
              <w:t>净尺寸4.48m*2.56m=11.4688平</w:t>
            </w:r>
            <w:r>
              <w:rPr>
                <w:rFonts w:hint="eastAsia" w:ascii="宋体" w:hAnsi="宋体" w:cs="宋体"/>
                <w:color w:val="000000"/>
                <w:kern w:val="0"/>
                <w:sz w:val="18"/>
                <w:szCs w:val="18"/>
                <w:lang w:val="en-US" w:eastAsia="zh-CN"/>
              </w:rPr>
              <w:t>方</w:t>
            </w:r>
            <w:r>
              <w:rPr>
                <w:rFonts w:hint="eastAsia" w:ascii="宋体" w:hAnsi="宋体" w:cs="宋体"/>
                <w:color w:val="000000"/>
                <w:kern w:val="0"/>
                <w:sz w:val="18"/>
                <w:szCs w:val="18"/>
              </w:rPr>
              <w:t>米，屏体分辨率：2240*1280,</w:t>
            </w:r>
            <w:r>
              <w:rPr>
                <w:rFonts w:hint="eastAsia" w:ascii="宋体" w:hAnsi="宋体" w:cs="宋体"/>
                <w:color w:val="000000"/>
                <w:kern w:val="0"/>
                <w:sz w:val="18"/>
                <w:szCs w:val="18"/>
                <w:lang w:val="en-US" w:eastAsia="zh-CN"/>
              </w:rPr>
              <w:t>视频处理器1台，配套安装结构及包边1项，配电柜1台，周边配套线缆包括但不限于动力线缆，电源线，网线，光纤收发器等。</w:t>
            </w:r>
          </w:p>
        </w:tc>
        <w:tc>
          <w:tcPr>
            <w:tcW w:w="438" w:type="pct"/>
            <w:vAlign w:val="center"/>
          </w:tcPr>
          <w:p w14:paraId="25227836">
            <w:pPr>
              <w:widowControl/>
              <w:jc w:val="center"/>
              <w:rPr>
                <w:rFonts w:ascii="宋体" w:hAnsi="宋体" w:cs="宋体"/>
                <w:kern w:val="0"/>
                <w:sz w:val="18"/>
                <w:szCs w:val="18"/>
              </w:rPr>
            </w:pPr>
            <w:r>
              <w:rPr>
                <w:rFonts w:hint="eastAsia" w:ascii="宋体" w:hAnsi="宋体" w:cs="宋体"/>
                <w:color w:val="000000"/>
                <w:kern w:val="0"/>
                <w:sz w:val="18"/>
                <w:szCs w:val="18"/>
                <w:lang w:val="en-US" w:eastAsia="zh-CN"/>
              </w:rPr>
              <w:t>1</w:t>
            </w:r>
            <w:bookmarkStart w:id="6" w:name="_GoBack"/>
            <w:bookmarkEnd w:id="6"/>
          </w:p>
        </w:tc>
        <w:tc>
          <w:tcPr>
            <w:tcW w:w="496" w:type="pct"/>
            <w:vAlign w:val="center"/>
          </w:tcPr>
          <w:p w14:paraId="366A730E">
            <w:pPr>
              <w:widowControl/>
              <w:jc w:val="center"/>
              <w:rPr>
                <w:rFonts w:ascii="宋体" w:hAnsi="宋体" w:cs="宋体"/>
                <w:kern w:val="0"/>
                <w:sz w:val="18"/>
                <w:szCs w:val="18"/>
              </w:rPr>
            </w:pPr>
            <w:r>
              <w:rPr>
                <w:rFonts w:hint="eastAsia" w:ascii="宋体" w:hAnsi="宋体" w:cs="宋体"/>
                <w:kern w:val="0"/>
                <w:sz w:val="18"/>
                <w:szCs w:val="18"/>
              </w:rPr>
              <w:t>套</w:t>
            </w:r>
          </w:p>
        </w:tc>
      </w:tr>
      <w:tr w14:paraId="4957B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98" w:type="pct"/>
            <w:vMerge w:val="continue"/>
            <w:vAlign w:val="center"/>
          </w:tcPr>
          <w:p w14:paraId="7A781E9A">
            <w:pPr>
              <w:widowControl/>
              <w:jc w:val="center"/>
              <w:rPr>
                <w:rFonts w:ascii="宋体" w:hAnsi="宋体" w:cs="宋体"/>
                <w:b/>
                <w:bCs/>
                <w:kern w:val="0"/>
                <w:sz w:val="18"/>
                <w:szCs w:val="18"/>
                <w:highlight w:val="yellow"/>
              </w:rPr>
            </w:pPr>
          </w:p>
        </w:tc>
        <w:tc>
          <w:tcPr>
            <w:tcW w:w="310" w:type="pct"/>
            <w:vAlign w:val="center"/>
          </w:tcPr>
          <w:p w14:paraId="432E800E">
            <w:pPr>
              <w:widowControl/>
              <w:jc w:val="center"/>
              <w:rPr>
                <w:rFonts w:hint="eastAsia" w:ascii="宋体" w:hAnsi="宋体" w:eastAsia="宋体" w:cs="宋体"/>
                <w:kern w:val="0"/>
                <w:sz w:val="18"/>
                <w:szCs w:val="18"/>
                <w:highlight w:val="none"/>
                <w:lang w:val="en-US" w:eastAsia="zh-CN"/>
              </w:rPr>
            </w:pPr>
            <w:r>
              <w:rPr>
                <w:rFonts w:hint="eastAsia" w:ascii="宋体" w:hAnsi="宋体" w:cs="宋体"/>
                <w:kern w:val="0"/>
                <w:sz w:val="18"/>
                <w:szCs w:val="18"/>
                <w:highlight w:val="none"/>
                <w:lang w:val="en-US" w:eastAsia="zh-CN"/>
              </w:rPr>
              <w:t>5</w:t>
            </w:r>
          </w:p>
        </w:tc>
        <w:tc>
          <w:tcPr>
            <w:tcW w:w="844" w:type="pct"/>
            <w:vAlign w:val="center"/>
          </w:tcPr>
          <w:p w14:paraId="77C08318">
            <w:pPr>
              <w:widowControl/>
              <w:jc w:val="center"/>
              <w:rPr>
                <w:rFonts w:hint="eastAsia" w:ascii="宋体" w:hAnsi="宋体" w:cs="宋体"/>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户内显示设备3（P2.0）</w:t>
            </w:r>
          </w:p>
        </w:tc>
        <w:tc>
          <w:tcPr>
            <w:tcW w:w="2511" w:type="pct"/>
            <w:vAlign w:val="center"/>
          </w:tcPr>
          <w:p w14:paraId="0BCEEA41">
            <w:pPr>
              <w:widowControl/>
              <w:jc w:val="left"/>
              <w:rPr>
                <w:rFonts w:hint="eastAsia" w:ascii="宋体" w:hAnsi="宋体" w:cs="宋体"/>
                <w:kern w:val="0"/>
                <w:sz w:val="18"/>
                <w:szCs w:val="18"/>
                <w:highlight w:val="none"/>
                <w:lang w:eastAsia="zh-CN"/>
              </w:rPr>
            </w:pPr>
            <w:r>
              <w:rPr>
                <w:rFonts w:hint="eastAsia" w:ascii="宋体" w:hAnsi="宋体" w:cs="宋体"/>
                <w:kern w:val="0"/>
                <w:sz w:val="18"/>
                <w:szCs w:val="18"/>
                <w:highlight w:val="none"/>
              </w:rPr>
              <w:t>显示</w:t>
            </w:r>
            <w:r>
              <w:rPr>
                <w:rFonts w:hint="eastAsia" w:ascii="宋体" w:hAnsi="宋体" w:cs="宋体"/>
                <w:color w:val="000000"/>
                <w:kern w:val="0"/>
                <w:sz w:val="18"/>
                <w:szCs w:val="18"/>
                <w:highlight w:val="none"/>
                <w:lang w:val="en-US" w:eastAsia="zh-CN"/>
              </w:rPr>
              <w:t>设备</w:t>
            </w:r>
            <w:r>
              <w:rPr>
                <w:rFonts w:hint="eastAsia" w:ascii="宋体" w:hAnsi="宋体" w:cs="宋体"/>
                <w:kern w:val="0"/>
                <w:sz w:val="18"/>
                <w:szCs w:val="18"/>
                <w:highlight w:val="none"/>
              </w:rPr>
              <w:t>净尺寸6.72m*3.84m=25.8048平</w:t>
            </w:r>
            <w:r>
              <w:rPr>
                <w:rFonts w:hint="eastAsia" w:ascii="宋体" w:hAnsi="宋体" w:cs="宋体"/>
                <w:kern w:val="0"/>
                <w:sz w:val="18"/>
                <w:szCs w:val="18"/>
                <w:highlight w:val="none"/>
                <w:lang w:val="en-US" w:eastAsia="zh-CN"/>
              </w:rPr>
              <w:t>方</w:t>
            </w:r>
            <w:r>
              <w:rPr>
                <w:rFonts w:hint="eastAsia" w:ascii="宋体" w:hAnsi="宋体" w:cs="宋体"/>
                <w:kern w:val="0"/>
                <w:sz w:val="18"/>
                <w:szCs w:val="18"/>
                <w:highlight w:val="none"/>
              </w:rPr>
              <w:t>米，</w:t>
            </w:r>
            <w:r>
              <w:rPr>
                <w:rFonts w:hint="eastAsia" w:ascii="宋体" w:hAnsi="宋体" w:cs="宋体"/>
                <w:color w:val="000000"/>
                <w:kern w:val="0"/>
                <w:sz w:val="18"/>
                <w:szCs w:val="18"/>
                <w:highlight w:val="none"/>
                <w:lang w:val="en-US" w:eastAsia="zh-CN"/>
              </w:rPr>
              <w:t>视频处理器1台，配套安装结构及包边1项，配电柜1台，周边配套线缆包括但不限于动力线缆，电源线，网线，光纤收发器等。</w:t>
            </w:r>
          </w:p>
        </w:tc>
        <w:tc>
          <w:tcPr>
            <w:tcW w:w="438" w:type="pct"/>
            <w:vAlign w:val="center"/>
          </w:tcPr>
          <w:p w14:paraId="56A9F021">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lang w:val="en-US" w:eastAsia="zh-CN"/>
              </w:rPr>
              <w:t>2</w:t>
            </w:r>
          </w:p>
        </w:tc>
        <w:tc>
          <w:tcPr>
            <w:tcW w:w="496" w:type="pct"/>
            <w:vAlign w:val="center"/>
          </w:tcPr>
          <w:p w14:paraId="6E297266">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套</w:t>
            </w:r>
          </w:p>
        </w:tc>
      </w:tr>
      <w:tr w14:paraId="7362D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98" w:type="pct"/>
            <w:vMerge w:val="continue"/>
            <w:vAlign w:val="center"/>
          </w:tcPr>
          <w:p w14:paraId="580DD6DD">
            <w:pPr>
              <w:widowControl/>
              <w:jc w:val="center"/>
              <w:rPr>
                <w:rFonts w:ascii="宋体" w:hAnsi="宋体" w:cs="宋体"/>
                <w:b/>
                <w:bCs/>
                <w:kern w:val="0"/>
                <w:sz w:val="18"/>
                <w:szCs w:val="18"/>
              </w:rPr>
            </w:pPr>
          </w:p>
        </w:tc>
        <w:tc>
          <w:tcPr>
            <w:tcW w:w="310" w:type="pct"/>
            <w:vAlign w:val="center"/>
          </w:tcPr>
          <w:p w14:paraId="4726E210">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6</w:t>
            </w:r>
          </w:p>
        </w:tc>
        <w:tc>
          <w:tcPr>
            <w:tcW w:w="844" w:type="pct"/>
            <w:vAlign w:val="center"/>
          </w:tcPr>
          <w:p w14:paraId="39E2B159">
            <w:pPr>
              <w:widowControl/>
              <w:jc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户内显示设备4（P2.0）</w:t>
            </w:r>
          </w:p>
        </w:tc>
        <w:tc>
          <w:tcPr>
            <w:tcW w:w="2511" w:type="pct"/>
            <w:vAlign w:val="center"/>
          </w:tcPr>
          <w:p w14:paraId="79DC035B">
            <w:pPr>
              <w:widowControl/>
              <w:jc w:val="left"/>
              <w:rPr>
                <w:rFonts w:hint="eastAsia" w:ascii="宋体" w:hAnsi="宋体" w:cs="宋体"/>
                <w:kern w:val="0"/>
                <w:sz w:val="18"/>
                <w:szCs w:val="18"/>
                <w:lang w:eastAsia="zh-CN"/>
              </w:rPr>
            </w:pPr>
            <w:r>
              <w:rPr>
                <w:rFonts w:hint="eastAsia" w:ascii="宋体" w:hAnsi="宋体" w:eastAsia="宋体" w:cs="宋体"/>
                <w:kern w:val="0"/>
                <w:sz w:val="18"/>
                <w:szCs w:val="18"/>
                <w:lang w:eastAsia="zh-CN"/>
              </w:rPr>
              <w:t>显示</w:t>
            </w:r>
            <w:r>
              <w:rPr>
                <w:rFonts w:hint="eastAsia" w:ascii="宋体" w:hAnsi="宋体" w:cs="宋体"/>
                <w:color w:val="000000"/>
                <w:kern w:val="0"/>
                <w:sz w:val="18"/>
                <w:szCs w:val="18"/>
                <w:lang w:val="en-US" w:eastAsia="zh-CN"/>
              </w:rPr>
              <w:t>设备</w:t>
            </w:r>
            <w:r>
              <w:rPr>
                <w:rFonts w:hint="eastAsia" w:ascii="宋体" w:hAnsi="宋体" w:eastAsia="宋体" w:cs="宋体"/>
                <w:kern w:val="0"/>
                <w:sz w:val="18"/>
                <w:szCs w:val="18"/>
                <w:lang w:eastAsia="zh-CN"/>
              </w:rPr>
              <w:t>净尺寸5.12m*2.88m=14.7456</w:t>
            </w:r>
            <w:r>
              <w:rPr>
                <w:rFonts w:hint="eastAsia" w:ascii="宋体" w:hAnsi="宋体" w:cs="宋体"/>
                <w:color w:val="000000"/>
                <w:kern w:val="0"/>
                <w:sz w:val="18"/>
                <w:szCs w:val="18"/>
              </w:rPr>
              <w:t>平</w:t>
            </w:r>
            <w:r>
              <w:rPr>
                <w:rFonts w:hint="eastAsia" w:ascii="宋体" w:hAnsi="宋体" w:cs="宋体"/>
                <w:color w:val="000000"/>
                <w:kern w:val="0"/>
                <w:sz w:val="18"/>
                <w:szCs w:val="18"/>
                <w:lang w:val="en-US" w:eastAsia="zh-CN"/>
              </w:rPr>
              <w:t>方</w:t>
            </w:r>
            <w:r>
              <w:rPr>
                <w:rFonts w:hint="eastAsia" w:ascii="宋体" w:hAnsi="宋体" w:cs="宋体"/>
                <w:color w:val="000000"/>
                <w:kern w:val="0"/>
                <w:sz w:val="18"/>
                <w:szCs w:val="18"/>
              </w:rPr>
              <w:t>米</w:t>
            </w:r>
            <w:r>
              <w:rPr>
                <w:rFonts w:hint="eastAsia" w:ascii="宋体" w:hAnsi="宋体" w:eastAsia="宋体" w:cs="宋体"/>
                <w:kern w:val="0"/>
                <w:sz w:val="18"/>
                <w:szCs w:val="18"/>
                <w:lang w:eastAsia="zh-CN"/>
              </w:rPr>
              <w:t>，</w:t>
            </w:r>
            <w:r>
              <w:rPr>
                <w:rFonts w:hint="eastAsia" w:ascii="宋体" w:hAnsi="宋体" w:cs="宋体"/>
                <w:color w:val="000000"/>
                <w:kern w:val="0"/>
                <w:sz w:val="18"/>
                <w:szCs w:val="18"/>
                <w:lang w:val="en-US" w:eastAsia="zh-CN"/>
              </w:rPr>
              <w:t>视频处理器1台，配套安装结构及包边1项，配电柜1台，周边配套线缆包括但不限于动力线缆，电源线，网线，光纤收发器等。</w:t>
            </w:r>
          </w:p>
        </w:tc>
        <w:tc>
          <w:tcPr>
            <w:tcW w:w="438" w:type="pct"/>
            <w:vAlign w:val="center"/>
          </w:tcPr>
          <w:p w14:paraId="1053ABC6">
            <w:pPr>
              <w:widowControl/>
              <w:jc w:val="center"/>
              <w:rPr>
                <w:rFonts w:hint="eastAsia" w:ascii="宋体" w:hAnsi="宋体" w:cs="宋体"/>
                <w:kern w:val="0"/>
                <w:sz w:val="18"/>
                <w:szCs w:val="18"/>
              </w:rPr>
            </w:pPr>
            <w:r>
              <w:rPr>
                <w:rFonts w:hint="eastAsia" w:ascii="宋体" w:hAnsi="宋体" w:cs="宋体"/>
                <w:kern w:val="0"/>
                <w:sz w:val="18"/>
                <w:szCs w:val="18"/>
                <w:lang w:val="en-US" w:eastAsia="zh-CN"/>
              </w:rPr>
              <w:t>1</w:t>
            </w:r>
          </w:p>
        </w:tc>
        <w:tc>
          <w:tcPr>
            <w:tcW w:w="496" w:type="pct"/>
            <w:vAlign w:val="center"/>
          </w:tcPr>
          <w:p w14:paraId="708AFF47">
            <w:pPr>
              <w:widowControl/>
              <w:jc w:val="center"/>
              <w:rPr>
                <w:rFonts w:hint="eastAsia" w:ascii="宋体" w:hAnsi="宋体" w:cs="宋体"/>
                <w:kern w:val="0"/>
                <w:sz w:val="18"/>
                <w:szCs w:val="18"/>
              </w:rPr>
            </w:pPr>
            <w:r>
              <w:rPr>
                <w:rFonts w:hint="eastAsia" w:ascii="宋体" w:hAnsi="宋体" w:cs="宋体"/>
                <w:kern w:val="0"/>
                <w:sz w:val="18"/>
                <w:szCs w:val="18"/>
              </w:rPr>
              <w:t>套</w:t>
            </w:r>
          </w:p>
        </w:tc>
      </w:tr>
      <w:tr w14:paraId="66009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98" w:type="pct"/>
            <w:vMerge w:val="continue"/>
            <w:vAlign w:val="center"/>
          </w:tcPr>
          <w:p w14:paraId="0E6F3B8B">
            <w:pPr>
              <w:widowControl/>
              <w:jc w:val="center"/>
              <w:rPr>
                <w:rFonts w:ascii="宋体" w:hAnsi="宋体" w:cs="宋体"/>
                <w:b/>
                <w:bCs/>
                <w:kern w:val="0"/>
                <w:sz w:val="18"/>
                <w:szCs w:val="18"/>
              </w:rPr>
            </w:pPr>
          </w:p>
        </w:tc>
        <w:tc>
          <w:tcPr>
            <w:tcW w:w="310" w:type="pct"/>
            <w:vAlign w:val="center"/>
          </w:tcPr>
          <w:p w14:paraId="4B5F04AC">
            <w:pPr>
              <w:widowControl/>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7</w:t>
            </w:r>
          </w:p>
        </w:tc>
        <w:tc>
          <w:tcPr>
            <w:tcW w:w="844" w:type="pct"/>
            <w:shd w:val="clear" w:color="auto" w:fill="auto"/>
            <w:vAlign w:val="center"/>
          </w:tcPr>
          <w:p w14:paraId="2265C3E6">
            <w:pPr>
              <w:widowControl/>
              <w:jc w:val="center"/>
              <w:rPr>
                <w:rFonts w:hint="eastAsia" w:ascii="宋体" w:hAnsi="宋体" w:eastAsia="宋体" w:cs="宋体"/>
                <w:kern w:val="0"/>
                <w:sz w:val="18"/>
                <w:szCs w:val="18"/>
                <w:lang w:val="en-US" w:eastAsia="zh-CN" w:bidi="ar-SA"/>
              </w:rPr>
            </w:pPr>
            <w:r>
              <w:rPr>
                <w:rFonts w:hint="eastAsia" w:ascii="宋体" w:hAnsi="宋体" w:cs="宋体"/>
                <w:sz w:val="18"/>
                <w:szCs w:val="18"/>
              </w:rPr>
              <w:t>叫号系统软件授权对接</w:t>
            </w:r>
          </w:p>
        </w:tc>
        <w:tc>
          <w:tcPr>
            <w:tcW w:w="2511" w:type="pct"/>
            <w:shd w:val="clear" w:color="auto" w:fill="auto"/>
            <w:vAlign w:val="center"/>
          </w:tcPr>
          <w:p w14:paraId="0617BF1F">
            <w:pPr>
              <w:widowControl/>
              <w:jc w:val="left"/>
              <w:rPr>
                <w:rFonts w:hint="eastAsia" w:ascii="宋体" w:hAnsi="宋体" w:eastAsia="宋体" w:cs="宋体"/>
                <w:kern w:val="0"/>
                <w:sz w:val="18"/>
                <w:szCs w:val="18"/>
                <w:lang w:val="en-US" w:eastAsia="zh-CN" w:bidi="ar-SA"/>
              </w:rPr>
            </w:pPr>
            <w:r>
              <w:rPr>
                <w:rFonts w:hint="eastAsia" w:ascii="宋体" w:hAnsi="宋体" w:cs="宋体"/>
                <w:sz w:val="18"/>
                <w:szCs w:val="18"/>
              </w:rPr>
              <w:t>包括</w:t>
            </w:r>
            <w:r>
              <w:rPr>
                <w:rFonts w:ascii="宋体" w:hAnsi="宋体" w:cs="宋体"/>
                <w:kern w:val="0"/>
                <w:sz w:val="18"/>
                <w:szCs w:val="18"/>
              </w:rPr>
              <w:t>多媒体医疗导引系统</w:t>
            </w:r>
            <w:r>
              <w:rPr>
                <w:rFonts w:hint="eastAsia" w:ascii="宋体" w:hAnsi="宋体" w:cs="宋体"/>
                <w:kern w:val="0"/>
                <w:sz w:val="18"/>
                <w:szCs w:val="18"/>
              </w:rPr>
              <w:t>功能、</w:t>
            </w:r>
            <w:r>
              <w:rPr>
                <w:rFonts w:ascii="宋体" w:hAnsi="宋体" w:cs="宋体"/>
                <w:kern w:val="0"/>
                <w:sz w:val="18"/>
                <w:szCs w:val="18"/>
              </w:rPr>
              <w:t>护士分诊台管理客户端</w:t>
            </w:r>
            <w:r>
              <w:rPr>
                <w:rFonts w:hint="eastAsia" w:ascii="宋体" w:hAnsi="宋体" w:cs="宋体"/>
                <w:kern w:val="0"/>
                <w:sz w:val="18"/>
                <w:szCs w:val="18"/>
              </w:rPr>
              <w:t>功能、</w:t>
            </w:r>
            <w:r>
              <w:rPr>
                <w:rFonts w:ascii="宋体" w:hAnsi="宋体" w:cs="宋体"/>
                <w:kern w:val="0"/>
                <w:sz w:val="18"/>
                <w:szCs w:val="18"/>
              </w:rPr>
              <w:t>医生工作站客户端软件</w:t>
            </w:r>
            <w:r>
              <w:rPr>
                <w:rFonts w:hint="eastAsia" w:ascii="宋体" w:hAnsi="宋体" w:cs="宋体"/>
                <w:kern w:val="0"/>
                <w:sz w:val="18"/>
                <w:szCs w:val="18"/>
              </w:rPr>
              <w:t>功能、</w:t>
            </w:r>
            <w:r>
              <w:rPr>
                <w:rFonts w:ascii="宋体" w:hAnsi="宋体" w:cs="宋体"/>
                <w:kern w:val="0"/>
                <w:sz w:val="18"/>
                <w:szCs w:val="18"/>
              </w:rPr>
              <w:t>语音库模块</w:t>
            </w:r>
            <w:r>
              <w:rPr>
                <w:rFonts w:hint="eastAsia" w:ascii="宋体" w:hAnsi="宋体" w:cs="宋体"/>
                <w:kern w:val="0"/>
                <w:sz w:val="18"/>
                <w:szCs w:val="18"/>
              </w:rPr>
              <w:t>功能、</w:t>
            </w:r>
            <w:r>
              <w:rPr>
                <w:rFonts w:hint="eastAsia" w:ascii="宋体" w:hAnsi="宋体" w:cs="宋体"/>
                <w:kern w:val="0"/>
                <w:sz w:val="18"/>
                <w:szCs w:val="18"/>
                <w:lang w:eastAsia="zh-CN"/>
              </w:rPr>
              <w:t>院内</w:t>
            </w:r>
            <w:r>
              <w:rPr>
                <w:rFonts w:hint="eastAsia" w:ascii="宋体" w:hAnsi="宋体" w:cs="宋体"/>
                <w:kern w:val="0"/>
                <w:sz w:val="18"/>
                <w:szCs w:val="18"/>
              </w:rPr>
              <w:t>系统</w:t>
            </w:r>
            <w:r>
              <w:rPr>
                <w:rFonts w:hint="eastAsia" w:ascii="宋体" w:hAnsi="宋体" w:cs="宋体"/>
                <w:kern w:val="0"/>
                <w:sz w:val="18"/>
                <w:szCs w:val="18"/>
                <w:lang w:eastAsia="zh-CN"/>
              </w:rPr>
              <w:t>数据交换</w:t>
            </w:r>
            <w:r>
              <w:rPr>
                <w:rFonts w:hint="eastAsia" w:ascii="宋体" w:hAnsi="宋体" w:cs="宋体"/>
                <w:kern w:val="0"/>
                <w:sz w:val="18"/>
                <w:szCs w:val="18"/>
              </w:rPr>
              <w:t>接口</w:t>
            </w:r>
          </w:p>
        </w:tc>
        <w:tc>
          <w:tcPr>
            <w:tcW w:w="438" w:type="pct"/>
            <w:shd w:val="clear" w:color="auto" w:fill="auto"/>
            <w:vAlign w:val="center"/>
          </w:tcPr>
          <w:p w14:paraId="4ECE9D4D">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1</w:t>
            </w:r>
          </w:p>
        </w:tc>
        <w:tc>
          <w:tcPr>
            <w:tcW w:w="496" w:type="pct"/>
            <w:shd w:val="clear" w:color="auto" w:fill="auto"/>
            <w:vAlign w:val="center"/>
          </w:tcPr>
          <w:p w14:paraId="2B185C3D">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套</w:t>
            </w:r>
          </w:p>
        </w:tc>
      </w:tr>
      <w:tr w14:paraId="155D6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98" w:type="pct"/>
            <w:vMerge w:val="continue"/>
            <w:vAlign w:val="center"/>
          </w:tcPr>
          <w:p w14:paraId="2FE2FA3A">
            <w:pPr>
              <w:widowControl/>
              <w:jc w:val="center"/>
              <w:rPr>
                <w:rFonts w:ascii="宋体" w:hAnsi="宋体" w:cs="宋体"/>
                <w:b/>
                <w:bCs/>
                <w:kern w:val="0"/>
                <w:sz w:val="18"/>
                <w:szCs w:val="18"/>
              </w:rPr>
            </w:pPr>
          </w:p>
        </w:tc>
        <w:tc>
          <w:tcPr>
            <w:tcW w:w="310" w:type="pct"/>
            <w:vAlign w:val="center"/>
          </w:tcPr>
          <w:p w14:paraId="06D274EB">
            <w:pPr>
              <w:widowControl/>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8</w:t>
            </w:r>
          </w:p>
        </w:tc>
        <w:tc>
          <w:tcPr>
            <w:tcW w:w="844" w:type="pct"/>
            <w:shd w:val="clear" w:color="auto" w:fill="auto"/>
            <w:vAlign w:val="center"/>
          </w:tcPr>
          <w:p w14:paraId="0F637015">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技术服务</w:t>
            </w:r>
          </w:p>
        </w:tc>
        <w:tc>
          <w:tcPr>
            <w:tcW w:w="2511" w:type="pct"/>
            <w:shd w:val="clear" w:color="auto" w:fill="auto"/>
            <w:vAlign w:val="center"/>
          </w:tcPr>
          <w:p w14:paraId="66B9106E">
            <w:pPr>
              <w:widowControl/>
              <w:jc w:val="left"/>
              <w:rPr>
                <w:rFonts w:hint="eastAsia" w:ascii="宋体" w:hAnsi="宋体" w:eastAsia="宋体" w:cs="宋体"/>
                <w:kern w:val="0"/>
                <w:sz w:val="18"/>
                <w:szCs w:val="18"/>
                <w:lang w:val="en-US" w:eastAsia="zh-CN" w:bidi="ar-SA"/>
              </w:rPr>
            </w:pPr>
            <w:r>
              <w:rPr>
                <w:rFonts w:hint="eastAsia" w:ascii="宋体" w:hAnsi="宋体" w:cs="宋体"/>
                <w:kern w:val="0"/>
                <w:sz w:val="18"/>
                <w:szCs w:val="18"/>
                <w:lang w:eastAsia="zh-CN"/>
              </w:rPr>
              <w:t>技术</w:t>
            </w:r>
            <w:r>
              <w:rPr>
                <w:rFonts w:hint="eastAsia" w:ascii="宋体" w:hAnsi="宋体" w:cs="宋体"/>
                <w:kern w:val="0"/>
                <w:sz w:val="18"/>
                <w:szCs w:val="18"/>
              </w:rPr>
              <w:t>对接</w:t>
            </w:r>
            <w:r>
              <w:rPr>
                <w:rFonts w:hint="eastAsia" w:ascii="宋体" w:hAnsi="宋体" w:cs="宋体"/>
                <w:kern w:val="0"/>
                <w:sz w:val="18"/>
                <w:szCs w:val="18"/>
                <w:lang w:eastAsia="zh-CN"/>
              </w:rPr>
              <w:t>需求、</w:t>
            </w:r>
            <w:r>
              <w:rPr>
                <w:rFonts w:hint="eastAsia" w:ascii="宋体" w:hAnsi="宋体" w:cs="宋体"/>
                <w:kern w:val="0"/>
                <w:sz w:val="18"/>
                <w:szCs w:val="18"/>
              </w:rPr>
              <w:t>安装、调试、综合布线工程</w:t>
            </w:r>
            <w:r>
              <w:rPr>
                <w:rFonts w:hint="eastAsia" w:ascii="宋体" w:hAnsi="宋体" w:cs="宋体"/>
                <w:kern w:val="0"/>
                <w:sz w:val="18"/>
                <w:szCs w:val="18"/>
                <w:lang w:eastAsia="zh-CN"/>
              </w:rPr>
              <w:t>等</w:t>
            </w:r>
          </w:p>
        </w:tc>
        <w:tc>
          <w:tcPr>
            <w:tcW w:w="438" w:type="pct"/>
            <w:shd w:val="clear" w:color="auto" w:fill="auto"/>
            <w:vAlign w:val="center"/>
          </w:tcPr>
          <w:p w14:paraId="39DF0F4D">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1</w:t>
            </w:r>
          </w:p>
        </w:tc>
        <w:tc>
          <w:tcPr>
            <w:tcW w:w="496" w:type="pct"/>
            <w:shd w:val="clear" w:color="auto" w:fill="auto"/>
            <w:vAlign w:val="center"/>
          </w:tcPr>
          <w:p w14:paraId="368A9534">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项</w:t>
            </w:r>
          </w:p>
        </w:tc>
      </w:tr>
      <w:tr w14:paraId="0E04F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398" w:type="pct"/>
            <w:vAlign w:val="center"/>
          </w:tcPr>
          <w:p w14:paraId="0EF2A643">
            <w:pPr>
              <w:widowControl/>
              <w:jc w:val="center"/>
              <w:rPr>
                <w:rFonts w:ascii="宋体" w:hAnsi="宋体" w:cs="宋体"/>
                <w:b/>
                <w:bCs/>
                <w:kern w:val="0"/>
                <w:sz w:val="18"/>
                <w:szCs w:val="18"/>
              </w:rPr>
            </w:pPr>
            <w:r>
              <w:rPr>
                <w:rFonts w:hint="eastAsia" w:ascii="宋体" w:hAnsi="宋体" w:cs="宋体"/>
                <w:b/>
                <w:bCs/>
                <w:kern w:val="0"/>
                <w:sz w:val="18"/>
                <w:szCs w:val="18"/>
              </w:rPr>
              <w:t>备注</w:t>
            </w:r>
          </w:p>
        </w:tc>
        <w:tc>
          <w:tcPr>
            <w:tcW w:w="4601" w:type="pct"/>
            <w:gridSpan w:val="5"/>
            <w:vAlign w:val="center"/>
          </w:tcPr>
          <w:p w14:paraId="0DE10EE4">
            <w:pPr>
              <w:widowControl/>
              <w:rPr>
                <w:rFonts w:ascii="宋体" w:hAnsi="宋体" w:cs="宋体"/>
                <w:kern w:val="0"/>
                <w:sz w:val="18"/>
                <w:szCs w:val="18"/>
              </w:rPr>
            </w:pPr>
          </w:p>
        </w:tc>
      </w:tr>
    </w:tbl>
    <w:p w14:paraId="13F7A4E3">
      <w:pPr>
        <w:numPr>
          <w:ilvl w:val="-1"/>
          <w:numId w:val="0"/>
        </w:numPr>
        <w:spacing w:line="240" w:lineRule="auto"/>
        <w:rPr>
          <w:rFonts w:hint="eastAsia" w:ascii="宋体" w:hAnsi="宋体" w:eastAsia="宋体" w:cs="宋体"/>
          <w:b/>
          <w:bCs/>
          <w:kern w:val="0"/>
          <w:sz w:val="24"/>
          <w:szCs w:val="24"/>
          <w:lang w:eastAsia="zh-CN"/>
        </w:rPr>
      </w:pPr>
      <w:r>
        <w:rPr>
          <w:rFonts w:hint="eastAsia" w:ascii="宋体" w:hAnsi="宋体" w:eastAsia="宋体" w:cs="宋体"/>
          <w:b/>
          <w:bCs/>
          <w:i w:val="0"/>
          <w:iCs w:val="0"/>
          <w:kern w:val="0"/>
          <w:sz w:val="24"/>
          <w:szCs w:val="24"/>
          <w:u w:val="none"/>
          <w:lang w:val="en-US" w:eastAsia="zh-CN" w:bidi="ar"/>
        </w:rPr>
        <w:t>2.</w:t>
      </w:r>
      <w:r>
        <w:rPr>
          <w:rFonts w:hint="eastAsia" w:ascii="宋体" w:hAnsi="宋体" w:eastAsia="宋体" w:cs="宋体"/>
          <w:b/>
          <w:bCs/>
          <w:i w:val="0"/>
          <w:iCs w:val="0"/>
          <w:color w:val="auto"/>
          <w:kern w:val="0"/>
          <w:sz w:val="24"/>
          <w:szCs w:val="24"/>
          <w:u w:val="none"/>
          <w:lang w:val="en-US" w:eastAsia="zh-CN" w:bidi="ar"/>
        </w:rPr>
        <w:t>户内显示设备</w:t>
      </w:r>
      <w:r>
        <w:rPr>
          <w:rFonts w:hint="eastAsia" w:ascii="宋体" w:hAnsi="宋体" w:eastAsia="宋体" w:cs="宋体"/>
          <w:b/>
          <w:bCs/>
          <w:kern w:val="0"/>
          <w:sz w:val="24"/>
          <w:szCs w:val="24"/>
        </w:rPr>
        <w:t>清单明细</w:t>
      </w:r>
    </w:p>
    <w:tbl>
      <w:tblPr>
        <w:tblStyle w:val="43"/>
        <w:tblW w:w="852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1"/>
        <w:gridCol w:w="3058"/>
        <w:gridCol w:w="1145"/>
        <w:gridCol w:w="998"/>
        <w:gridCol w:w="2717"/>
      </w:tblGrid>
      <w:tr w14:paraId="30C01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3FC1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3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8E38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货物名称</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0E18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AECE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1C74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14:paraId="2B92E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52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6D5BF">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1</w:t>
            </w:r>
            <w:r>
              <w:rPr>
                <w:rFonts w:hint="eastAsia" w:ascii="宋体" w:hAnsi="宋体" w:eastAsia="宋体" w:cs="宋体"/>
                <w:b/>
                <w:bCs/>
                <w:i w:val="0"/>
                <w:iCs w:val="0"/>
                <w:color w:val="000000"/>
                <w:kern w:val="0"/>
                <w:sz w:val="18"/>
                <w:szCs w:val="18"/>
                <w:u w:val="none"/>
                <w:lang w:val="en-US" w:eastAsia="zh-CN" w:bidi="ar"/>
              </w:rPr>
              <w:t>户内显示设备</w:t>
            </w:r>
            <w:r>
              <w:rPr>
                <w:rFonts w:hint="eastAsia" w:ascii="宋体" w:hAnsi="宋体" w:cs="宋体"/>
                <w:b/>
                <w:bCs/>
                <w:i w:val="0"/>
                <w:iCs w:val="0"/>
                <w:color w:val="000000"/>
                <w:kern w:val="0"/>
                <w:sz w:val="18"/>
                <w:szCs w:val="18"/>
                <w:u w:val="none"/>
                <w:lang w:val="en-US" w:eastAsia="zh-CN" w:bidi="ar"/>
              </w:rPr>
              <w:t>1</w:t>
            </w:r>
            <w:r>
              <w:rPr>
                <w:rFonts w:hint="eastAsia" w:ascii="宋体" w:hAnsi="宋体" w:eastAsia="宋体" w:cs="宋体"/>
                <w:b/>
                <w:bCs/>
                <w:i w:val="0"/>
                <w:iCs w:val="0"/>
                <w:color w:val="000000"/>
                <w:kern w:val="0"/>
                <w:sz w:val="18"/>
                <w:szCs w:val="18"/>
                <w:u w:val="none"/>
                <w:lang w:val="en-US" w:eastAsia="zh-CN" w:bidi="ar"/>
              </w:rPr>
              <w:t>（P2.0）</w:t>
            </w:r>
          </w:p>
          <w:p w14:paraId="344F3F38">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(显示屏净尺寸5.44m*2.88m=15.6672</w:t>
            </w:r>
            <w:r>
              <w:rPr>
                <w:rFonts w:hint="eastAsia" w:ascii="宋体" w:hAnsi="宋体" w:cs="宋体"/>
                <w:b/>
                <w:bCs/>
                <w:color w:val="000000"/>
                <w:kern w:val="0"/>
                <w:sz w:val="18"/>
                <w:szCs w:val="18"/>
              </w:rPr>
              <w:t>平</w:t>
            </w:r>
            <w:r>
              <w:rPr>
                <w:rFonts w:hint="eastAsia" w:ascii="宋体" w:hAnsi="宋体" w:cs="宋体"/>
                <w:b/>
                <w:bCs/>
                <w:color w:val="000000"/>
                <w:kern w:val="0"/>
                <w:sz w:val="18"/>
                <w:szCs w:val="18"/>
                <w:lang w:val="en-US" w:eastAsia="zh-CN"/>
              </w:rPr>
              <w:t>方</w:t>
            </w:r>
            <w:r>
              <w:rPr>
                <w:rFonts w:hint="eastAsia" w:ascii="宋体" w:hAnsi="宋体" w:cs="宋体"/>
                <w:b/>
                <w:bCs/>
                <w:color w:val="000000"/>
                <w:kern w:val="0"/>
                <w:sz w:val="18"/>
                <w:szCs w:val="18"/>
              </w:rPr>
              <w:t>米</w:t>
            </w:r>
            <w:r>
              <w:rPr>
                <w:rFonts w:hint="eastAsia" w:ascii="宋体" w:hAnsi="宋体" w:eastAsia="宋体" w:cs="宋体"/>
                <w:b/>
                <w:bCs/>
                <w:i w:val="0"/>
                <w:iCs w:val="0"/>
                <w:color w:val="000000"/>
                <w:kern w:val="0"/>
                <w:sz w:val="18"/>
                <w:szCs w:val="18"/>
                <w:u w:val="none"/>
                <w:lang w:val="en-US" w:eastAsia="zh-CN" w:bidi="ar"/>
              </w:rPr>
              <w:t>，屏体分辨率：2720*1440,大屏功耗：10.5KW）</w:t>
            </w:r>
          </w:p>
        </w:tc>
      </w:tr>
      <w:tr w14:paraId="1B63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11" w:type="dxa"/>
            <w:tcBorders>
              <w:top w:val="single" w:color="000000" w:sz="4" w:space="0"/>
              <w:left w:val="single" w:color="000000" w:sz="4" w:space="0"/>
              <w:bottom w:val="single" w:color="000000" w:sz="4" w:space="0"/>
              <w:right w:val="nil"/>
            </w:tcBorders>
            <w:shd w:val="clear" w:color="auto" w:fill="auto"/>
            <w:noWrap/>
            <w:vAlign w:val="center"/>
          </w:tcPr>
          <w:p w14:paraId="4D58A4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9E6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户内显示设备1（P2.0）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E6A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15.6672 </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014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平方米</w:t>
            </w: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F7113">
            <w:pPr>
              <w:rPr>
                <w:rFonts w:hint="eastAsia" w:ascii="宋体" w:hAnsi="宋体" w:eastAsia="宋体" w:cs="宋体"/>
                <w:i w:val="0"/>
                <w:iCs w:val="0"/>
                <w:color w:val="000000"/>
                <w:sz w:val="18"/>
                <w:szCs w:val="18"/>
                <w:u w:val="none"/>
              </w:rPr>
            </w:pPr>
          </w:p>
        </w:tc>
      </w:tr>
      <w:tr w14:paraId="2743C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11" w:type="dxa"/>
            <w:tcBorders>
              <w:top w:val="single" w:color="000000" w:sz="4" w:space="0"/>
              <w:left w:val="single" w:color="000000" w:sz="4" w:space="0"/>
              <w:bottom w:val="single" w:color="000000" w:sz="4" w:space="0"/>
              <w:right w:val="nil"/>
            </w:tcBorders>
            <w:shd w:val="clear" w:color="auto" w:fill="auto"/>
            <w:noWrap/>
            <w:vAlign w:val="center"/>
          </w:tcPr>
          <w:p w14:paraId="3CD5D8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033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视频处理器</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F83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7DA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4BFDD">
            <w:pPr>
              <w:rPr>
                <w:rFonts w:hint="eastAsia" w:ascii="宋体" w:hAnsi="宋体" w:eastAsia="宋体" w:cs="宋体"/>
                <w:i w:val="0"/>
                <w:iCs w:val="0"/>
                <w:color w:val="000000"/>
                <w:sz w:val="18"/>
                <w:szCs w:val="18"/>
                <w:u w:val="none"/>
              </w:rPr>
            </w:pPr>
          </w:p>
        </w:tc>
      </w:tr>
      <w:tr w14:paraId="75882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11" w:type="dxa"/>
            <w:tcBorders>
              <w:top w:val="single" w:color="000000" w:sz="4" w:space="0"/>
              <w:left w:val="single" w:color="000000" w:sz="4" w:space="0"/>
              <w:bottom w:val="single" w:color="000000" w:sz="4" w:space="0"/>
              <w:right w:val="nil"/>
            </w:tcBorders>
            <w:shd w:val="clear" w:color="auto" w:fill="auto"/>
            <w:noWrap/>
            <w:vAlign w:val="center"/>
          </w:tcPr>
          <w:p w14:paraId="414B92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77C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配电柜</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F3D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1E4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39106">
            <w:pPr>
              <w:rPr>
                <w:rFonts w:hint="eastAsia" w:ascii="宋体" w:hAnsi="宋体" w:eastAsia="宋体" w:cs="宋体"/>
                <w:i w:val="0"/>
                <w:iCs w:val="0"/>
                <w:color w:val="000000"/>
                <w:sz w:val="18"/>
                <w:szCs w:val="18"/>
                <w:u w:val="none"/>
              </w:rPr>
            </w:pPr>
          </w:p>
        </w:tc>
      </w:tr>
      <w:tr w14:paraId="057C5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11" w:type="dxa"/>
            <w:tcBorders>
              <w:top w:val="single" w:color="000000" w:sz="4" w:space="0"/>
              <w:left w:val="single" w:color="000000" w:sz="4" w:space="0"/>
              <w:bottom w:val="single" w:color="000000" w:sz="4" w:space="0"/>
              <w:right w:val="nil"/>
            </w:tcBorders>
            <w:shd w:val="clear" w:color="auto" w:fill="auto"/>
            <w:noWrap/>
            <w:vAlign w:val="center"/>
          </w:tcPr>
          <w:p w14:paraId="21AD64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C0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室内钢结构设计；</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522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908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5F307">
            <w:pPr>
              <w:rPr>
                <w:rFonts w:hint="eastAsia" w:ascii="宋体" w:hAnsi="宋体" w:eastAsia="宋体" w:cs="宋体"/>
                <w:i w:val="0"/>
                <w:iCs w:val="0"/>
                <w:color w:val="000000"/>
                <w:sz w:val="18"/>
                <w:szCs w:val="18"/>
                <w:u w:val="none"/>
              </w:rPr>
            </w:pPr>
          </w:p>
        </w:tc>
      </w:tr>
      <w:tr w14:paraId="74918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11" w:type="dxa"/>
            <w:tcBorders>
              <w:top w:val="single" w:color="000000" w:sz="4" w:space="0"/>
              <w:left w:val="single" w:color="000000" w:sz="4" w:space="0"/>
              <w:bottom w:val="single" w:color="000000" w:sz="4" w:space="0"/>
              <w:right w:val="nil"/>
            </w:tcBorders>
            <w:shd w:val="clear" w:color="auto" w:fill="auto"/>
            <w:noWrap/>
            <w:vAlign w:val="center"/>
          </w:tcPr>
          <w:p w14:paraId="6067CC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565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包装材料</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3E9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15.6672 </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E66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平方米</w:t>
            </w: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D438E">
            <w:pPr>
              <w:rPr>
                <w:rFonts w:hint="eastAsia" w:ascii="宋体" w:hAnsi="宋体" w:eastAsia="宋体" w:cs="宋体"/>
                <w:i w:val="0"/>
                <w:iCs w:val="0"/>
                <w:color w:val="000000"/>
                <w:sz w:val="18"/>
                <w:szCs w:val="18"/>
                <w:u w:val="none"/>
              </w:rPr>
            </w:pPr>
          </w:p>
        </w:tc>
      </w:tr>
      <w:tr w14:paraId="7E3C1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52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420E8">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 xml:space="preserve">2 </w:t>
            </w:r>
            <w:r>
              <w:rPr>
                <w:rFonts w:hint="eastAsia" w:ascii="宋体" w:hAnsi="宋体" w:eastAsia="宋体" w:cs="宋体"/>
                <w:b/>
                <w:bCs/>
                <w:i w:val="0"/>
                <w:iCs w:val="0"/>
                <w:color w:val="000000"/>
                <w:kern w:val="0"/>
                <w:sz w:val="18"/>
                <w:szCs w:val="18"/>
                <w:u w:val="none"/>
                <w:lang w:val="en-US" w:eastAsia="zh-CN" w:bidi="ar"/>
              </w:rPr>
              <w:t>户内显示设备2（P2.0）</w:t>
            </w:r>
          </w:p>
          <w:p w14:paraId="07E39D02">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(显示屏净尺寸4.48m*2.56m=11.4688</w:t>
            </w:r>
            <w:r>
              <w:rPr>
                <w:rFonts w:hint="eastAsia" w:ascii="宋体" w:hAnsi="宋体" w:cs="宋体"/>
                <w:b/>
                <w:bCs/>
                <w:color w:val="000000"/>
                <w:kern w:val="0"/>
                <w:sz w:val="18"/>
                <w:szCs w:val="18"/>
              </w:rPr>
              <w:t>平</w:t>
            </w:r>
            <w:r>
              <w:rPr>
                <w:rFonts w:hint="eastAsia" w:ascii="宋体" w:hAnsi="宋体" w:cs="宋体"/>
                <w:b/>
                <w:bCs/>
                <w:color w:val="000000"/>
                <w:kern w:val="0"/>
                <w:sz w:val="18"/>
                <w:szCs w:val="18"/>
                <w:lang w:val="en-US" w:eastAsia="zh-CN"/>
              </w:rPr>
              <w:t>方</w:t>
            </w:r>
            <w:r>
              <w:rPr>
                <w:rFonts w:hint="eastAsia" w:ascii="宋体" w:hAnsi="宋体" w:cs="宋体"/>
                <w:b/>
                <w:bCs/>
                <w:color w:val="000000"/>
                <w:kern w:val="0"/>
                <w:sz w:val="18"/>
                <w:szCs w:val="18"/>
              </w:rPr>
              <w:t>米</w:t>
            </w:r>
            <w:r>
              <w:rPr>
                <w:rFonts w:hint="eastAsia" w:ascii="宋体" w:hAnsi="宋体" w:eastAsia="宋体" w:cs="宋体"/>
                <w:b/>
                <w:bCs/>
                <w:i w:val="0"/>
                <w:iCs w:val="0"/>
                <w:color w:val="000000"/>
                <w:kern w:val="0"/>
                <w:sz w:val="18"/>
                <w:szCs w:val="18"/>
                <w:u w:val="none"/>
                <w:lang w:val="en-US" w:eastAsia="zh-CN" w:bidi="ar"/>
              </w:rPr>
              <w:t>，屏体分辨率：2240*1280,大屏功耗：7.4KW）</w:t>
            </w:r>
          </w:p>
        </w:tc>
      </w:tr>
      <w:tr w14:paraId="42DD0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11" w:type="dxa"/>
            <w:tcBorders>
              <w:top w:val="single" w:color="000000" w:sz="4" w:space="0"/>
              <w:left w:val="single" w:color="000000" w:sz="4" w:space="0"/>
              <w:bottom w:val="single" w:color="000000" w:sz="4" w:space="0"/>
              <w:right w:val="nil"/>
            </w:tcBorders>
            <w:shd w:val="clear" w:color="auto" w:fill="auto"/>
            <w:noWrap/>
            <w:vAlign w:val="center"/>
          </w:tcPr>
          <w:p w14:paraId="586079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ED2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户内显示设备2（P2.0）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604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11.4688 </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8F9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平方米</w:t>
            </w: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5AE69">
            <w:pPr>
              <w:rPr>
                <w:rFonts w:hint="eastAsia" w:ascii="宋体" w:hAnsi="宋体" w:eastAsia="宋体" w:cs="宋体"/>
                <w:i w:val="0"/>
                <w:iCs w:val="0"/>
                <w:color w:val="000000"/>
                <w:sz w:val="18"/>
                <w:szCs w:val="18"/>
                <w:u w:val="none"/>
                <w:lang w:val="en-US"/>
              </w:rPr>
            </w:pPr>
          </w:p>
        </w:tc>
      </w:tr>
      <w:tr w14:paraId="76BD7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11" w:type="dxa"/>
            <w:tcBorders>
              <w:top w:val="single" w:color="000000" w:sz="4" w:space="0"/>
              <w:left w:val="single" w:color="000000" w:sz="4" w:space="0"/>
              <w:bottom w:val="single" w:color="000000" w:sz="4" w:space="0"/>
              <w:right w:val="nil"/>
            </w:tcBorders>
            <w:shd w:val="clear" w:color="auto" w:fill="auto"/>
            <w:noWrap/>
            <w:vAlign w:val="center"/>
          </w:tcPr>
          <w:p w14:paraId="097405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84E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视频处理器</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9B0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8C8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27D8A">
            <w:pPr>
              <w:rPr>
                <w:rFonts w:hint="eastAsia" w:ascii="宋体" w:hAnsi="宋体" w:eastAsia="宋体" w:cs="宋体"/>
                <w:i w:val="0"/>
                <w:iCs w:val="0"/>
                <w:color w:val="000000"/>
                <w:sz w:val="18"/>
                <w:szCs w:val="18"/>
                <w:u w:val="none"/>
              </w:rPr>
            </w:pPr>
          </w:p>
        </w:tc>
      </w:tr>
      <w:tr w14:paraId="2AE7D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11" w:type="dxa"/>
            <w:tcBorders>
              <w:top w:val="single" w:color="000000" w:sz="4" w:space="0"/>
              <w:left w:val="single" w:color="000000" w:sz="4" w:space="0"/>
              <w:bottom w:val="single" w:color="000000" w:sz="4" w:space="0"/>
              <w:right w:val="nil"/>
            </w:tcBorders>
            <w:shd w:val="clear" w:color="auto" w:fill="auto"/>
            <w:noWrap/>
            <w:vAlign w:val="center"/>
          </w:tcPr>
          <w:p w14:paraId="6A449E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E7F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配电柜</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3E0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04C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E50C1">
            <w:pPr>
              <w:rPr>
                <w:rFonts w:hint="eastAsia" w:ascii="宋体" w:hAnsi="宋体" w:eastAsia="宋体" w:cs="宋体"/>
                <w:i w:val="0"/>
                <w:iCs w:val="0"/>
                <w:color w:val="000000"/>
                <w:sz w:val="18"/>
                <w:szCs w:val="18"/>
                <w:u w:val="none"/>
              </w:rPr>
            </w:pPr>
          </w:p>
        </w:tc>
      </w:tr>
      <w:tr w14:paraId="7C750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11" w:type="dxa"/>
            <w:tcBorders>
              <w:top w:val="single" w:color="000000" w:sz="4" w:space="0"/>
              <w:left w:val="single" w:color="000000" w:sz="4" w:space="0"/>
              <w:bottom w:val="single" w:color="000000" w:sz="4" w:space="0"/>
              <w:right w:val="nil"/>
            </w:tcBorders>
            <w:shd w:val="clear" w:color="auto" w:fill="auto"/>
            <w:noWrap/>
            <w:vAlign w:val="center"/>
          </w:tcPr>
          <w:p w14:paraId="4B2FC8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D67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室内钢结构设计；</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FD2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E9F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D6734">
            <w:pPr>
              <w:rPr>
                <w:rFonts w:hint="eastAsia" w:ascii="宋体" w:hAnsi="宋体" w:eastAsia="宋体" w:cs="宋体"/>
                <w:i w:val="0"/>
                <w:iCs w:val="0"/>
                <w:color w:val="000000"/>
                <w:sz w:val="18"/>
                <w:szCs w:val="18"/>
                <w:u w:val="none"/>
              </w:rPr>
            </w:pPr>
          </w:p>
        </w:tc>
      </w:tr>
      <w:tr w14:paraId="340CB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11" w:type="dxa"/>
            <w:tcBorders>
              <w:top w:val="single" w:color="000000" w:sz="4" w:space="0"/>
              <w:left w:val="single" w:color="000000" w:sz="4" w:space="0"/>
              <w:bottom w:val="single" w:color="000000" w:sz="4" w:space="0"/>
              <w:right w:val="nil"/>
            </w:tcBorders>
            <w:shd w:val="clear" w:color="auto" w:fill="auto"/>
            <w:noWrap/>
            <w:vAlign w:val="center"/>
          </w:tcPr>
          <w:p w14:paraId="1935FC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5F1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包装材料</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DEF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11.4688 </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B5F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平方米</w:t>
            </w: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08496">
            <w:pPr>
              <w:rPr>
                <w:rFonts w:hint="eastAsia" w:ascii="宋体" w:hAnsi="宋体" w:eastAsia="宋体" w:cs="宋体"/>
                <w:i w:val="0"/>
                <w:iCs w:val="0"/>
                <w:color w:val="000000"/>
                <w:sz w:val="18"/>
                <w:szCs w:val="18"/>
                <w:u w:val="none"/>
              </w:rPr>
            </w:pPr>
          </w:p>
        </w:tc>
      </w:tr>
      <w:tr w14:paraId="76F1E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52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F5D83">
            <w:pPr>
              <w:keepNext w:val="0"/>
              <w:keepLines w:val="0"/>
              <w:widowControl/>
              <w:suppressLineNumbers w:val="0"/>
              <w:jc w:val="left"/>
              <w:textAlignment w:val="center"/>
              <w:rPr>
                <w:rFonts w:hint="default" w:ascii="宋体" w:hAnsi="宋体" w:eastAsia="宋体" w:cs="宋体"/>
                <w:b/>
                <w:bCs/>
                <w:i w:val="0"/>
                <w:iCs w:val="0"/>
                <w:color w:val="000000"/>
                <w:kern w:val="0"/>
                <w:sz w:val="18"/>
                <w:szCs w:val="18"/>
                <w:highlight w:val="none"/>
                <w:u w:val="none"/>
                <w:lang w:val="en-US" w:eastAsia="zh-CN" w:bidi="ar"/>
              </w:rPr>
            </w:pPr>
            <w:r>
              <w:rPr>
                <w:rFonts w:hint="eastAsia" w:ascii="宋体" w:hAnsi="宋体" w:eastAsia="宋体" w:cs="宋体"/>
                <w:b/>
                <w:bCs/>
                <w:i w:val="0"/>
                <w:iCs w:val="0"/>
                <w:color w:val="000000"/>
                <w:kern w:val="0"/>
                <w:sz w:val="18"/>
                <w:szCs w:val="18"/>
                <w:highlight w:val="none"/>
                <w:u w:val="none"/>
                <w:lang w:val="en-US" w:eastAsia="zh-CN" w:bidi="ar"/>
              </w:rPr>
              <w:t>3</w:t>
            </w:r>
            <w:r>
              <w:rPr>
                <w:rFonts w:hint="eastAsia" w:ascii="宋体" w:hAnsi="宋体" w:cs="宋体"/>
                <w:b/>
                <w:bCs/>
                <w:i w:val="0"/>
                <w:iCs w:val="0"/>
                <w:color w:val="000000"/>
                <w:kern w:val="0"/>
                <w:sz w:val="18"/>
                <w:szCs w:val="18"/>
                <w:highlight w:val="none"/>
                <w:u w:val="none"/>
                <w:lang w:val="en-US" w:eastAsia="zh-CN" w:bidi="ar"/>
              </w:rPr>
              <w:t xml:space="preserve"> </w:t>
            </w:r>
            <w:r>
              <w:rPr>
                <w:rFonts w:hint="eastAsia" w:ascii="宋体" w:hAnsi="宋体" w:eastAsia="宋体" w:cs="宋体"/>
                <w:b/>
                <w:bCs/>
                <w:i w:val="0"/>
                <w:iCs w:val="0"/>
                <w:color w:val="000000"/>
                <w:kern w:val="0"/>
                <w:sz w:val="18"/>
                <w:szCs w:val="18"/>
                <w:highlight w:val="none"/>
                <w:u w:val="none"/>
                <w:lang w:val="en-US" w:eastAsia="zh-CN" w:bidi="ar"/>
              </w:rPr>
              <w:t>户内显示设备3（P2.0）</w:t>
            </w:r>
          </w:p>
          <w:p w14:paraId="549DCC9A">
            <w:pPr>
              <w:keepNext w:val="0"/>
              <w:keepLines w:val="0"/>
              <w:widowControl/>
              <w:suppressLineNumbers w:val="0"/>
              <w:jc w:val="left"/>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(显示屏净尺寸6.72m*3.84m=25.8048</w:t>
            </w:r>
            <w:r>
              <w:rPr>
                <w:rFonts w:hint="eastAsia" w:ascii="宋体" w:hAnsi="宋体" w:cs="宋体"/>
                <w:b/>
                <w:bCs/>
                <w:color w:val="000000"/>
                <w:kern w:val="0"/>
                <w:sz w:val="18"/>
                <w:szCs w:val="18"/>
                <w:highlight w:val="none"/>
              </w:rPr>
              <w:t>平</w:t>
            </w:r>
            <w:r>
              <w:rPr>
                <w:rFonts w:hint="eastAsia" w:ascii="宋体" w:hAnsi="宋体" w:cs="宋体"/>
                <w:b/>
                <w:bCs/>
                <w:color w:val="000000"/>
                <w:kern w:val="0"/>
                <w:sz w:val="18"/>
                <w:szCs w:val="18"/>
                <w:highlight w:val="none"/>
                <w:lang w:val="en-US" w:eastAsia="zh-CN"/>
              </w:rPr>
              <w:t>方</w:t>
            </w:r>
            <w:r>
              <w:rPr>
                <w:rFonts w:hint="eastAsia" w:ascii="宋体" w:hAnsi="宋体" w:cs="宋体"/>
                <w:b/>
                <w:bCs/>
                <w:color w:val="000000"/>
                <w:kern w:val="0"/>
                <w:sz w:val="18"/>
                <w:szCs w:val="18"/>
                <w:highlight w:val="none"/>
              </w:rPr>
              <w:t>米</w:t>
            </w:r>
            <w:r>
              <w:rPr>
                <w:rFonts w:hint="eastAsia" w:ascii="宋体" w:hAnsi="宋体" w:eastAsia="宋体" w:cs="宋体"/>
                <w:b/>
                <w:bCs/>
                <w:i w:val="0"/>
                <w:iCs w:val="0"/>
                <w:color w:val="000000"/>
                <w:kern w:val="0"/>
                <w:sz w:val="18"/>
                <w:szCs w:val="18"/>
                <w:highlight w:val="none"/>
                <w:u w:val="none"/>
                <w:lang w:val="en-US" w:eastAsia="zh-CN" w:bidi="ar"/>
              </w:rPr>
              <w:t>，屏体分辨率：3360*1920,大屏功耗：17KW）</w:t>
            </w:r>
          </w:p>
        </w:tc>
      </w:tr>
      <w:tr w14:paraId="1651C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11" w:type="dxa"/>
            <w:tcBorders>
              <w:top w:val="single" w:color="000000" w:sz="4" w:space="0"/>
              <w:left w:val="single" w:color="000000" w:sz="4" w:space="0"/>
              <w:bottom w:val="single" w:color="000000" w:sz="4" w:space="0"/>
              <w:right w:val="nil"/>
            </w:tcBorders>
            <w:shd w:val="clear" w:color="auto" w:fill="auto"/>
            <w:noWrap/>
            <w:vAlign w:val="center"/>
          </w:tcPr>
          <w:p w14:paraId="5BFCD90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42246">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户内显示设备4（P2.0）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3750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51.6096 </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614A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平方米</w:t>
            </w: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B6C21">
            <w:pPr>
              <w:rPr>
                <w:rFonts w:hint="eastAsia" w:ascii="宋体" w:hAnsi="宋体" w:eastAsia="宋体" w:cs="宋体"/>
                <w:i w:val="0"/>
                <w:iCs w:val="0"/>
                <w:color w:val="000000"/>
                <w:sz w:val="18"/>
                <w:szCs w:val="18"/>
                <w:highlight w:val="none"/>
                <w:u w:val="none"/>
              </w:rPr>
            </w:pPr>
          </w:p>
        </w:tc>
      </w:tr>
      <w:tr w14:paraId="68863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11" w:type="dxa"/>
            <w:tcBorders>
              <w:top w:val="single" w:color="000000" w:sz="4" w:space="0"/>
              <w:left w:val="single" w:color="000000" w:sz="4" w:space="0"/>
              <w:bottom w:val="single" w:color="000000" w:sz="4" w:space="0"/>
              <w:right w:val="nil"/>
            </w:tcBorders>
            <w:shd w:val="clear" w:color="auto" w:fill="auto"/>
            <w:noWrap/>
            <w:vAlign w:val="center"/>
          </w:tcPr>
          <w:p w14:paraId="2DF2262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D790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视频处理器</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6993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D656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129CA">
            <w:pPr>
              <w:rPr>
                <w:rFonts w:hint="eastAsia" w:ascii="宋体" w:hAnsi="宋体" w:eastAsia="宋体" w:cs="宋体"/>
                <w:i w:val="0"/>
                <w:iCs w:val="0"/>
                <w:color w:val="000000"/>
                <w:sz w:val="18"/>
                <w:szCs w:val="18"/>
                <w:highlight w:val="none"/>
                <w:u w:val="none"/>
              </w:rPr>
            </w:pPr>
          </w:p>
        </w:tc>
      </w:tr>
      <w:tr w14:paraId="652B6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11" w:type="dxa"/>
            <w:tcBorders>
              <w:top w:val="single" w:color="000000" w:sz="4" w:space="0"/>
              <w:left w:val="single" w:color="000000" w:sz="4" w:space="0"/>
              <w:bottom w:val="single" w:color="000000" w:sz="4" w:space="0"/>
              <w:right w:val="nil"/>
            </w:tcBorders>
            <w:shd w:val="clear" w:color="auto" w:fill="auto"/>
            <w:noWrap/>
            <w:vAlign w:val="center"/>
          </w:tcPr>
          <w:p w14:paraId="2461DD0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1D49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配电柜</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06D0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F6D7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334FD">
            <w:pPr>
              <w:rPr>
                <w:rFonts w:hint="eastAsia" w:ascii="宋体" w:hAnsi="宋体" w:eastAsia="宋体" w:cs="宋体"/>
                <w:i w:val="0"/>
                <w:iCs w:val="0"/>
                <w:color w:val="000000"/>
                <w:sz w:val="18"/>
                <w:szCs w:val="18"/>
                <w:highlight w:val="none"/>
                <w:u w:val="none"/>
              </w:rPr>
            </w:pPr>
          </w:p>
        </w:tc>
      </w:tr>
      <w:tr w14:paraId="538A7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11" w:type="dxa"/>
            <w:tcBorders>
              <w:top w:val="single" w:color="000000" w:sz="4" w:space="0"/>
              <w:left w:val="single" w:color="000000" w:sz="4" w:space="0"/>
              <w:bottom w:val="single" w:color="000000" w:sz="4" w:space="0"/>
              <w:right w:val="nil"/>
            </w:tcBorders>
            <w:shd w:val="clear" w:color="auto" w:fill="auto"/>
            <w:noWrap/>
            <w:vAlign w:val="center"/>
          </w:tcPr>
          <w:p w14:paraId="13ADB43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53D0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室内钢结构设计；</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E698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C310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w:t>
            </w: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23D2C">
            <w:pPr>
              <w:rPr>
                <w:rFonts w:hint="eastAsia" w:ascii="宋体" w:hAnsi="宋体" w:eastAsia="宋体" w:cs="宋体"/>
                <w:i w:val="0"/>
                <w:iCs w:val="0"/>
                <w:color w:val="000000"/>
                <w:sz w:val="18"/>
                <w:szCs w:val="18"/>
                <w:highlight w:val="none"/>
                <w:u w:val="none"/>
              </w:rPr>
            </w:pPr>
          </w:p>
        </w:tc>
      </w:tr>
      <w:tr w14:paraId="4D450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11" w:type="dxa"/>
            <w:tcBorders>
              <w:top w:val="single" w:color="000000" w:sz="4" w:space="0"/>
              <w:left w:val="single" w:color="000000" w:sz="4" w:space="0"/>
              <w:bottom w:val="single" w:color="000000" w:sz="4" w:space="0"/>
              <w:right w:val="nil"/>
            </w:tcBorders>
            <w:shd w:val="clear" w:color="auto" w:fill="auto"/>
            <w:noWrap/>
            <w:vAlign w:val="center"/>
          </w:tcPr>
          <w:p w14:paraId="59B3D8D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0D3B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铝塑板包边</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151C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D02E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w:t>
            </w: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6B786">
            <w:pPr>
              <w:rPr>
                <w:rFonts w:hint="eastAsia" w:ascii="宋体" w:hAnsi="宋体" w:eastAsia="宋体" w:cs="宋体"/>
                <w:i w:val="0"/>
                <w:iCs w:val="0"/>
                <w:color w:val="000000"/>
                <w:sz w:val="18"/>
                <w:szCs w:val="18"/>
                <w:highlight w:val="none"/>
                <w:u w:val="none"/>
              </w:rPr>
            </w:pPr>
          </w:p>
        </w:tc>
      </w:tr>
      <w:tr w14:paraId="6295E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11" w:type="dxa"/>
            <w:tcBorders>
              <w:top w:val="single" w:color="000000" w:sz="4" w:space="0"/>
              <w:left w:val="single" w:color="000000" w:sz="4" w:space="0"/>
              <w:bottom w:val="single" w:color="000000" w:sz="4" w:space="0"/>
              <w:right w:val="nil"/>
            </w:tcBorders>
            <w:shd w:val="clear" w:color="auto" w:fill="auto"/>
            <w:noWrap/>
            <w:vAlign w:val="center"/>
          </w:tcPr>
          <w:p w14:paraId="1A9C1D5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B051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包装材料</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7AEB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51.6096 </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5BC6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平方米</w:t>
            </w: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44D17">
            <w:pPr>
              <w:rPr>
                <w:rFonts w:hint="eastAsia" w:ascii="宋体" w:hAnsi="宋体" w:eastAsia="宋体" w:cs="宋体"/>
                <w:i w:val="0"/>
                <w:iCs w:val="0"/>
                <w:color w:val="000000"/>
                <w:sz w:val="18"/>
                <w:szCs w:val="18"/>
                <w:highlight w:val="none"/>
                <w:u w:val="none"/>
              </w:rPr>
            </w:pPr>
          </w:p>
        </w:tc>
      </w:tr>
      <w:tr w14:paraId="47DBD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52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71C91">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4户内显示设备</w:t>
            </w:r>
            <w:r>
              <w:rPr>
                <w:rFonts w:hint="eastAsia" w:ascii="宋体" w:hAnsi="宋体" w:cs="宋体"/>
                <w:b/>
                <w:bCs/>
                <w:i w:val="0"/>
                <w:iCs w:val="0"/>
                <w:color w:val="000000"/>
                <w:kern w:val="0"/>
                <w:sz w:val="18"/>
                <w:szCs w:val="18"/>
                <w:u w:val="none"/>
                <w:lang w:val="en-US" w:eastAsia="zh-CN" w:bidi="ar"/>
              </w:rPr>
              <w:t>4</w:t>
            </w:r>
            <w:r>
              <w:rPr>
                <w:rFonts w:hint="eastAsia" w:ascii="宋体" w:hAnsi="宋体" w:eastAsia="宋体" w:cs="宋体"/>
                <w:b/>
                <w:bCs/>
                <w:i w:val="0"/>
                <w:iCs w:val="0"/>
                <w:color w:val="000000"/>
                <w:kern w:val="0"/>
                <w:sz w:val="18"/>
                <w:szCs w:val="18"/>
                <w:u w:val="none"/>
                <w:lang w:val="en-US" w:eastAsia="zh-CN" w:bidi="ar"/>
              </w:rPr>
              <w:t>（P2.0）</w:t>
            </w:r>
          </w:p>
          <w:p w14:paraId="04FB6936">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(显示屏净尺寸5.12m*2.88m=14.7456</w:t>
            </w:r>
            <w:r>
              <w:rPr>
                <w:rFonts w:hint="eastAsia" w:ascii="宋体" w:hAnsi="宋体" w:cs="宋体"/>
                <w:b/>
                <w:bCs/>
                <w:color w:val="000000"/>
                <w:kern w:val="0"/>
                <w:sz w:val="18"/>
                <w:szCs w:val="18"/>
              </w:rPr>
              <w:t>平</w:t>
            </w:r>
            <w:r>
              <w:rPr>
                <w:rFonts w:hint="eastAsia" w:ascii="宋体" w:hAnsi="宋体" w:cs="宋体"/>
                <w:b/>
                <w:bCs/>
                <w:color w:val="000000"/>
                <w:kern w:val="0"/>
                <w:sz w:val="18"/>
                <w:szCs w:val="18"/>
                <w:lang w:val="en-US" w:eastAsia="zh-CN"/>
              </w:rPr>
              <w:t>方</w:t>
            </w:r>
            <w:r>
              <w:rPr>
                <w:rFonts w:hint="eastAsia" w:ascii="宋体" w:hAnsi="宋体" w:cs="宋体"/>
                <w:b/>
                <w:bCs/>
                <w:color w:val="000000"/>
                <w:kern w:val="0"/>
                <w:sz w:val="18"/>
                <w:szCs w:val="18"/>
              </w:rPr>
              <w:t>米</w:t>
            </w:r>
            <w:r>
              <w:rPr>
                <w:rFonts w:hint="eastAsia" w:ascii="宋体" w:hAnsi="宋体" w:eastAsia="宋体" w:cs="宋体"/>
                <w:b/>
                <w:bCs/>
                <w:i w:val="0"/>
                <w:iCs w:val="0"/>
                <w:color w:val="000000"/>
                <w:kern w:val="0"/>
                <w:sz w:val="18"/>
                <w:szCs w:val="18"/>
                <w:u w:val="none"/>
                <w:lang w:val="en-US" w:eastAsia="zh-CN" w:bidi="ar"/>
              </w:rPr>
              <w:t>，屏体分辨率：2560*1440,大屏功耗：10.5KW）</w:t>
            </w:r>
          </w:p>
        </w:tc>
      </w:tr>
      <w:tr w14:paraId="37AED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11" w:type="dxa"/>
            <w:tcBorders>
              <w:top w:val="single" w:color="000000" w:sz="4" w:space="0"/>
              <w:left w:val="single" w:color="000000" w:sz="4" w:space="0"/>
              <w:bottom w:val="single" w:color="000000" w:sz="4" w:space="0"/>
              <w:right w:val="nil"/>
            </w:tcBorders>
            <w:shd w:val="clear" w:color="auto" w:fill="auto"/>
            <w:noWrap/>
            <w:vAlign w:val="center"/>
          </w:tcPr>
          <w:p w14:paraId="0DA9A2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A33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户内显示设备4（P2.0）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B35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11.4688 </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883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平方米</w:t>
            </w: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52944">
            <w:pPr>
              <w:rPr>
                <w:rFonts w:hint="eastAsia" w:ascii="宋体" w:hAnsi="宋体" w:eastAsia="宋体" w:cs="宋体"/>
                <w:i w:val="0"/>
                <w:iCs w:val="0"/>
                <w:color w:val="000000"/>
                <w:sz w:val="18"/>
                <w:szCs w:val="18"/>
                <w:u w:val="none"/>
              </w:rPr>
            </w:pPr>
          </w:p>
        </w:tc>
      </w:tr>
      <w:tr w14:paraId="5BB1E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11" w:type="dxa"/>
            <w:tcBorders>
              <w:top w:val="single" w:color="000000" w:sz="4" w:space="0"/>
              <w:left w:val="single" w:color="000000" w:sz="4" w:space="0"/>
              <w:bottom w:val="single" w:color="000000" w:sz="4" w:space="0"/>
              <w:right w:val="nil"/>
            </w:tcBorders>
            <w:shd w:val="clear" w:color="auto" w:fill="auto"/>
            <w:noWrap/>
            <w:vAlign w:val="center"/>
          </w:tcPr>
          <w:p w14:paraId="1F2CFF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D2E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视频处理器</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C54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3EB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1B627">
            <w:pPr>
              <w:rPr>
                <w:rFonts w:hint="eastAsia" w:ascii="宋体" w:hAnsi="宋体" w:eastAsia="宋体" w:cs="宋体"/>
                <w:i w:val="0"/>
                <w:iCs w:val="0"/>
                <w:color w:val="000000"/>
                <w:sz w:val="18"/>
                <w:szCs w:val="18"/>
                <w:u w:val="none"/>
              </w:rPr>
            </w:pPr>
          </w:p>
        </w:tc>
      </w:tr>
      <w:tr w14:paraId="3D38A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11" w:type="dxa"/>
            <w:tcBorders>
              <w:top w:val="single" w:color="000000" w:sz="4" w:space="0"/>
              <w:left w:val="single" w:color="000000" w:sz="4" w:space="0"/>
              <w:bottom w:val="single" w:color="000000" w:sz="4" w:space="0"/>
              <w:right w:val="nil"/>
            </w:tcBorders>
            <w:shd w:val="clear" w:color="auto" w:fill="auto"/>
            <w:noWrap/>
            <w:vAlign w:val="center"/>
          </w:tcPr>
          <w:p w14:paraId="2C793B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D6D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配电柜</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623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165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B6DDA">
            <w:pPr>
              <w:rPr>
                <w:rFonts w:hint="eastAsia" w:ascii="宋体" w:hAnsi="宋体" w:eastAsia="宋体" w:cs="宋体"/>
                <w:i w:val="0"/>
                <w:iCs w:val="0"/>
                <w:color w:val="000000"/>
                <w:sz w:val="18"/>
                <w:szCs w:val="18"/>
                <w:u w:val="none"/>
              </w:rPr>
            </w:pPr>
          </w:p>
        </w:tc>
      </w:tr>
      <w:tr w14:paraId="1E847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11" w:type="dxa"/>
            <w:tcBorders>
              <w:top w:val="single" w:color="000000" w:sz="4" w:space="0"/>
              <w:left w:val="single" w:color="000000" w:sz="4" w:space="0"/>
              <w:bottom w:val="single" w:color="000000" w:sz="4" w:space="0"/>
              <w:right w:val="nil"/>
            </w:tcBorders>
            <w:shd w:val="clear" w:color="auto" w:fill="auto"/>
            <w:noWrap/>
            <w:vAlign w:val="center"/>
          </w:tcPr>
          <w:p w14:paraId="5A76FD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E7E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室内钢结构设计；</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631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FDC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1CCE8">
            <w:pPr>
              <w:rPr>
                <w:rFonts w:hint="eastAsia" w:ascii="宋体" w:hAnsi="宋体" w:eastAsia="宋体" w:cs="宋体"/>
                <w:i w:val="0"/>
                <w:iCs w:val="0"/>
                <w:color w:val="000000"/>
                <w:sz w:val="18"/>
                <w:szCs w:val="18"/>
                <w:u w:val="none"/>
              </w:rPr>
            </w:pPr>
          </w:p>
        </w:tc>
      </w:tr>
      <w:tr w14:paraId="70A69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11" w:type="dxa"/>
            <w:tcBorders>
              <w:top w:val="single" w:color="000000" w:sz="4" w:space="0"/>
              <w:left w:val="single" w:color="000000" w:sz="4" w:space="0"/>
              <w:bottom w:val="single" w:color="000000" w:sz="4" w:space="0"/>
              <w:right w:val="nil"/>
            </w:tcBorders>
            <w:shd w:val="clear" w:color="auto" w:fill="auto"/>
            <w:noWrap/>
            <w:vAlign w:val="center"/>
          </w:tcPr>
          <w:p w14:paraId="3C1B5D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7B7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包装材料</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9D1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11.4688 </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3EF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平方米</w:t>
            </w: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1C4D3">
            <w:pPr>
              <w:rPr>
                <w:rFonts w:hint="eastAsia" w:ascii="宋体" w:hAnsi="宋体" w:eastAsia="宋体" w:cs="宋体"/>
                <w:i w:val="0"/>
                <w:iCs w:val="0"/>
                <w:color w:val="000000"/>
                <w:sz w:val="18"/>
                <w:szCs w:val="18"/>
                <w:u w:val="none"/>
              </w:rPr>
            </w:pPr>
          </w:p>
        </w:tc>
      </w:tr>
      <w:tr w14:paraId="1A57F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52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42BF7">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w:t>
            </w:r>
            <w:r>
              <w:rPr>
                <w:rFonts w:hint="eastAsia" w:ascii="宋体" w:hAnsi="宋体" w:cs="宋体"/>
                <w:b/>
                <w:bCs/>
                <w:i w:val="0"/>
                <w:iCs w:val="0"/>
                <w:color w:val="000000"/>
                <w:kern w:val="0"/>
                <w:sz w:val="18"/>
                <w:szCs w:val="18"/>
                <w:u w:val="none"/>
                <w:lang w:val="en-US" w:eastAsia="zh-CN" w:bidi="ar"/>
              </w:rPr>
              <w:t xml:space="preserve"> </w:t>
            </w:r>
            <w:r>
              <w:rPr>
                <w:rFonts w:hint="eastAsia" w:ascii="宋体" w:hAnsi="宋体" w:eastAsia="宋体" w:cs="宋体"/>
                <w:b/>
                <w:bCs/>
                <w:i w:val="0"/>
                <w:iCs w:val="0"/>
                <w:color w:val="000000"/>
                <w:kern w:val="0"/>
                <w:sz w:val="18"/>
                <w:szCs w:val="18"/>
                <w:u w:val="none"/>
                <w:lang w:val="en-US" w:eastAsia="zh-CN" w:bidi="ar"/>
              </w:rPr>
              <w:t>控制设备以及配套设备</w:t>
            </w:r>
          </w:p>
        </w:tc>
      </w:tr>
      <w:tr w14:paraId="7A010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11" w:type="dxa"/>
            <w:tcBorders>
              <w:top w:val="single" w:color="000000" w:sz="4" w:space="0"/>
              <w:left w:val="single" w:color="000000" w:sz="4" w:space="0"/>
              <w:bottom w:val="single" w:color="000000" w:sz="4" w:space="0"/>
              <w:right w:val="nil"/>
            </w:tcBorders>
            <w:shd w:val="clear" w:color="auto" w:fill="auto"/>
            <w:noWrap/>
            <w:vAlign w:val="center"/>
          </w:tcPr>
          <w:p w14:paraId="18FEA6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48718">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20"/>
                <w:szCs w:val="20"/>
                <w:u w:val="none"/>
                <w:lang w:val="en-US" w:eastAsia="zh-CN" w:bidi="ar"/>
              </w:rPr>
              <w:t>显</w:t>
            </w:r>
            <w:r>
              <w:rPr>
                <w:rFonts w:hint="eastAsia" w:ascii="宋体" w:hAnsi="宋体" w:eastAsia="宋体" w:cs="宋体"/>
                <w:i w:val="0"/>
                <w:iCs w:val="0"/>
                <w:color w:val="000000"/>
                <w:kern w:val="0"/>
                <w:sz w:val="20"/>
                <w:szCs w:val="20"/>
                <w:u w:val="none"/>
                <w:lang w:val="en-US" w:eastAsia="zh-CN" w:bidi="ar"/>
              </w:rPr>
              <w:t>示设备交换机</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8AC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1CC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8F62C">
            <w:pPr>
              <w:rPr>
                <w:rFonts w:hint="eastAsia" w:ascii="宋体" w:hAnsi="宋体" w:eastAsia="宋体" w:cs="宋体"/>
                <w:i w:val="0"/>
                <w:iCs w:val="0"/>
                <w:color w:val="000000"/>
                <w:sz w:val="18"/>
                <w:szCs w:val="18"/>
                <w:u w:val="none"/>
              </w:rPr>
            </w:pPr>
          </w:p>
        </w:tc>
      </w:tr>
      <w:tr w14:paraId="6920C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11" w:type="dxa"/>
            <w:tcBorders>
              <w:top w:val="single" w:color="000000" w:sz="4" w:space="0"/>
              <w:left w:val="single" w:color="000000" w:sz="4" w:space="0"/>
              <w:bottom w:val="single" w:color="000000" w:sz="4" w:space="0"/>
              <w:right w:val="nil"/>
            </w:tcBorders>
            <w:shd w:val="clear" w:color="auto" w:fill="auto"/>
            <w:noWrap/>
            <w:vAlign w:val="center"/>
          </w:tcPr>
          <w:p w14:paraId="7E9E82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D55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20"/>
                <w:szCs w:val="20"/>
                <w:u w:val="none"/>
                <w:lang w:val="en-US" w:eastAsia="zh-CN" w:bidi="ar"/>
              </w:rPr>
              <w:t>控制终端</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6F2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E34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08B7A">
            <w:pPr>
              <w:rPr>
                <w:rFonts w:hint="eastAsia" w:ascii="宋体" w:hAnsi="宋体" w:eastAsia="宋体" w:cs="宋体"/>
                <w:i w:val="0"/>
                <w:iCs w:val="0"/>
                <w:color w:val="000000"/>
                <w:sz w:val="18"/>
                <w:szCs w:val="18"/>
                <w:u w:val="none"/>
              </w:rPr>
            </w:pPr>
          </w:p>
        </w:tc>
      </w:tr>
      <w:tr w14:paraId="3E564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11" w:type="dxa"/>
            <w:tcBorders>
              <w:top w:val="single" w:color="000000" w:sz="4" w:space="0"/>
              <w:left w:val="single" w:color="000000" w:sz="4" w:space="0"/>
              <w:bottom w:val="single" w:color="000000" w:sz="4" w:space="0"/>
              <w:right w:val="nil"/>
            </w:tcBorders>
            <w:shd w:val="clear" w:color="auto" w:fill="auto"/>
            <w:noWrap/>
            <w:vAlign w:val="center"/>
          </w:tcPr>
          <w:p w14:paraId="7EEEF6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5EE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信息发布平台管理软件</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C3A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14E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290E6">
            <w:pPr>
              <w:rPr>
                <w:rFonts w:hint="eastAsia" w:ascii="宋体" w:hAnsi="宋体" w:eastAsia="宋体" w:cs="宋体"/>
                <w:i w:val="0"/>
                <w:iCs w:val="0"/>
                <w:color w:val="000000"/>
                <w:sz w:val="18"/>
                <w:szCs w:val="18"/>
                <w:u w:val="none"/>
              </w:rPr>
            </w:pPr>
          </w:p>
        </w:tc>
      </w:tr>
      <w:tr w14:paraId="4EB2C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11" w:type="dxa"/>
            <w:tcBorders>
              <w:top w:val="single" w:color="000000" w:sz="4" w:space="0"/>
              <w:left w:val="single" w:color="000000" w:sz="4" w:space="0"/>
              <w:bottom w:val="single" w:color="000000" w:sz="4" w:space="0"/>
              <w:right w:val="nil"/>
            </w:tcBorders>
            <w:shd w:val="clear" w:color="auto" w:fill="auto"/>
            <w:noWrap/>
            <w:vAlign w:val="center"/>
          </w:tcPr>
          <w:p w14:paraId="67302A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2E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发布盒</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0AA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4</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12B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9093F">
            <w:pPr>
              <w:rPr>
                <w:rFonts w:hint="eastAsia" w:ascii="宋体" w:hAnsi="宋体" w:eastAsia="宋体" w:cs="宋体"/>
                <w:i w:val="0"/>
                <w:iCs w:val="0"/>
                <w:color w:val="000000"/>
                <w:sz w:val="18"/>
                <w:szCs w:val="18"/>
                <w:u w:val="none"/>
              </w:rPr>
            </w:pPr>
          </w:p>
        </w:tc>
      </w:tr>
      <w:tr w14:paraId="21C7F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11" w:type="dxa"/>
            <w:tcBorders>
              <w:top w:val="single" w:color="000000" w:sz="4" w:space="0"/>
              <w:left w:val="single" w:color="000000" w:sz="4" w:space="0"/>
              <w:bottom w:val="single" w:color="000000" w:sz="4" w:space="0"/>
              <w:right w:val="nil"/>
            </w:tcBorders>
            <w:shd w:val="clear" w:color="auto" w:fill="auto"/>
            <w:noWrap/>
            <w:vAlign w:val="center"/>
          </w:tcPr>
          <w:p w14:paraId="5881AE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A76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配套线缆</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D30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BAF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732D1">
            <w:pPr>
              <w:rPr>
                <w:rFonts w:hint="eastAsia" w:ascii="宋体" w:hAnsi="宋体" w:eastAsia="宋体" w:cs="宋体"/>
                <w:i w:val="0"/>
                <w:iCs w:val="0"/>
                <w:color w:val="000000"/>
                <w:sz w:val="18"/>
                <w:szCs w:val="18"/>
                <w:u w:val="none"/>
              </w:rPr>
            </w:pPr>
          </w:p>
        </w:tc>
      </w:tr>
    </w:tbl>
    <w:p w14:paraId="6BB6E39F">
      <w:pPr>
        <w:numPr>
          <w:ilvl w:val="0"/>
          <w:numId w:val="0"/>
        </w:numPr>
        <w:spacing w:line="240" w:lineRule="auto"/>
        <w:rPr>
          <w:rFonts w:hint="eastAsia"/>
          <w:lang w:val="en-US" w:eastAsia="zh-CN"/>
        </w:rPr>
      </w:pPr>
      <w:r>
        <w:rPr>
          <w:rFonts w:hint="eastAsia" w:ascii="宋体" w:hAnsi="宋体" w:eastAsia="宋体" w:cs="宋体"/>
          <w:b/>
          <w:bCs/>
          <w:i w:val="0"/>
          <w:iCs w:val="0"/>
          <w:kern w:val="0"/>
          <w:sz w:val="21"/>
          <w:szCs w:val="21"/>
          <w:u w:val="none"/>
          <w:lang w:val="en-US" w:eastAsia="zh-CN" w:bidi="ar"/>
        </w:rPr>
        <w:br w:type="page"/>
      </w:r>
    </w:p>
    <w:p w14:paraId="0F20B58A">
      <w:pPr>
        <w:widowControl/>
        <w:numPr>
          <w:ilvl w:val="0"/>
          <w:numId w:val="8"/>
        </w:numPr>
        <w:jc w:val="left"/>
        <w:textAlignment w:val="center"/>
        <w:rPr>
          <w:rFonts w:hint="eastAsia" w:ascii="宋体" w:hAnsi="宋体" w:eastAsia="宋体" w:cs="宋体"/>
          <w:b/>
          <w:bCs/>
          <w:i w:val="0"/>
          <w:iCs w:val="0"/>
          <w:kern w:val="0"/>
          <w:sz w:val="24"/>
          <w:szCs w:val="24"/>
          <w:u w:val="none"/>
          <w:lang w:val="en-US" w:eastAsia="zh-CN" w:bidi="ar"/>
        </w:rPr>
      </w:pPr>
      <w:r>
        <w:rPr>
          <w:rFonts w:hint="eastAsia" w:ascii="宋体" w:hAnsi="宋体" w:cs="宋体"/>
          <w:b/>
          <w:bCs/>
          <w:kern w:val="0"/>
          <w:sz w:val="24"/>
          <w:szCs w:val="24"/>
        </w:rPr>
        <w:t>具体功能、技术要求</w:t>
      </w:r>
    </w:p>
    <w:p w14:paraId="72D93A5C">
      <w:pPr>
        <w:widowControl/>
        <w:numPr>
          <w:ilvl w:val="-1"/>
          <w:numId w:val="0"/>
        </w:numPr>
        <w:jc w:val="left"/>
        <w:textAlignment w:val="center"/>
        <w:rPr>
          <w:rFonts w:hint="eastAsia" w:ascii="宋体" w:hAnsi="宋体" w:eastAsia="宋体" w:cs="宋体"/>
          <w:b/>
          <w:bCs/>
          <w:i w:val="0"/>
          <w:iCs w:val="0"/>
          <w:kern w:val="0"/>
          <w:sz w:val="24"/>
          <w:szCs w:val="24"/>
          <w:u w:val="none"/>
          <w:lang w:val="en-US" w:eastAsia="zh-CN" w:bidi="ar"/>
        </w:rPr>
      </w:pPr>
      <w:r>
        <w:rPr>
          <w:rFonts w:hint="eastAsia" w:ascii="宋体" w:hAnsi="宋体" w:cs="宋体"/>
          <w:b/>
          <w:bCs/>
          <w:kern w:val="0"/>
          <w:sz w:val="24"/>
          <w:szCs w:val="24"/>
          <w:lang w:val="en-US" w:eastAsia="zh-CN"/>
        </w:rPr>
        <w:t>1.功能需求</w:t>
      </w:r>
    </w:p>
    <w:bookmarkEnd w:id="0"/>
    <w:bookmarkEnd w:id="1"/>
    <w:bookmarkEnd w:id="2"/>
    <w:bookmarkEnd w:id="3"/>
    <w:tbl>
      <w:tblPr>
        <w:tblStyle w:val="43"/>
        <w:tblpPr w:leftFromText="180" w:rightFromText="180" w:vertAnchor="text" w:horzAnchor="page" w:tblpX="1252" w:tblpY="591"/>
        <w:tblOverlap w:val="never"/>
        <w:tblW w:w="9754" w:type="dxa"/>
        <w:tblInd w:w="0" w:type="dxa"/>
        <w:tblLayout w:type="fixed"/>
        <w:tblCellMar>
          <w:top w:w="0" w:type="dxa"/>
          <w:left w:w="108" w:type="dxa"/>
          <w:bottom w:w="0" w:type="dxa"/>
          <w:right w:w="108" w:type="dxa"/>
        </w:tblCellMar>
      </w:tblPr>
      <w:tblGrid>
        <w:gridCol w:w="577"/>
        <w:gridCol w:w="1732"/>
        <w:gridCol w:w="7445"/>
      </w:tblGrid>
      <w:tr w14:paraId="72D26F6D">
        <w:tblPrEx>
          <w:tblCellMar>
            <w:top w:w="0" w:type="dxa"/>
            <w:left w:w="108" w:type="dxa"/>
            <w:bottom w:w="0" w:type="dxa"/>
            <w:right w:w="108" w:type="dxa"/>
          </w:tblCellMar>
        </w:tblPrEx>
        <w:trPr>
          <w:trHeight w:val="453" w:hRule="atLeast"/>
        </w:trPr>
        <w:tc>
          <w:tcPr>
            <w:tcW w:w="577" w:type="dxa"/>
            <w:tcBorders>
              <w:top w:val="single" w:color="auto" w:sz="8" w:space="0"/>
              <w:left w:val="single" w:color="auto" w:sz="8" w:space="0"/>
              <w:bottom w:val="single" w:color="auto" w:sz="8" w:space="0"/>
              <w:right w:val="single" w:color="auto" w:sz="8" w:space="0"/>
            </w:tcBorders>
            <w:vAlign w:val="center"/>
          </w:tcPr>
          <w:p w14:paraId="7E33578F">
            <w:pPr>
              <w:widowControl/>
              <w:jc w:val="center"/>
              <w:rPr>
                <w:rFonts w:hint="eastAsia" w:ascii="宋体" w:hAnsi="宋体" w:eastAsia="宋体" w:cs="宋体"/>
                <w:b/>
                <w:bCs/>
                <w:kern w:val="0"/>
                <w:sz w:val="18"/>
                <w:szCs w:val="18"/>
                <w:lang w:eastAsia="zh-CN"/>
              </w:rPr>
            </w:pPr>
            <w:r>
              <w:rPr>
                <w:rFonts w:hint="eastAsia" w:ascii="宋体" w:hAnsi="宋体" w:cs="宋体"/>
                <w:b/>
                <w:bCs/>
                <w:kern w:val="0"/>
                <w:sz w:val="18"/>
                <w:szCs w:val="18"/>
                <w:lang w:eastAsia="zh-CN"/>
              </w:rPr>
              <w:t>序号</w:t>
            </w:r>
          </w:p>
        </w:tc>
        <w:tc>
          <w:tcPr>
            <w:tcW w:w="1732" w:type="dxa"/>
            <w:tcBorders>
              <w:top w:val="single" w:color="auto" w:sz="8" w:space="0"/>
              <w:left w:val="single" w:color="auto" w:sz="8" w:space="0"/>
              <w:bottom w:val="single" w:color="auto" w:sz="8" w:space="0"/>
              <w:right w:val="single" w:color="auto" w:sz="8" w:space="0"/>
            </w:tcBorders>
            <w:vAlign w:val="center"/>
          </w:tcPr>
          <w:p w14:paraId="7029ADE3">
            <w:pPr>
              <w:widowControl/>
              <w:jc w:val="center"/>
              <w:rPr>
                <w:rFonts w:ascii="宋体" w:hAnsi="宋体" w:cs="宋体"/>
                <w:b/>
                <w:bCs/>
                <w:kern w:val="0"/>
                <w:sz w:val="18"/>
                <w:szCs w:val="18"/>
              </w:rPr>
            </w:pPr>
            <w:r>
              <w:rPr>
                <w:rFonts w:hint="eastAsia" w:ascii="宋体" w:hAnsi="宋体" w:cs="宋体"/>
                <w:b/>
                <w:bCs/>
                <w:kern w:val="0"/>
                <w:sz w:val="18"/>
                <w:szCs w:val="18"/>
              </w:rPr>
              <w:t>需求名称</w:t>
            </w:r>
          </w:p>
        </w:tc>
        <w:tc>
          <w:tcPr>
            <w:tcW w:w="7445" w:type="dxa"/>
            <w:tcBorders>
              <w:top w:val="single" w:color="auto" w:sz="8" w:space="0"/>
              <w:left w:val="nil"/>
              <w:bottom w:val="single" w:color="auto" w:sz="8" w:space="0"/>
              <w:right w:val="single" w:color="auto" w:sz="8" w:space="0"/>
            </w:tcBorders>
            <w:vAlign w:val="center"/>
          </w:tcPr>
          <w:p w14:paraId="435E3008">
            <w:pPr>
              <w:widowControl/>
              <w:jc w:val="center"/>
              <w:rPr>
                <w:rFonts w:ascii="宋体" w:hAnsi="宋体" w:cs="宋体"/>
                <w:b/>
                <w:bCs/>
                <w:kern w:val="0"/>
                <w:sz w:val="18"/>
                <w:szCs w:val="18"/>
              </w:rPr>
            </w:pPr>
            <w:r>
              <w:rPr>
                <w:rFonts w:hint="eastAsia" w:ascii="宋体" w:hAnsi="宋体" w:cs="宋体"/>
                <w:b/>
                <w:bCs/>
                <w:kern w:val="0"/>
                <w:sz w:val="18"/>
                <w:szCs w:val="18"/>
              </w:rPr>
              <w:t>需求描述</w:t>
            </w:r>
          </w:p>
        </w:tc>
      </w:tr>
      <w:tr w14:paraId="6E2674C2">
        <w:tblPrEx>
          <w:tblCellMar>
            <w:top w:w="0" w:type="dxa"/>
            <w:left w:w="108" w:type="dxa"/>
            <w:bottom w:w="0" w:type="dxa"/>
            <w:right w:w="108" w:type="dxa"/>
          </w:tblCellMar>
        </w:tblPrEx>
        <w:trPr>
          <w:trHeight w:val="1076" w:hRule="atLeast"/>
        </w:trPr>
        <w:tc>
          <w:tcPr>
            <w:tcW w:w="577" w:type="dxa"/>
            <w:tcBorders>
              <w:top w:val="nil"/>
              <w:left w:val="single" w:color="auto" w:sz="8" w:space="0"/>
              <w:bottom w:val="single" w:color="000000" w:sz="8" w:space="0"/>
              <w:right w:val="single" w:color="auto" w:sz="8" w:space="0"/>
            </w:tcBorders>
            <w:vAlign w:val="center"/>
          </w:tcPr>
          <w:p w14:paraId="01E2FDF2">
            <w:pPr>
              <w:widowControl/>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w:t>
            </w:r>
          </w:p>
        </w:tc>
        <w:tc>
          <w:tcPr>
            <w:tcW w:w="1732" w:type="dxa"/>
            <w:tcBorders>
              <w:top w:val="nil"/>
              <w:left w:val="single" w:color="auto" w:sz="8" w:space="0"/>
              <w:bottom w:val="single" w:color="000000" w:sz="8" w:space="0"/>
              <w:right w:val="single" w:color="auto" w:sz="8" w:space="0"/>
            </w:tcBorders>
            <w:vAlign w:val="center"/>
          </w:tcPr>
          <w:p w14:paraId="41F5C875">
            <w:pPr>
              <w:widowControl/>
              <w:jc w:val="center"/>
              <w:rPr>
                <w:rFonts w:ascii="宋体" w:hAnsi="宋体" w:cs="宋体"/>
                <w:kern w:val="0"/>
                <w:sz w:val="18"/>
                <w:szCs w:val="18"/>
              </w:rPr>
            </w:pPr>
            <w:r>
              <w:rPr>
                <w:rFonts w:ascii="宋体" w:hAnsi="宋体" w:cs="宋体"/>
                <w:kern w:val="0"/>
                <w:sz w:val="18"/>
                <w:szCs w:val="18"/>
              </w:rPr>
              <w:t>多媒体医疗导引系统</w:t>
            </w:r>
            <w:r>
              <w:rPr>
                <w:rFonts w:hint="eastAsia" w:ascii="宋体" w:hAnsi="宋体" w:cs="宋体"/>
                <w:kern w:val="0"/>
                <w:sz w:val="18"/>
                <w:szCs w:val="18"/>
              </w:rPr>
              <w:t>功能</w:t>
            </w:r>
          </w:p>
        </w:tc>
        <w:tc>
          <w:tcPr>
            <w:tcW w:w="7445" w:type="dxa"/>
            <w:tcBorders>
              <w:top w:val="nil"/>
              <w:left w:val="nil"/>
              <w:bottom w:val="single" w:color="auto" w:sz="8" w:space="0"/>
              <w:right w:val="single" w:color="auto" w:sz="8" w:space="0"/>
            </w:tcBorders>
            <w:vAlign w:val="center"/>
          </w:tcPr>
          <w:p w14:paraId="235DD6FE">
            <w:pPr>
              <w:widowControl/>
              <w:numPr>
                <w:ilvl w:val="0"/>
                <w:numId w:val="9"/>
              </w:numPr>
              <w:spacing w:line="276" w:lineRule="auto"/>
              <w:ind w:firstLine="219"/>
              <w:rPr>
                <w:rFonts w:ascii="宋体" w:hAnsi="宋体" w:cs="宋体"/>
                <w:kern w:val="0"/>
                <w:sz w:val="18"/>
                <w:szCs w:val="18"/>
              </w:rPr>
            </w:pPr>
            <w:r>
              <w:rPr>
                <w:rFonts w:hint="eastAsia" w:ascii="宋体" w:hAnsi="宋体" w:cs="宋体"/>
                <w:kern w:val="0"/>
                <w:sz w:val="18"/>
                <w:szCs w:val="18"/>
              </w:rPr>
              <w:t>系统需支持支持一机多用的设置，随时改变其功能，直播、信息发布功能随意切换；</w:t>
            </w:r>
          </w:p>
          <w:p w14:paraId="5F0087FD">
            <w:pPr>
              <w:widowControl/>
              <w:numPr>
                <w:ilvl w:val="0"/>
                <w:numId w:val="9"/>
              </w:numPr>
              <w:spacing w:line="276" w:lineRule="auto"/>
              <w:ind w:firstLine="219"/>
              <w:rPr>
                <w:rFonts w:ascii="宋体" w:hAnsi="宋体" w:cs="宋体"/>
                <w:kern w:val="0"/>
                <w:sz w:val="18"/>
                <w:szCs w:val="18"/>
              </w:rPr>
            </w:pPr>
            <w:r>
              <w:rPr>
                <w:rFonts w:hint="eastAsia" w:ascii="宋体" w:hAnsi="宋体" w:cs="宋体"/>
                <w:kern w:val="0"/>
                <w:sz w:val="18"/>
                <w:szCs w:val="18"/>
              </w:rPr>
              <w:t>支持各种多媒体档案格式，支持网络上流行的各类格式，并能够兼容后续的新的媒体格式；</w:t>
            </w:r>
          </w:p>
          <w:p w14:paraId="315D5A42">
            <w:pPr>
              <w:widowControl/>
              <w:numPr>
                <w:ilvl w:val="0"/>
                <w:numId w:val="9"/>
              </w:numPr>
              <w:spacing w:line="276" w:lineRule="auto"/>
              <w:ind w:firstLine="219"/>
              <w:rPr>
                <w:rFonts w:ascii="宋体" w:hAnsi="宋体" w:cs="宋体"/>
                <w:kern w:val="0"/>
                <w:sz w:val="18"/>
                <w:szCs w:val="18"/>
              </w:rPr>
            </w:pPr>
            <w:r>
              <w:rPr>
                <w:rFonts w:hint="eastAsia" w:ascii="宋体" w:hAnsi="宋体" w:cs="宋体"/>
                <w:kern w:val="0"/>
                <w:sz w:val="18"/>
                <w:szCs w:val="18"/>
              </w:rPr>
              <w:t>系统需支持各类素材的分类管理，格式转换灵活，可对素材进行预览</w:t>
            </w:r>
          </w:p>
          <w:p w14:paraId="09AA5A28">
            <w:pPr>
              <w:widowControl/>
              <w:numPr>
                <w:ilvl w:val="0"/>
                <w:numId w:val="9"/>
              </w:numPr>
              <w:spacing w:line="276" w:lineRule="auto"/>
              <w:ind w:firstLine="219"/>
              <w:rPr>
                <w:rFonts w:ascii="宋体" w:hAnsi="宋体" w:cs="宋体"/>
                <w:kern w:val="0"/>
                <w:sz w:val="18"/>
                <w:szCs w:val="18"/>
              </w:rPr>
            </w:pPr>
            <w:r>
              <w:rPr>
                <w:rFonts w:hint="eastAsia" w:ascii="宋体" w:hAnsi="宋体" w:cs="宋体"/>
                <w:kern w:val="0"/>
                <w:sz w:val="18"/>
                <w:szCs w:val="18"/>
              </w:rPr>
              <w:t>系统需支持提供常规节目模板库，同时管理员可自行设计制作模板，或在模板基础上进行定制修改形成新的模板，可以保存、复用；可以导入导出节目模板</w:t>
            </w:r>
          </w:p>
          <w:p w14:paraId="4A473DE3">
            <w:pPr>
              <w:widowControl/>
              <w:numPr>
                <w:ilvl w:val="0"/>
                <w:numId w:val="9"/>
              </w:numPr>
              <w:spacing w:line="276" w:lineRule="auto"/>
              <w:ind w:firstLine="219"/>
              <w:rPr>
                <w:rFonts w:ascii="宋体" w:hAnsi="宋体" w:cs="宋体"/>
                <w:kern w:val="0"/>
                <w:sz w:val="18"/>
                <w:szCs w:val="18"/>
              </w:rPr>
            </w:pPr>
            <w:r>
              <w:rPr>
                <w:rFonts w:hint="eastAsia" w:ascii="宋体" w:hAnsi="宋体" w:cs="宋体"/>
                <w:kern w:val="0"/>
                <w:sz w:val="18"/>
                <w:szCs w:val="18"/>
              </w:rPr>
              <w:t>系统需支持备份管理：系统可手动、自动对数据库进行备份，手动还原</w:t>
            </w:r>
          </w:p>
          <w:p w14:paraId="0BF2B6EA">
            <w:pPr>
              <w:widowControl/>
              <w:numPr>
                <w:ilvl w:val="0"/>
                <w:numId w:val="9"/>
              </w:numPr>
              <w:spacing w:line="276" w:lineRule="auto"/>
              <w:ind w:firstLine="219"/>
              <w:rPr>
                <w:rFonts w:ascii="宋体" w:hAnsi="宋体" w:cs="宋体"/>
                <w:kern w:val="0"/>
                <w:sz w:val="18"/>
                <w:szCs w:val="18"/>
              </w:rPr>
            </w:pPr>
            <w:r>
              <w:rPr>
                <w:rFonts w:hint="eastAsia" w:ascii="宋体" w:hAnsi="宋体" w:cs="宋体"/>
                <w:kern w:val="0"/>
                <w:sz w:val="18"/>
                <w:szCs w:val="18"/>
              </w:rPr>
              <w:t>系统需支持编辑和自动生成播放列表；一个节目可以排在一个时段、或连续多个时段播出，或全天播出同一节目，可设定31天的播放内容</w:t>
            </w:r>
          </w:p>
          <w:p w14:paraId="114DB7AA">
            <w:pPr>
              <w:widowControl/>
              <w:numPr>
                <w:ilvl w:val="0"/>
                <w:numId w:val="9"/>
              </w:numPr>
              <w:spacing w:line="276" w:lineRule="auto"/>
              <w:ind w:firstLine="219"/>
              <w:rPr>
                <w:rFonts w:ascii="宋体" w:hAnsi="宋体" w:cs="宋体"/>
                <w:kern w:val="0"/>
                <w:sz w:val="18"/>
                <w:szCs w:val="18"/>
              </w:rPr>
            </w:pPr>
            <w:r>
              <w:rPr>
                <w:rFonts w:hint="eastAsia" w:ascii="宋体" w:hAnsi="宋体" w:cs="宋体"/>
                <w:kern w:val="0"/>
                <w:sz w:val="18"/>
                <w:szCs w:val="18"/>
              </w:rPr>
              <w:t>将制作好的节目发送到指定的单个播放端或某个播放组，系统须支持设定节目下载时间，实现立即传输、定时传输或周期传输，支持大文件素材的断点续传功能，脱机发布方式；</w:t>
            </w:r>
          </w:p>
          <w:p w14:paraId="1DE85C3A">
            <w:pPr>
              <w:widowControl/>
              <w:numPr>
                <w:ilvl w:val="0"/>
                <w:numId w:val="9"/>
              </w:numPr>
              <w:spacing w:line="276" w:lineRule="auto"/>
              <w:ind w:firstLine="219"/>
              <w:rPr>
                <w:rFonts w:ascii="宋体" w:hAnsi="宋体" w:cs="宋体"/>
                <w:kern w:val="0"/>
                <w:sz w:val="18"/>
                <w:szCs w:val="18"/>
              </w:rPr>
            </w:pPr>
            <w:r>
              <w:rPr>
                <w:rFonts w:hint="eastAsia" w:ascii="宋体" w:hAnsi="宋体" w:cs="宋体"/>
                <w:kern w:val="0"/>
                <w:sz w:val="18"/>
                <w:szCs w:val="18"/>
              </w:rPr>
              <w:t>系统需支持多种播出方式：自动播出、定时播出、即时插播、多时段播出等。</w:t>
            </w:r>
          </w:p>
          <w:p w14:paraId="42214AAA">
            <w:pPr>
              <w:widowControl/>
              <w:numPr>
                <w:ilvl w:val="0"/>
                <w:numId w:val="9"/>
              </w:numPr>
              <w:spacing w:line="276" w:lineRule="auto"/>
              <w:ind w:firstLine="219"/>
              <w:rPr>
                <w:rFonts w:ascii="宋体" w:hAnsi="宋体" w:cs="宋体"/>
                <w:kern w:val="0"/>
                <w:sz w:val="18"/>
                <w:szCs w:val="18"/>
              </w:rPr>
            </w:pPr>
            <w:r>
              <w:rPr>
                <w:rFonts w:hint="eastAsia" w:ascii="宋体" w:hAnsi="宋体" w:cs="宋体"/>
                <w:kern w:val="0"/>
                <w:sz w:val="18"/>
                <w:szCs w:val="18"/>
              </w:rPr>
              <w:t>对所有显示终端设备进行有效的管理，包括IP管理、时间校对管理、显示终端分组管理等；</w:t>
            </w:r>
          </w:p>
          <w:p w14:paraId="35C6EA19">
            <w:pPr>
              <w:widowControl/>
              <w:numPr>
                <w:ilvl w:val="0"/>
                <w:numId w:val="9"/>
              </w:numPr>
              <w:spacing w:line="276" w:lineRule="auto"/>
              <w:ind w:firstLine="219"/>
              <w:rPr>
                <w:rFonts w:ascii="宋体" w:hAnsi="宋体" w:cs="宋体"/>
                <w:kern w:val="0"/>
                <w:sz w:val="18"/>
                <w:szCs w:val="18"/>
              </w:rPr>
            </w:pPr>
            <w:r>
              <w:rPr>
                <w:rFonts w:hint="eastAsia" w:ascii="宋体" w:hAnsi="宋体" w:cs="宋体"/>
                <w:kern w:val="0"/>
                <w:sz w:val="18"/>
                <w:szCs w:val="18"/>
              </w:rPr>
              <w:t>系统需支持唯一的操作员ID、操作密码。用户安全策略由用户认证系统统一设置，每个操作员的操作等级及权限设置应至少包括允许操作的单台设备或者设备组、允许操作的功能，用户之间可以相互屏蔽各自的资源和频道等。用户认证系统具备操作员ID号的创建、删除、分配和修改功能；</w:t>
            </w:r>
          </w:p>
          <w:p w14:paraId="3BCDCB7E">
            <w:pPr>
              <w:widowControl/>
              <w:numPr>
                <w:ilvl w:val="0"/>
                <w:numId w:val="9"/>
              </w:numPr>
              <w:spacing w:line="276" w:lineRule="auto"/>
              <w:ind w:firstLine="219"/>
              <w:rPr>
                <w:rFonts w:ascii="宋体" w:hAnsi="宋体" w:cs="宋体"/>
                <w:kern w:val="0"/>
                <w:sz w:val="18"/>
                <w:szCs w:val="18"/>
              </w:rPr>
            </w:pPr>
            <w:r>
              <w:rPr>
                <w:rFonts w:hint="eastAsia" w:ascii="宋体" w:hAnsi="宋体" w:cs="宋体"/>
                <w:kern w:val="0"/>
                <w:sz w:val="18"/>
                <w:szCs w:val="18"/>
              </w:rPr>
              <w:t>对系统的用户及用户组、发布点及发布组、多级管理等功能进行权限的设置，以方便系统的管理及维护</w:t>
            </w:r>
          </w:p>
          <w:p w14:paraId="5FD14BCB">
            <w:pPr>
              <w:widowControl/>
              <w:numPr>
                <w:ilvl w:val="0"/>
                <w:numId w:val="9"/>
              </w:numPr>
              <w:spacing w:line="276" w:lineRule="auto"/>
              <w:ind w:firstLine="219"/>
              <w:rPr>
                <w:rFonts w:ascii="宋体" w:hAnsi="宋体" w:cs="宋体"/>
                <w:kern w:val="0"/>
                <w:sz w:val="18"/>
                <w:szCs w:val="18"/>
              </w:rPr>
            </w:pPr>
            <w:r>
              <w:rPr>
                <w:rFonts w:hint="eastAsia" w:ascii="宋体" w:hAnsi="宋体" w:cs="宋体"/>
                <w:kern w:val="0"/>
                <w:sz w:val="18"/>
                <w:szCs w:val="18"/>
              </w:rPr>
              <w:t>系统需支持播出单审核功能：系统具备播出单审核与预览功能，操作员编辑后的播出单，需要通过对应的审核员进行审核，审核后的播出单才能进行发布，审核部通过的进行打回，通过站内消息通知操作员；</w:t>
            </w:r>
          </w:p>
          <w:p w14:paraId="6DF25251">
            <w:pPr>
              <w:widowControl/>
              <w:numPr>
                <w:ilvl w:val="0"/>
                <w:numId w:val="9"/>
              </w:numPr>
              <w:spacing w:line="276" w:lineRule="auto"/>
              <w:ind w:firstLine="219"/>
              <w:rPr>
                <w:rFonts w:ascii="宋体" w:hAnsi="宋体" w:cs="宋体"/>
                <w:kern w:val="0"/>
                <w:sz w:val="18"/>
                <w:szCs w:val="18"/>
              </w:rPr>
            </w:pPr>
            <w:r>
              <w:rPr>
                <w:rFonts w:hint="eastAsia" w:ascii="宋体" w:hAnsi="宋体" w:cs="宋体"/>
                <w:kern w:val="0"/>
                <w:sz w:val="18"/>
                <w:szCs w:val="18"/>
              </w:rPr>
              <w:t>系统终端需一定的存储能力，可支持本地离线的发布，保证遇紧急情况时，所有显示屏都可正常播出本地节目</w:t>
            </w:r>
          </w:p>
          <w:p w14:paraId="60A49EA4">
            <w:pPr>
              <w:widowControl/>
              <w:numPr>
                <w:ilvl w:val="0"/>
                <w:numId w:val="9"/>
              </w:numPr>
              <w:spacing w:line="276" w:lineRule="auto"/>
              <w:ind w:firstLine="219"/>
              <w:rPr>
                <w:rFonts w:ascii="宋体" w:hAnsi="宋体" w:cs="宋体"/>
                <w:kern w:val="0"/>
                <w:sz w:val="18"/>
                <w:szCs w:val="18"/>
              </w:rPr>
            </w:pPr>
            <w:r>
              <w:rPr>
                <w:rFonts w:hint="eastAsia" w:ascii="宋体" w:hAnsi="宋体" w:cs="宋体"/>
                <w:kern w:val="0"/>
                <w:sz w:val="18"/>
                <w:szCs w:val="18"/>
              </w:rPr>
              <w:t>系统需支持实时查看各终端的网络联机状态监控其运行情况，提供播放日志，管理人员可以直接浏览、查询和导出。日志文件的数据包括播放文件的时间信息及次数、文件下载时间、开关机时间等等</w:t>
            </w:r>
          </w:p>
          <w:p w14:paraId="7ACC5E3E">
            <w:pPr>
              <w:widowControl/>
              <w:numPr>
                <w:ilvl w:val="0"/>
                <w:numId w:val="9"/>
              </w:numPr>
              <w:spacing w:line="276" w:lineRule="auto"/>
              <w:ind w:firstLine="219"/>
              <w:rPr>
                <w:rFonts w:ascii="宋体" w:hAnsi="宋体" w:cs="宋体"/>
                <w:kern w:val="0"/>
                <w:sz w:val="18"/>
                <w:szCs w:val="18"/>
              </w:rPr>
            </w:pPr>
            <w:r>
              <w:rPr>
                <w:rFonts w:hint="eastAsia" w:ascii="宋体" w:hAnsi="宋体" w:cs="宋体"/>
                <w:kern w:val="0"/>
                <w:sz w:val="18"/>
                <w:szCs w:val="18"/>
              </w:rPr>
              <w:t>系统需支持对用户登陆、系统变更、系统出错等重要信息和节目发布时间、接收时间等任务日志进行记录；支持日志信息导出，方便存档</w:t>
            </w:r>
          </w:p>
          <w:p w14:paraId="48F50ED6">
            <w:pPr>
              <w:widowControl/>
              <w:numPr>
                <w:ilvl w:val="0"/>
                <w:numId w:val="9"/>
              </w:numPr>
              <w:spacing w:line="276" w:lineRule="auto"/>
              <w:ind w:firstLine="219"/>
              <w:rPr>
                <w:rFonts w:ascii="宋体" w:hAnsi="宋体" w:cs="宋体"/>
                <w:kern w:val="0"/>
                <w:sz w:val="18"/>
                <w:szCs w:val="18"/>
              </w:rPr>
            </w:pPr>
            <w:r>
              <w:rPr>
                <w:rFonts w:hint="eastAsia" w:ascii="宋体" w:hAnsi="宋体" w:cs="宋体"/>
                <w:kern w:val="0"/>
                <w:sz w:val="18"/>
                <w:szCs w:val="18"/>
              </w:rPr>
              <w:t>系统应采用B/S架构，任意在线管理人员均可通过浏览器登录系统后台，对系统所有部署硬件及播放内容进行远程管理，包括远程查看设备运行状态（在线或离线），远程重启，远程定时开关机设定，远程截图，远程升级等；且需支持信息发布系统与叫号系统在同一平台上管控。</w:t>
            </w:r>
          </w:p>
          <w:p w14:paraId="1B56E83A">
            <w:pPr>
              <w:widowControl/>
              <w:numPr>
                <w:ilvl w:val="0"/>
                <w:numId w:val="9"/>
              </w:numPr>
              <w:spacing w:line="276" w:lineRule="auto"/>
              <w:ind w:firstLine="219"/>
              <w:rPr>
                <w:rFonts w:ascii="宋体" w:hAnsi="宋体" w:cs="宋体"/>
                <w:kern w:val="0"/>
                <w:sz w:val="18"/>
                <w:szCs w:val="18"/>
              </w:rPr>
            </w:pPr>
            <w:r>
              <w:rPr>
                <w:rFonts w:hint="eastAsia" w:ascii="宋体" w:hAnsi="宋体" w:cs="宋体"/>
                <w:kern w:val="0"/>
                <w:sz w:val="18"/>
                <w:szCs w:val="18"/>
              </w:rPr>
              <w:t>系统需支持</w:t>
            </w:r>
            <w:bookmarkStart w:id="4" w:name="OLE_LINK5"/>
            <w:bookmarkStart w:id="5" w:name="OLE_LINK6"/>
            <w:r>
              <w:rPr>
                <w:rFonts w:hint="eastAsia" w:ascii="宋体" w:hAnsi="宋体" w:cs="宋体"/>
                <w:kern w:val="0"/>
                <w:sz w:val="18"/>
                <w:szCs w:val="18"/>
              </w:rPr>
              <w:t>跑马灯</w:t>
            </w:r>
            <w:bookmarkEnd w:id="4"/>
            <w:bookmarkEnd w:id="5"/>
            <w:r>
              <w:rPr>
                <w:rFonts w:hint="eastAsia" w:ascii="宋体" w:hAnsi="宋体" w:cs="宋体"/>
                <w:kern w:val="0"/>
                <w:sz w:val="18"/>
                <w:szCs w:val="18"/>
              </w:rPr>
              <w:t>管理，可对跑马灯进行新建、修改、删除、发布、停止、样式修改等日常管理操作；</w:t>
            </w:r>
          </w:p>
          <w:p w14:paraId="68BD557D">
            <w:pPr>
              <w:widowControl/>
              <w:numPr>
                <w:ilvl w:val="0"/>
                <w:numId w:val="9"/>
              </w:numPr>
              <w:spacing w:line="276" w:lineRule="auto"/>
              <w:ind w:firstLine="219"/>
              <w:rPr>
                <w:rFonts w:ascii="宋体" w:hAnsi="宋体" w:cs="宋体"/>
                <w:kern w:val="0"/>
                <w:sz w:val="18"/>
                <w:szCs w:val="18"/>
              </w:rPr>
            </w:pPr>
            <w:r>
              <w:rPr>
                <w:rFonts w:hint="eastAsia" w:ascii="宋体" w:hAnsi="宋体" w:cs="宋体"/>
                <w:color w:val="000000"/>
                <w:kern w:val="0"/>
                <w:sz w:val="18"/>
                <w:szCs w:val="18"/>
              </w:rPr>
              <w:t>系统需支持与HIS系统对接，</w:t>
            </w:r>
            <w:r>
              <w:rPr>
                <w:rFonts w:hint="eastAsia" w:ascii="宋体" w:hAnsi="宋体" w:cs="宋体"/>
                <w:kern w:val="0"/>
                <w:sz w:val="18"/>
                <w:szCs w:val="18"/>
              </w:rPr>
              <w:t>实时生成最新的分诊导引排队队列信息，并按显示规则推送到相对应的一级分诊屏、二级分诊屏上。</w:t>
            </w:r>
          </w:p>
          <w:p w14:paraId="1F3B18EE">
            <w:pPr>
              <w:widowControl/>
              <w:numPr>
                <w:ilvl w:val="0"/>
                <w:numId w:val="9"/>
              </w:numPr>
              <w:spacing w:line="276" w:lineRule="auto"/>
              <w:ind w:firstLine="219"/>
              <w:rPr>
                <w:rFonts w:ascii="宋体" w:hAnsi="宋体" w:cs="宋体"/>
                <w:kern w:val="0"/>
                <w:sz w:val="18"/>
                <w:szCs w:val="18"/>
              </w:rPr>
            </w:pPr>
            <w:r>
              <w:rPr>
                <w:rFonts w:hint="eastAsia" w:ascii="宋体" w:hAnsi="宋体" w:cs="宋体"/>
                <w:kern w:val="0"/>
                <w:sz w:val="18"/>
                <w:szCs w:val="18"/>
              </w:rPr>
              <w:t>系统后台应具备部门管理、用户管理、角色管理功能，终端管理，监控管理等子模块功能，方便后期维护人员对终端、播放内容进行高效管理。</w:t>
            </w:r>
          </w:p>
          <w:p w14:paraId="2856FF12">
            <w:pPr>
              <w:widowControl/>
              <w:numPr>
                <w:ilvl w:val="0"/>
                <w:numId w:val="9"/>
              </w:numPr>
              <w:spacing w:line="276" w:lineRule="auto"/>
              <w:ind w:firstLine="219"/>
              <w:rPr>
                <w:rFonts w:ascii="宋体" w:hAnsi="宋体" w:cs="宋体"/>
                <w:kern w:val="0"/>
                <w:sz w:val="18"/>
                <w:szCs w:val="18"/>
              </w:rPr>
            </w:pPr>
            <w:r>
              <w:rPr>
                <w:rFonts w:hint="eastAsia" w:ascii="宋体" w:hAnsi="宋体" w:cs="宋体"/>
                <w:kern w:val="0"/>
                <w:sz w:val="18"/>
                <w:szCs w:val="18"/>
              </w:rPr>
              <w:t>叫号系统软件装载在分诊及HIS接口服务器上，该服务器需有良好的数据备份及安全措施</w:t>
            </w:r>
          </w:p>
          <w:p w14:paraId="59711776">
            <w:pPr>
              <w:widowControl/>
              <w:numPr>
                <w:ilvl w:val="0"/>
                <w:numId w:val="9"/>
              </w:numPr>
              <w:spacing w:line="276" w:lineRule="auto"/>
              <w:ind w:firstLine="219"/>
              <w:rPr>
                <w:rFonts w:ascii="宋体" w:hAnsi="宋体" w:cs="宋体"/>
                <w:kern w:val="0"/>
                <w:sz w:val="18"/>
                <w:szCs w:val="18"/>
              </w:rPr>
            </w:pPr>
            <w:r>
              <w:rPr>
                <w:rFonts w:hint="eastAsia" w:ascii="宋体" w:hAnsi="宋体" w:cs="宋体"/>
                <w:kern w:val="0"/>
                <w:sz w:val="18"/>
                <w:szCs w:val="18"/>
              </w:rPr>
              <w:t>在医院提供对应接口情况下，系统可实现分诊叫号、队列显示和信息引导等功能。</w:t>
            </w:r>
          </w:p>
          <w:p w14:paraId="4FD65E69">
            <w:pPr>
              <w:widowControl/>
              <w:numPr>
                <w:ilvl w:val="0"/>
                <w:numId w:val="9"/>
              </w:numPr>
              <w:spacing w:line="276" w:lineRule="auto"/>
              <w:ind w:firstLine="219"/>
              <w:rPr>
                <w:rFonts w:ascii="宋体" w:hAnsi="宋体" w:cs="宋体"/>
                <w:kern w:val="0"/>
                <w:sz w:val="18"/>
                <w:szCs w:val="18"/>
              </w:rPr>
            </w:pPr>
            <w:r>
              <w:rPr>
                <w:rFonts w:hint="eastAsia" w:ascii="宋体" w:hAnsi="宋体" w:cs="宋体"/>
                <w:kern w:val="0"/>
                <w:sz w:val="18"/>
                <w:szCs w:val="18"/>
              </w:rPr>
              <w:t>为满足多系统之间互联互通要求，方便后期对数据接口以及软件故障排查，系统需具备日志可视化管理功能，并能通过日志生成时间、操作者来源、操作类型、操作模块、操作结果、操作时间、耗时等进行快速筛查，极大方便后期日常维护工作。</w:t>
            </w:r>
          </w:p>
          <w:p w14:paraId="0A860BE5">
            <w:pPr>
              <w:widowControl/>
              <w:numPr>
                <w:ilvl w:val="0"/>
                <w:numId w:val="9"/>
              </w:numPr>
              <w:spacing w:line="276" w:lineRule="auto"/>
              <w:ind w:firstLine="219"/>
              <w:rPr>
                <w:rFonts w:ascii="宋体" w:hAnsi="宋体" w:cs="宋体"/>
                <w:kern w:val="0"/>
                <w:sz w:val="18"/>
                <w:szCs w:val="18"/>
              </w:rPr>
            </w:pPr>
            <w:r>
              <w:rPr>
                <w:rFonts w:hint="eastAsia" w:ascii="宋体" w:hAnsi="宋体" w:cs="宋体"/>
                <w:kern w:val="0"/>
                <w:sz w:val="18"/>
                <w:szCs w:val="18"/>
              </w:rPr>
              <w:t>为保证系统数据安全，系统后台需支持对数据的可视化管理，支持自定义设置历史数据保留时长，支持对数据进行隐私保护标识符号进行设置，支持选择是否开启数据备份服务，以及备份周期进行选择。</w:t>
            </w:r>
          </w:p>
          <w:p w14:paraId="2D858CA2">
            <w:pPr>
              <w:widowControl/>
              <w:numPr>
                <w:ilvl w:val="0"/>
                <w:numId w:val="9"/>
              </w:numPr>
              <w:spacing w:line="276" w:lineRule="auto"/>
              <w:ind w:firstLine="219"/>
              <w:rPr>
                <w:rFonts w:ascii="宋体" w:hAnsi="宋体" w:cs="宋体"/>
                <w:color w:val="000000"/>
                <w:kern w:val="0"/>
                <w:sz w:val="18"/>
                <w:szCs w:val="18"/>
              </w:rPr>
            </w:pPr>
            <w:r>
              <w:rPr>
                <w:rFonts w:hint="eastAsia" w:ascii="宋体" w:hAnsi="宋体" w:cs="宋体"/>
                <w:color w:val="000000"/>
                <w:kern w:val="0"/>
                <w:sz w:val="18"/>
                <w:szCs w:val="18"/>
              </w:rPr>
              <w:t>根据医院实际情况，系统需支持与HIS系统对接获取预约患者签到状态。</w:t>
            </w:r>
          </w:p>
          <w:p w14:paraId="1194230E">
            <w:pPr>
              <w:widowControl/>
              <w:numPr>
                <w:ilvl w:val="0"/>
                <w:numId w:val="9"/>
              </w:numPr>
              <w:spacing w:line="276" w:lineRule="auto"/>
              <w:ind w:firstLine="219"/>
              <w:rPr>
                <w:rFonts w:ascii="宋体" w:hAnsi="宋体" w:cs="宋体"/>
                <w:kern w:val="0"/>
                <w:sz w:val="18"/>
                <w:szCs w:val="18"/>
              </w:rPr>
            </w:pPr>
            <w:r>
              <w:rPr>
                <w:rFonts w:hint="eastAsia" w:ascii="宋体" w:hAnsi="宋体" w:cs="宋体"/>
                <w:kern w:val="0"/>
                <w:sz w:val="18"/>
                <w:szCs w:val="18"/>
              </w:rPr>
              <w:t>系统设计具备多重安全访问与数据备份机制，保证系统运行的安全与稳定。</w:t>
            </w:r>
          </w:p>
          <w:p w14:paraId="09F0731D">
            <w:pPr>
              <w:widowControl/>
              <w:numPr>
                <w:ilvl w:val="0"/>
                <w:numId w:val="9"/>
              </w:numPr>
              <w:spacing w:line="276" w:lineRule="auto"/>
              <w:ind w:firstLine="219"/>
              <w:rPr>
                <w:rFonts w:ascii="宋体" w:hAnsi="宋体" w:cs="宋体"/>
                <w:kern w:val="0"/>
                <w:sz w:val="18"/>
                <w:szCs w:val="18"/>
              </w:rPr>
            </w:pPr>
            <w:r>
              <w:rPr>
                <w:rFonts w:hint="eastAsia" w:ascii="宋体" w:hAnsi="宋体" w:cs="宋体"/>
                <w:kern w:val="0"/>
                <w:sz w:val="18"/>
                <w:szCs w:val="18"/>
              </w:rPr>
              <w:t>▲项目验收交付前，需支持根据医院使用需求，定制显示页面，包括但不限于候诊大屏、诊室门口小屏等页面，要求候诊大屏叫号弹窗提示，支持常用转场联动的动画效果，如飞入、飞出等；（需提供承诺函）</w:t>
            </w:r>
          </w:p>
          <w:p w14:paraId="74F47F15">
            <w:pPr>
              <w:widowControl/>
              <w:numPr>
                <w:ilvl w:val="0"/>
                <w:numId w:val="9"/>
              </w:numPr>
              <w:spacing w:line="276" w:lineRule="auto"/>
              <w:ind w:firstLine="219"/>
              <w:rPr>
                <w:rFonts w:ascii="宋体" w:hAnsi="宋体" w:cs="宋体"/>
                <w:kern w:val="0"/>
                <w:sz w:val="18"/>
                <w:szCs w:val="18"/>
              </w:rPr>
            </w:pPr>
            <w:r>
              <w:rPr>
                <w:rFonts w:hint="eastAsia" w:ascii="宋体" w:hAnsi="宋体" w:cs="宋体"/>
                <w:kern w:val="0"/>
                <w:sz w:val="18"/>
                <w:szCs w:val="18"/>
              </w:rPr>
              <w:t>▲为保障我院系统的安全，响应人或所投品牌需提供网络安全等级保护测评报告关键页，且总测评指标符合项不低于200个，符合率不低于70%，测评分数不低于75分。（所投品牌需提供第三方检测机构出具的检测报告关键页）</w:t>
            </w:r>
          </w:p>
          <w:p w14:paraId="714E80C8">
            <w:pPr>
              <w:widowControl/>
              <w:numPr>
                <w:ilvl w:val="0"/>
                <w:numId w:val="9"/>
              </w:numPr>
              <w:spacing w:line="276" w:lineRule="auto"/>
              <w:ind w:firstLine="219"/>
              <w:rPr>
                <w:rFonts w:ascii="宋体" w:hAnsi="宋体" w:cs="宋体"/>
                <w:kern w:val="0"/>
                <w:sz w:val="18"/>
                <w:szCs w:val="18"/>
              </w:rPr>
            </w:pPr>
            <w:r>
              <w:rPr>
                <w:rFonts w:hint="eastAsia" w:ascii="宋体" w:hAnsi="宋体" w:cs="宋体"/>
                <w:kern w:val="0"/>
                <w:sz w:val="18"/>
                <w:szCs w:val="18"/>
              </w:rPr>
              <w:t>▲支持在后台以图形化界面为姓氏中常见多音字进行多音字替换发音维护，可自行对多音字进行增加或删除。（需提供具有CMA或者CNAS认证检测中心认证公司出具的软件测试报告）</w:t>
            </w:r>
          </w:p>
          <w:p w14:paraId="79D2FB15">
            <w:pPr>
              <w:widowControl/>
              <w:numPr>
                <w:ilvl w:val="0"/>
                <w:numId w:val="9"/>
              </w:numPr>
              <w:spacing w:line="276" w:lineRule="auto"/>
              <w:ind w:firstLine="219"/>
              <w:rPr>
                <w:rFonts w:ascii="宋体" w:hAnsi="宋体" w:cs="宋体"/>
                <w:kern w:val="0"/>
                <w:sz w:val="18"/>
                <w:szCs w:val="18"/>
              </w:rPr>
            </w:pPr>
            <w:r>
              <w:rPr>
                <w:rFonts w:hint="eastAsia" w:ascii="宋体" w:hAnsi="宋体" w:cs="宋体"/>
                <w:kern w:val="0"/>
                <w:sz w:val="18"/>
                <w:szCs w:val="18"/>
              </w:rPr>
              <w:t>▲支持根据物理布局的需要，可将业务终端按照实际业务需求分组使用，支持设备的分布式部署，集中化管理。（需提供具有CMA或者CNAS认证检测中心认证公司出具的软件测试报告）</w:t>
            </w:r>
          </w:p>
          <w:p w14:paraId="3F0A875E">
            <w:pPr>
              <w:widowControl/>
              <w:numPr>
                <w:ilvl w:val="0"/>
                <w:numId w:val="9"/>
              </w:numPr>
              <w:spacing w:line="276" w:lineRule="auto"/>
              <w:ind w:firstLine="219"/>
              <w:rPr>
                <w:rFonts w:ascii="宋体" w:hAnsi="宋体" w:cs="宋体"/>
                <w:kern w:val="0"/>
                <w:sz w:val="18"/>
                <w:szCs w:val="18"/>
              </w:rPr>
            </w:pPr>
            <w:r>
              <w:rPr>
                <w:rFonts w:hint="eastAsia" w:ascii="宋体" w:hAnsi="宋体" w:cs="宋体"/>
                <w:kern w:val="0"/>
                <w:sz w:val="18"/>
                <w:szCs w:val="18"/>
              </w:rPr>
              <w:t>支持“大屏智能唤醒技术”，在屏幕关闭的状态下，系统依然可以推送消息，然后自动熄屏。</w:t>
            </w:r>
          </w:p>
          <w:p w14:paraId="5CEE223A">
            <w:pPr>
              <w:widowControl/>
              <w:numPr>
                <w:ilvl w:val="0"/>
                <w:numId w:val="9"/>
              </w:numPr>
              <w:spacing w:line="276" w:lineRule="auto"/>
              <w:ind w:firstLine="219"/>
              <w:rPr>
                <w:rFonts w:ascii="宋体" w:hAnsi="宋体" w:cs="宋体"/>
                <w:kern w:val="0"/>
                <w:sz w:val="18"/>
                <w:szCs w:val="18"/>
              </w:rPr>
            </w:pPr>
            <w:r>
              <w:rPr>
                <w:rFonts w:hint="eastAsia" w:ascii="宋体" w:hAnsi="宋体" w:cs="宋体"/>
                <w:color w:val="000000"/>
                <w:sz w:val="18"/>
                <w:szCs w:val="18"/>
              </w:rPr>
              <w:t>系统需支持</w:t>
            </w:r>
            <w:r>
              <w:rPr>
                <w:rFonts w:hint="eastAsia" w:ascii="宋体" w:hAnsi="宋体" w:cs="宋体"/>
                <w:color w:val="000000"/>
                <w:kern w:val="0"/>
                <w:sz w:val="18"/>
                <w:szCs w:val="18"/>
              </w:rPr>
              <w:t>与HIS系统对接获取患者、医生、科室、诊区的相关数据；</w:t>
            </w:r>
          </w:p>
        </w:tc>
      </w:tr>
      <w:tr w14:paraId="5C4D91B0">
        <w:tblPrEx>
          <w:tblCellMar>
            <w:top w:w="0" w:type="dxa"/>
            <w:left w:w="108" w:type="dxa"/>
            <w:bottom w:w="0" w:type="dxa"/>
            <w:right w:w="108" w:type="dxa"/>
          </w:tblCellMar>
        </w:tblPrEx>
        <w:trPr>
          <w:trHeight w:val="1076" w:hRule="atLeast"/>
        </w:trPr>
        <w:tc>
          <w:tcPr>
            <w:tcW w:w="577" w:type="dxa"/>
            <w:tcBorders>
              <w:top w:val="nil"/>
              <w:left w:val="single" w:color="auto" w:sz="8" w:space="0"/>
              <w:bottom w:val="single" w:color="auto" w:sz="4" w:space="0"/>
              <w:right w:val="single" w:color="auto" w:sz="8" w:space="0"/>
            </w:tcBorders>
            <w:vAlign w:val="center"/>
          </w:tcPr>
          <w:p w14:paraId="3E20F32F">
            <w:pPr>
              <w:widowControl/>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2</w:t>
            </w:r>
          </w:p>
        </w:tc>
        <w:tc>
          <w:tcPr>
            <w:tcW w:w="1732" w:type="dxa"/>
            <w:tcBorders>
              <w:top w:val="nil"/>
              <w:left w:val="single" w:color="auto" w:sz="8" w:space="0"/>
              <w:bottom w:val="single" w:color="auto" w:sz="4" w:space="0"/>
              <w:right w:val="single" w:color="auto" w:sz="8" w:space="0"/>
            </w:tcBorders>
            <w:vAlign w:val="center"/>
          </w:tcPr>
          <w:p w14:paraId="2361EEE8">
            <w:pPr>
              <w:widowControl/>
              <w:jc w:val="center"/>
              <w:rPr>
                <w:rFonts w:ascii="宋体" w:hAnsi="宋体" w:cs="宋体"/>
                <w:kern w:val="0"/>
                <w:sz w:val="18"/>
                <w:szCs w:val="18"/>
              </w:rPr>
            </w:pPr>
            <w:r>
              <w:rPr>
                <w:rFonts w:hint="eastAsia" w:ascii="宋体" w:hAnsi="宋体" w:cs="宋体"/>
                <w:kern w:val="0"/>
                <w:sz w:val="18"/>
                <w:szCs w:val="18"/>
                <w:lang w:eastAsia="zh-CN"/>
              </w:rPr>
              <w:t>护士（门诊）</w:t>
            </w:r>
            <w:r>
              <w:rPr>
                <w:rFonts w:ascii="宋体" w:hAnsi="宋体" w:cs="宋体"/>
                <w:kern w:val="0"/>
                <w:sz w:val="18"/>
                <w:szCs w:val="18"/>
              </w:rPr>
              <w:t>分诊台管理客户端软件</w:t>
            </w:r>
            <w:r>
              <w:rPr>
                <w:rFonts w:hint="eastAsia" w:ascii="宋体" w:hAnsi="宋体" w:cs="宋体"/>
                <w:kern w:val="0"/>
                <w:sz w:val="18"/>
                <w:szCs w:val="18"/>
              </w:rPr>
              <w:t>对接</w:t>
            </w:r>
          </w:p>
        </w:tc>
        <w:tc>
          <w:tcPr>
            <w:tcW w:w="7445" w:type="dxa"/>
            <w:tcBorders>
              <w:top w:val="nil"/>
              <w:left w:val="nil"/>
              <w:bottom w:val="single" w:color="auto" w:sz="4" w:space="0"/>
              <w:right w:val="single" w:color="auto" w:sz="8" w:space="0"/>
            </w:tcBorders>
            <w:vAlign w:val="center"/>
          </w:tcPr>
          <w:p w14:paraId="348EC439">
            <w:pPr>
              <w:widowControl/>
              <w:numPr>
                <w:ilvl w:val="0"/>
                <w:numId w:val="10"/>
              </w:numPr>
              <w:spacing w:line="276" w:lineRule="auto"/>
              <w:ind w:firstLine="174"/>
              <w:jc w:val="left"/>
              <w:rPr>
                <w:rFonts w:ascii="宋体" w:hAnsi="宋体" w:cs="宋体"/>
                <w:kern w:val="0"/>
                <w:sz w:val="18"/>
                <w:szCs w:val="18"/>
              </w:rPr>
            </w:pPr>
            <w:r>
              <w:rPr>
                <w:rFonts w:hint="eastAsia" w:ascii="宋体" w:hAnsi="宋体" w:cs="宋体"/>
                <w:kern w:val="0"/>
                <w:sz w:val="18"/>
                <w:szCs w:val="18"/>
              </w:rPr>
              <w:t>支持分诊叫号显示、交互页面管理功能，页面风格、页面属性，页面样式需支持通过后台直接选择样式。</w:t>
            </w:r>
          </w:p>
          <w:p w14:paraId="0FD89DAA">
            <w:pPr>
              <w:widowControl/>
              <w:numPr>
                <w:ilvl w:val="0"/>
                <w:numId w:val="10"/>
              </w:numPr>
              <w:spacing w:line="276" w:lineRule="auto"/>
              <w:ind w:firstLine="174"/>
              <w:rPr>
                <w:rFonts w:ascii="宋体" w:hAnsi="宋体" w:cs="宋体"/>
                <w:kern w:val="0"/>
                <w:sz w:val="18"/>
                <w:szCs w:val="18"/>
              </w:rPr>
            </w:pPr>
            <w:r>
              <w:rPr>
                <w:rFonts w:hint="eastAsia" w:ascii="宋体" w:hAnsi="宋体" w:cs="宋体"/>
                <w:kern w:val="0"/>
                <w:sz w:val="18"/>
                <w:szCs w:val="18"/>
              </w:rPr>
              <w:t>支持查看当前诊区的每个队列叫号情况。</w:t>
            </w:r>
          </w:p>
          <w:p w14:paraId="4E2BC3F6">
            <w:pPr>
              <w:widowControl/>
              <w:numPr>
                <w:ilvl w:val="0"/>
                <w:numId w:val="10"/>
              </w:numPr>
              <w:spacing w:line="276" w:lineRule="auto"/>
              <w:ind w:firstLine="174"/>
              <w:rPr>
                <w:rFonts w:ascii="宋体" w:hAnsi="宋体" w:cs="宋体"/>
                <w:kern w:val="0"/>
                <w:sz w:val="18"/>
                <w:szCs w:val="18"/>
              </w:rPr>
            </w:pPr>
            <w:r>
              <w:rPr>
                <w:rFonts w:hint="eastAsia" w:ascii="宋体" w:hAnsi="宋体" w:cs="宋体"/>
                <w:kern w:val="0"/>
                <w:sz w:val="18"/>
                <w:szCs w:val="18"/>
              </w:rPr>
              <w:t>系统应具备对诊区内设备进行日常维护管理，需支持对设备状态、位置等进行远程监控，还需支持对设备进行相关操作，包括但不限于重启、开关机设置、截屏、清屏、刷新等处理。</w:t>
            </w:r>
          </w:p>
          <w:p w14:paraId="0A84D0F2">
            <w:pPr>
              <w:widowControl/>
              <w:numPr>
                <w:ilvl w:val="0"/>
                <w:numId w:val="10"/>
              </w:numPr>
              <w:spacing w:line="276" w:lineRule="auto"/>
              <w:ind w:firstLine="174"/>
              <w:rPr>
                <w:rFonts w:ascii="宋体" w:hAnsi="宋体" w:cs="宋体"/>
                <w:kern w:val="0"/>
                <w:sz w:val="18"/>
                <w:szCs w:val="18"/>
              </w:rPr>
            </w:pPr>
            <w:r>
              <w:rPr>
                <w:rFonts w:hint="eastAsia" w:ascii="宋体" w:hAnsi="宋体" w:cs="宋体"/>
                <w:kern w:val="0"/>
                <w:sz w:val="18"/>
                <w:szCs w:val="18"/>
              </w:rPr>
              <w:t>为方便护士对正在呼叫患者或已呼叫患者身份信息确认，需支持显示区域内，3-5名患者的历史呼叫记录，便于护士核实就诊患者身份。</w:t>
            </w:r>
          </w:p>
          <w:p w14:paraId="5E840EAB">
            <w:pPr>
              <w:widowControl/>
              <w:numPr>
                <w:ilvl w:val="0"/>
                <w:numId w:val="10"/>
              </w:numPr>
              <w:spacing w:line="276" w:lineRule="auto"/>
              <w:ind w:firstLine="174"/>
              <w:rPr>
                <w:rFonts w:ascii="宋体" w:hAnsi="宋体" w:cs="宋体"/>
                <w:color w:val="000000"/>
                <w:kern w:val="0"/>
                <w:sz w:val="18"/>
                <w:szCs w:val="18"/>
              </w:rPr>
            </w:pPr>
            <w:r>
              <w:rPr>
                <w:rFonts w:hint="eastAsia" w:ascii="宋体" w:hAnsi="宋体" w:cs="宋体"/>
                <w:color w:val="000000"/>
                <w:kern w:val="0"/>
                <w:sz w:val="18"/>
                <w:szCs w:val="18"/>
              </w:rPr>
              <w:t>通过与HIS系统对接，获取相关队列状态，可以查看某诊疗项目的排队信息，包含剩余号量、等候人数、过号人数、预约未报到人数，以及患者的排队检查信息。</w:t>
            </w:r>
          </w:p>
          <w:p w14:paraId="0E0830AF">
            <w:pPr>
              <w:widowControl/>
              <w:numPr>
                <w:ilvl w:val="0"/>
                <w:numId w:val="10"/>
              </w:numPr>
              <w:spacing w:line="276" w:lineRule="auto"/>
              <w:ind w:firstLine="174"/>
              <w:rPr>
                <w:rFonts w:ascii="宋体" w:hAnsi="宋体" w:cs="宋体"/>
                <w:kern w:val="0"/>
                <w:sz w:val="18"/>
                <w:szCs w:val="18"/>
              </w:rPr>
            </w:pPr>
            <w:r>
              <w:rPr>
                <w:rFonts w:hint="eastAsia" w:ascii="宋体" w:hAnsi="宋体" w:cs="宋体"/>
                <w:kern w:val="0"/>
                <w:sz w:val="18"/>
                <w:szCs w:val="18"/>
              </w:rPr>
              <w:t>为便于护士发布寻人、寻物、通知等内容，</w:t>
            </w:r>
            <w:r>
              <w:rPr>
                <w:rFonts w:hint="eastAsia" w:ascii="宋体" w:hAnsi="宋体" w:cs="宋体"/>
                <w:color w:val="000000"/>
                <w:kern w:val="0"/>
                <w:sz w:val="18"/>
                <w:szCs w:val="18"/>
              </w:rPr>
              <w:t>系统应具备消息通知功能</w:t>
            </w:r>
            <w:r>
              <w:rPr>
                <w:rFonts w:hint="eastAsia" w:ascii="宋体" w:hAnsi="宋体" w:cs="宋体"/>
                <w:kern w:val="0"/>
                <w:sz w:val="18"/>
                <w:szCs w:val="18"/>
              </w:rPr>
              <w:t>。</w:t>
            </w:r>
          </w:p>
          <w:p w14:paraId="41C9FACA">
            <w:pPr>
              <w:widowControl/>
              <w:numPr>
                <w:ilvl w:val="0"/>
                <w:numId w:val="10"/>
              </w:numPr>
              <w:spacing w:line="276" w:lineRule="auto"/>
              <w:ind w:firstLine="174"/>
              <w:rPr>
                <w:rFonts w:ascii="宋体" w:hAnsi="宋体" w:cs="宋体"/>
                <w:color w:val="000000"/>
                <w:kern w:val="0"/>
                <w:sz w:val="18"/>
                <w:szCs w:val="18"/>
              </w:rPr>
            </w:pPr>
            <w:r>
              <w:rPr>
                <w:rFonts w:hint="eastAsia" w:ascii="宋体" w:hAnsi="宋体" w:cs="宋体"/>
                <w:color w:val="000000"/>
                <w:kern w:val="0"/>
                <w:sz w:val="18"/>
                <w:szCs w:val="18"/>
              </w:rPr>
              <w:t>针对诊区紧急情况，系统应具备预警发送功能，可发送相应预警信息到门办大屏，及时提醒相应诊区发生了相应紧急情况。</w:t>
            </w:r>
          </w:p>
          <w:p w14:paraId="16D1B5A0">
            <w:pPr>
              <w:widowControl/>
              <w:numPr>
                <w:ilvl w:val="0"/>
                <w:numId w:val="10"/>
              </w:numPr>
              <w:spacing w:line="276" w:lineRule="auto"/>
              <w:ind w:firstLine="174"/>
              <w:rPr>
                <w:rFonts w:ascii="宋体" w:hAnsi="宋体" w:cs="宋体"/>
                <w:kern w:val="0"/>
                <w:sz w:val="18"/>
                <w:szCs w:val="18"/>
              </w:rPr>
            </w:pPr>
            <w:r>
              <w:rPr>
                <w:rFonts w:hint="eastAsia" w:ascii="宋体" w:hAnsi="宋体" w:cs="宋体"/>
                <w:kern w:val="0"/>
                <w:sz w:val="18"/>
                <w:szCs w:val="18"/>
              </w:rPr>
              <w:t>可实现当前所有就诊患者队列状态显示及检索，包括：科室的等候队列、已就诊队列、过号队列，医生/诊室的已就诊队列、过号队列等功能。</w:t>
            </w:r>
          </w:p>
          <w:p w14:paraId="4735D7D8">
            <w:pPr>
              <w:widowControl/>
              <w:numPr>
                <w:ilvl w:val="0"/>
                <w:numId w:val="10"/>
              </w:numPr>
              <w:spacing w:line="276" w:lineRule="auto"/>
              <w:ind w:firstLine="174"/>
              <w:rPr>
                <w:rFonts w:ascii="宋体" w:hAnsi="宋体" w:cs="宋体"/>
                <w:color w:val="000000"/>
                <w:kern w:val="0"/>
                <w:sz w:val="18"/>
                <w:szCs w:val="18"/>
              </w:rPr>
            </w:pPr>
            <w:r>
              <w:rPr>
                <w:rFonts w:hint="eastAsia" w:ascii="宋体" w:hAnsi="宋体" w:cs="宋体"/>
                <w:color w:val="000000"/>
                <w:kern w:val="0"/>
                <w:sz w:val="18"/>
                <w:szCs w:val="18"/>
              </w:rPr>
              <w:t>分诊系统支持与HIS系统对接获取不同就诊状态。</w:t>
            </w:r>
          </w:p>
        </w:tc>
      </w:tr>
      <w:tr w14:paraId="4F4717C0">
        <w:tblPrEx>
          <w:tblCellMar>
            <w:top w:w="0" w:type="dxa"/>
            <w:left w:w="108" w:type="dxa"/>
            <w:bottom w:w="0" w:type="dxa"/>
            <w:right w:w="108" w:type="dxa"/>
          </w:tblCellMar>
        </w:tblPrEx>
        <w:trPr>
          <w:trHeight w:val="725" w:hRule="atLeast"/>
        </w:trPr>
        <w:tc>
          <w:tcPr>
            <w:tcW w:w="577" w:type="dxa"/>
            <w:tcBorders>
              <w:top w:val="single" w:color="auto" w:sz="4" w:space="0"/>
              <w:left w:val="single" w:color="auto" w:sz="4" w:space="0"/>
              <w:bottom w:val="single" w:color="auto" w:sz="4" w:space="0"/>
              <w:right w:val="single" w:color="auto" w:sz="4" w:space="0"/>
            </w:tcBorders>
            <w:vAlign w:val="center"/>
          </w:tcPr>
          <w:p w14:paraId="6E5742FA">
            <w:pPr>
              <w:widowControl/>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3</w:t>
            </w:r>
          </w:p>
        </w:tc>
        <w:tc>
          <w:tcPr>
            <w:tcW w:w="1732" w:type="dxa"/>
            <w:tcBorders>
              <w:top w:val="single" w:color="auto" w:sz="4" w:space="0"/>
              <w:left w:val="single" w:color="auto" w:sz="4" w:space="0"/>
              <w:bottom w:val="single" w:color="auto" w:sz="4" w:space="0"/>
              <w:right w:val="single" w:color="auto" w:sz="4" w:space="0"/>
            </w:tcBorders>
            <w:vAlign w:val="center"/>
          </w:tcPr>
          <w:p w14:paraId="534537EE">
            <w:pPr>
              <w:widowControl/>
              <w:jc w:val="center"/>
              <w:rPr>
                <w:rFonts w:ascii="宋体" w:hAnsi="宋体" w:cs="宋体"/>
                <w:kern w:val="0"/>
                <w:sz w:val="18"/>
                <w:szCs w:val="18"/>
              </w:rPr>
            </w:pPr>
            <w:r>
              <w:rPr>
                <w:rFonts w:ascii="宋体" w:hAnsi="宋体" w:cs="宋体"/>
                <w:kern w:val="0"/>
                <w:sz w:val="18"/>
                <w:szCs w:val="18"/>
              </w:rPr>
              <w:t>医生工作站客户端软件</w:t>
            </w:r>
            <w:r>
              <w:rPr>
                <w:rFonts w:hint="eastAsia" w:ascii="宋体" w:hAnsi="宋体" w:cs="宋体"/>
                <w:kern w:val="0"/>
                <w:sz w:val="18"/>
                <w:szCs w:val="18"/>
              </w:rPr>
              <w:t>对接</w:t>
            </w:r>
          </w:p>
        </w:tc>
        <w:tc>
          <w:tcPr>
            <w:tcW w:w="7445" w:type="dxa"/>
            <w:tcBorders>
              <w:top w:val="single" w:color="auto" w:sz="4" w:space="0"/>
              <w:left w:val="single" w:color="auto" w:sz="4" w:space="0"/>
              <w:bottom w:val="single" w:color="auto" w:sz="4" w:space="0"/>
              <w:right w:val="single" w:color="auto" w:sz="4" w:space="0"/>
            </w:tcBorders>
            <w:vAlign w:val="center"/>
          </w:tcPr>
          <w:p w14:paraId="10031A5D">
            <w:pPr>
              <w:widowControl/>
              <w:spacing w:line="276" w:lineRule="auto"/>
              <w:rPr>
                <w:rFonts w:ascii="宋体" w:hAnsi="宋体" w:cs="宋体"/>
                <w:b/>
                <w:bCs/>
                <w:kern w:val="0"/>
                <w:sz w:val="18"/>
                <w:szCs w:val="18"/>
              </w:rPr>
            </w:pPr>
            <w:r>
              <w:rPr>
                <w:rFonts w:hint="eastAsia" w:ascii="宋体" w:hAnsi="宋体" w:cs="宋体"/>
                <w:kern w:val="0"/>
                <w:sz w:val="18"/>
                <w:szCs w:val="18"/>
              </w:rPr>
              <w:t>可开放叫号器功能接口，允许第三方系统调用；</w:t>
            </w:r>
          </w:p>
        </w:tc>
      </w:tr>
      <w:tr w14:paraId="01E3F7EC">
        <w:tblPrEx>
          <w:tblCellMar>
            <w:top w:w="0" w:type="dxa"/>
            <w:left w:w="108" w:type="dxa"/>
            <w:bottom w:w="0" w:type="dxa"/>
            <w:right w:w="108" w:type="dxa"/>
          </w:tblCellMar>
        </w:tblPrEx>
        <w:trPr>
          <w:trHeight w:val="1076" w:hRule="atLeast"/>
        </w:trPr>
        <w:tc>
          <w:tcPr>
            <w:tcW w:w="577" w:type="dxa"/>
            <w:tcBorders>
              <w:top w:val="single" w:color="auto" w:sz="4" w:space="0"/>
              <w:left w:val="single" w:color="auto" w:sz="8" w:space="0"/>
              <w:bottom w:val="single" w:color="000000" w:sz="8" w:space="0"/>
              <w:right w:val="single" w:color="auto" w:sz="8" w:space="0"/>
            </w:tcBorders>
            <w:vAlign w:val="center"/>
          </w:tcPr>
          <w:p w14:paraId="1EA1C95E">
            <w:pPr>
              <w:widowControl/>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4</w:t>
            </w:r>
          </w:p>
        </w:tc>
        <w:tc>
          <w:tcPr>
            <w:tcW w:w="1732" w:type="dxa"/>
            <w:tcBorders>
              <w:top w:val="single" w:color="auto" w:sz="4" w:space="0"/>
              <w:left w:val="single" w:color="auto" w:sz="8" w:space="0"/>
              <w:bottom w:val="single" w:color="000000" w:sz="8" w:space="0"/>
              <w:right w:val="single" w:color="auto" w:sz="8" w:space="0"/>
            </w:tcBorders>
            <w:vAlign w:val="center"/>
          </w:tcPr>
          <w:p w14:paraId="6CBB3A09">
            <w:pPr>
              <w:widowControl/>
              <w:jc w:val="center"/>
              <w:rPr>
                <w:rFonts w:ascii="宋体" w:hAnsi="宋体" w:cs="宋体"/>
                <w:kern w:val="0"/>
                <w:sz w:val="18"/>
                <w:szCs w:val="18"/>
              </w:rPr>
            </w:pPr>
            <w:r>
              <w:rPr>
                <w:rFonts w:ascii="宋体" w:hAnsi="宋体" w:cs="宋体"/>
                <w:kern w:val="0"/>
                <w:sz w:val="18"/>
                <w:szCs w:val="18"/>
              </w:rPr>
              <w:t>语音库模块</w:t>
            </w:r>
            <w:r>
              <w:rPr>
                <w:rFonts w:hint="eastAsia" w:ascii="宋体" w:hAnsi="宋体" w:cs="宋体"/>
                <w:kern w:val="0"/>
                <w:sz w:val="18"/>
                <w:szCs w:val="18"/>
              </w:rPr>
              <w:t>功能</w:t>
            </w:r>
          </w:p>
        </w:tc>
        <w:tc>
          <w:tcPr>
            <w:tcW w:w="7445" w:type="dxa"/>
            <w:tcBorders>
              <w:top w:val="single" w:color="auto" w:sz="4" w:space="0"/>
              <w:left w:val="nil"/>
              <w:bottom w:val="single" w:color="auto" w:sz="8" w:space="0"/>
              <w:right w:val="single" w:color="auto" w:sz="8" w:space="0"/>
            </w:tcBorders>
          </w:tcPr>
          <w:p w14:paraId="1BAB01B4">
            <w:pPr>
              <w:widowControl/>
              <w:spacing w:line="276" w:lineRule="auto"/>
              <w:rPr>
                <w:rFonts w:ascii="宋体" w:hAnsi="宋体" w:cs="宋体"/>
                <w:kern w:val="0"/>
                <w:sz w:val="18"/>
                <w:szCs w:val="18"/>
              </w:rPr>
            </w:pPr>
            <w:r>
              <w:rPr>
                <w:rFonts w:ascii="宋体" w:hAnsi="宋体" w:cs="宋体"/>
                <w:kern w:val="0"/>
                <w:sz w:val="18"/>
                <w:szCs w:val="18"/>
              </w:rPr>
              <w:t>1.系统应具备按照病区划分的、语音效果可覆盖整个物理病区的语音播报软件或功能模块。</w:t>
            </w:r>
          </w:p>
          <w:p w14:paraId="55CDF5F8">
            <w:pPr>
              <w:widowControl/>
              <w:spacing w:line="276" w:lineRule="auto"/>
              <w:rPr>
                <w:rFonts w:ascii="宋体" w:hAnsi="宋体" w:cs="宋体"/>
                <w:kern w:val="0"/>
                <w:sz w:val="18"/>
                <w:szCs w:val="18"/>
              </w:rPr>
            </w:pPr>
            <w:r>
              <w:rPr>
                <w:rFonts w:ascii="宋体" w:hAnsi="宋体" w:cs="宋体"/>
                <w:kern w:val="0"/>
                <w:sz w:val="18"/>
                <w:szCs w:val="18"/>
              </w:rPr>
              <w:t>2.语音播报软件应具备全语音库的语音呼叫功能，需支持文本内容(中文、数字)自动语音合成与播报，排队叫号信息可自动合成为语音信息播放。</w:t>
            </w:r>
          </w:p>
          <w:p w14:paraId="52D58288">
            <w:pPr>
              <w:widowControl/>
              <w:spacing w:line="276" w:lineRule="auto"/>
              <w:rPr>
                <w:rFonts w:ascii="宋体" w:hAnsi="宋体" w:cs="宋体"/>
                <w:kern w:val="0"/>
                <w:sz w:val="18"/>
                <w:szCs w:val="18"/>
              </w:rPr>
            </w:pPr>
            <w:r>
              <w:rPr>
                <w:rFonts w:ascii="宋体" w:hAnsi="宋体" w:cs="宋体"/>
                <w:kern w:val="0"/>
                <w:sz w:val="18"/>
                <w:szCs w:val="18"/>
              </w:rPr>
              <w:t>3.需支持叫号语音音量网络远程调节。</w:t>
            </w:r>
          </w:p>
          <w:p w14:paraId="3258AE08">
            <w:pPr>
              <w:widowControl/>
              <w:spacing w:line="276" w:lineRule="auto"/>
              <w:rPr>
                <w:rFonts w:ascii="宋体" w:hAnsi="宋体" w:cs="宋体"/>
                <w:kern w:val="0"/>
                <w:sz w:val="18"/>
                <w:szCs w:val="18"/>
              </w:rPr>
            </w:pPr>
            <w:r>
              <w:rPr>
                <w:rFonts w:ascii="宋体" w:hAnsi="宋体" w:cs="宋体"/>
                <w:kern w:val="0"/>
                <w:sz w:val="18"/>
                <w:szCs w:val="18"/>
              </w:rPr>
              <w:t>4.语音要求为女声，支持普通话、粤语播放，且语音清晰、流畅、无噪音、声音感受效果良好，可覆盖病区的所有角落。</w:t>
            </w:r>
          </w:p>
        </w:tc>
      </w:tr>
      <w:tr w14:paraId="21994C76">
        <w:tblPrEx>
          <w:tblCellMar>
            <w:top w:w="0" w:type="dxa"/>
            <w:left w:w="108" w:type="dxa"/>
            <w:bottom w:w="0" w:type="dxa"/>
            <w:right w:w="108" w:type="dxa"/>
          </w:tblCellMar>
        </w:tblPrEx>
        <w:trPr>
          <w:trHeight w:val="594" w:hRule="atLeast"/>
        </w:trPr>
        <w:tc>
          <w:tcPr>
            <w:tcW w:w="577" w:type="dxa"/>
            <w:tcBorders>
              <w:top w:val="nil"/>
              <w:left w:val="single" w:color="auto" w:sz="8" w:space="0"/>
              <w:bottom w:val="single" w:color="000000" w:sz="8" w:space="0"/>
              <w:right w:val="single" w:color="auto" w:sz="8" w:space="0"/>
            </w:tcBorders>
            <w:vAlign w:val="center"/>
          </w:tcPr>
          <w:p w14:paraId="48114864">
            <w:pPr>
              <w:widowControl/>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5</w:t>
            </w:r>
          </w:p>
        </w:tc>
        <w:tc>
          <w:tcPr>
            <w:tcW w:w="1732" w:type="dxa"/>
            <w:tcBorders>
              <w:top w:val="nil"/>
              <w:left w:val="single" w:color="auto" w:sz="8" w:space="0"/>
              <w:bottom w:val="single" w:color="000000" w:sz="8" w:space="0"/>
              <w:right w:val="single" w:color="auto" w:sz="8" w:space="0"/>
            </w:tcBorders>
            <w:vAlign w:val="center"/>
          </w:tcPr>
          <w:p w14:paraId="44096AC2">
            <w:pPr>
              <w:widowControl/>
              <w:jc w:val="center"/>
              <w:rPr>
                <w:rFonts w:ascii="宋体" w:hAnsi="宋体" w:cs="宋体"/>
                <w:kern w:val="0"/>
                <w:sz w:val="18"/>
                <w:szCs w:val="18"/>
              </w:rPr>
            </w:pPr>
            <w:r>
              <w:rPr>
                <w:rFonts w:hint="eastAsia" w:ascii="宋体" w:hAnsi="宋体" w:cs="宋体"/>
                <w:kern w:val="0"/>
                <w:sz w:val="18"/>
                <w:szCs w:val="18"/>
                <w:lang w:eastAsia="zh-CN"/>
              </w:rPr>
              <w:t>院内</w:t>
            </w:r>
            <w:r>
              <w:rPr>
                <w:rFonts w:ascii="宋体" w:hAnsi="宋体" w:cs="宋体"/>
                <w:kern w:val="0"/>
                <w:sz w:val="18"/>
                <w:szCs w:val="18"/>
              </w:rPr>
              <w:t>系统</w:t>
            </w:r>
            <w:r>
              <w:rPr>
                <w:rFonts w:hint="eastAsia" w:ascii="宋体" w:hAnsi="宋体" w:cs="宋体"/>
                <w:kern w:val="0"/>
                <w:sz w:val="18"/>
                <w:szCs w:val="18"/>
                <w:lang w:eastAsia="zh-CN"/>
              </w:rPr>
              <w:t>数据交换</w:t>
            </w:r>
            <w:r>
              <w:rPr>
                <w:rFonts w:ascii="宋体" w:hAnsi="宋体" w:cs="宋体"/>
                <w:kern w:val="0"/>
                <w:sz w:val="18"/>
                <w:szCs w:val="18"/>
              </w:rPr>
              <w:t>接口</w:t>
            </w:r>
          </w:p>
        </w:tc>
        <w:tc>
          <w:tcPr>
            <w:tcW w:w="7445" w:type="dxa"/>
            <w:tcBorders>
              <w:top w:val="nil"/>
              <w:left w:val="nil"/>
              <w:bottom w:val="single" w:color="auto" w:sz="8" w:space="0"/>
              <w:right w:val="single" w:color="auto" w:sz="8" w:space="0"/>
            </w:tcBorders>
          </w:tcPr>
          <w:p w14:paraId="3339EABB">
            <w:pPr>
              <w:widowControl/>
              <w:spacing w:line="276" w:lineRule="auto"/>
              <w:rPr>
                <w:rFonts w:ascii="宋体" w:hAnsi="宋体" w:cs="宋体"/>
                <w:kern w:val="0"/>
                <w:sz w:val="18"/>
                <w:szCs w:val="18"/>
              </w:rPr>
            </w:pPr>
            <w:r>
              <w:rPr>
                <w:rFonts w:hint="eastAsia" w:ascii="宋体" w:hAnsi="宋体" w:cs="宋体"/>
                <w:kern w:val="0"/>
                <w:sz w:val="18"/>
                <w:szCs w:val="18"/>
              </w:rPr>
              <w:t>如业务需要，系</w:t>
            </w:r>
            <w:r>
              <w:rPr>
                <w:rFonts w:ascii="宋体" w:hAnsi="宋体" w:cs="宋体"/>
                <w:kern w:val="0"/>
                <w:sz w:val="18"/>
                <w:szCs w:val="18"/>
              </w:rPr>
              <w:t>统需支持视图方式、Webservice 方式、DLL 调用方式</w:t>
            </w:r>
            <w:r>
              <w:rPr>
                <w:rFonts w:hint="eastAsia" w:ascii="宋体" w:hAnsi="宋体" w:cs="宋体"/>
                <w:kern w:val="0"/>
                <w:sz w:val="18"/>
                <w:szCs w:val="18"/>
              </w:rPr>
              <w:t>，</w:t>
            </w:r>
            <w:r>
              <w:rPr>
                <w:rFonts w:ascii="宋体" w:hAnsi="宋体" w:cs="宋体"/>
                <w:kern w:val="0"/>
                <w:sz w:val="18"/>
                <w:szCs w:val="18"/>
              </w:rPr>
              <w:t>实现</w:t>
            </w:r>
            <w:r>
              <w:rPr>
                <w:rFonts w:hint="eastAsia" w:ascii="宋体" w:hAnsi="宋体" w:cs="宋体"/>
                <w:kern w:val="0"/>
                <w:sz w:val="18"/>
                <w:szCs w:val="18"/>
              </w:rPr>
              <w:t>与医院其它</w:t>
            </w:r>
            <w:r>
              <w:rPr>
                <w:rFonts w:ascii="宋体" w:hAnsi="宋体" w:cs="宋体"/>
                <w:kern w:val="0"/>
                <w:sz w:val="18"/>
                <w:szCs w:val="18"/>
              </w:rPr>
              <w:t>系统间的数据交换。</w:t>
            </w:r>
          </w:p>
        </w:tc>
      </w:tr>
    </w:tbl>
    <w:p w14:paraId="6A426D2F">
      <w:pPr>
        <w:rPr>
          <w:rFonts w:hint="eastAsia" w:ascii="宋体" w:hAnsi="宋体" w:cs="宋体"/>
          <w:b/>
          <w:bCs/>
          <w:color w:val="000000"/>
          <w:sz w:val="18"/>
          <w:szCs w:val="18"/>
          <w:lang w:val="en-US" w:eastAsia="zh-CN"/>
        </w:rPr>
      </w:pPr>
    </w:p>
    <w:p w14:paraId="1EC36B62">
      <w:pPr>
        <w:rPr>
          <w:sz w:val="24"/>
        </w:rPr>
      </w:pPr>
      <w:r>
        <w:rPr>
          <w:rFonts w:hint="eastAsia" w:ascii="宋体" w:hAnsi="宋体" w:cs="宋体"/>
          <w:b/>
          <w:bCs/>
          <w:color w:val="000000"/>
          <w:sz w:val="24"/>
          <w:szCs w:val="24"/>
          <w:lang w:val="en-US" w:eastAsia="zh-CN"/>
        </w:rPr>
        <w:t>2.</w:t>
      </w:r>
      <w:r>
        <w:rPr>
          <w:rFonts w:hint="eastAsia" w:ascii="宋体" w:hAnsi="宋体" w:cs="宋体"/>
          <w:b/>
          <w:bCs/>
          <w:color w:val="000000"/>
          <w:kern w:val="2"/>
          <w:sz w:val="24"/>
          <w:szCs w:val="24"/>
          <w:lang w:eastAsia="zh-CN"/>
        </w:rPr>
        <w:t>货物需求</w:t>
      </w:r>
    </w:p>
    <w:tbl>
      <w:tblPr>
        <w:tblStyle w:val="43"/>
        <w:tblpPr w:leftFromText="180" w:rightFromText="180" w:vertAnchor="text" w:horzAnchor="page" w:tblpX="1173" w:tblpY="1"/>
        <w:tblOverlap w:val="never"/>
        <w:tblW w:w="9855" w:type="dxa"/>
        <w:tblInd w:w="0" w:type="dxa"/>
        <w:tblLayout w:type="fixed"/>
        <w:tblCellMar>
          <w:top w:w="0" w:type="dxa"/>
          <w:left w:w="108" w:type="dxa"/>
          <w:bottom w:w="0" w:type="dxa"/>
          <w:right w:w="108" w:type="dxa"/>
        </w:tblCellMar>
      </w:tblPr>
      <w:tblGrid>
        <w:gridCol w:w="656"/>
        <w:gridCol w:w="1732"/>
        <w:gridCol w:w="7445"/>
        <w:gridCol w:w="22"/>
      </w:tblGrid>
      <w:tr w14:paraId="277F2A6E">
        <w:tblPrEx>
          <w:tblCellMar>
            <w:top w:w="0" w:type="dxa"/>
            <w:left w:w="108" w:type="dxa"/>
            <w:bottom w:w="0" w:type="dxa"/>
            <w:right w:w="108" w:type="dxa"/>
          </w:tblCellMar>
        </w:tblPrEx>
        <w:trPr>
          <w:gridAfter w:val="1"/>
          <w:wAfter w:w="22" w:type="dxa"/>
          <w:trHeight w:val="374" w:hRule="atLeast"/>
        </w:trPr>
        <w:tc>
          <w:tcPr>
            <w:tcW w:w="656" w:type="dxa"/>
            <w:tcBorders>
              <w:top w:val="single" w:color="auto" w:sz="4" w:space="0"/>
              <w:left w:val="single" w:color="auto" w:sz="4" w:space="0"/>
              <w:bottom w:val="single" w:color="auto" w:sz="4" w:space="0"/>
              <w:right w:val="single" w:color="auto" w:sz="4" w:space="0"/>
            </w:tcBorders>
            <w:vAlign w:val="center"/>
          </w:tcPr>
          <w:p w14:paraId="51A87947">
            <w:pPr>
              <w:widowControl/>
              <w:jc w:val="center"/>
              <w:rPr>
                <w:rFonts w:hint="eastAsia" w:ascii="宋体" w:hAnsi="宋体" w:cs="宋体"/>
                <w:kern w:val="0"/>
                <w:sz w:val="18"/>
                <w:szCs w:val="18"/>
                <w:lang w:val="en-US" w:eastAsia="zh-CN"/>
              </w:rPr>
            </w:pPr>
            <w:r>
              <w:rPr>
                <w:rFonts w:hint="eastAsia" w:ascii="宋体" w:hAnsi="宋体" w:cs="宋体"/>
                <w:b/>
                <w:bCs/>
                <w:kern w:val="0"/>
                <w:sz w:val="18"/>
                <w:szCs w:val="18"/>
                <w:lang w:eastAsia="zh-CN"/>
              </w:rPr>
              <w:t>序号</w:t>
            </w:r>
          </w:p>
        </w:tc>
        <w:tc>
          <w:tcPr>
            <w:tcW w:w="1732" w:type="dxa"/>
            <w:tcBorders>
              <w:top w:val="single" w:color="auto" w:sz="4" w:space="0"/>
              <w:left w:val="single" w:color="auto" w:sz="4" w:space="0"/>
              <w:bottom w:val="single" w:color="auto" w:sz="4" w:space="0"/>
              <w:right w:val="single" w:color="auto" w:sz="4" w:space="0"/>
            </w:tcBorders>
            <w:vAlign w:val="center"/>
          </w:tcPr>
          <w:p w14:paraId="253E3CDB">
            <w:pPr>
              <w:widowControl/>
              <w:jc w:val="center"/>
              <w:rPr>
                <w:rFonts w:hint="eastAsia" w:ascii="宋体" w:hAnsi="宋体" w:cs="宋体"/>
                <w:kern w:val="0"/>
                <w:sz w:val="18"/>
                <w:szCs w:val="18"/>
              </w:rPr>
            </w:pPr>
            <w:r>
              <w:rPr>
                <w:rFonts w:hint="eastAsia" w:ascii="宋体" w:hAnsi="宋体" w:cs="宋体"/>
                <w:b/>
                <w:bCs/>
                <w:kern w:val="0"/>
                <w:sz w:val="18"/>
                <w:szCs w:val="18"/>
              </w:rPr>
              <w:t>需求名称</w:t>
            </w:r>
          </w:p>
        </w:tc>
        <w:tc>
          <w:tcPr>
            <w:tcW w:w="7445" w:type="dxa"/>
            <w:tcBorders>
              <w:top w:val="single" w:color="auto" w:sz="4" w:space="0"/>
              <w:left w:val="single" w:color="auto" w:sz="4" w:space="0"/>
              <w:bottom w:val="single" w:color="auto" w:sz="4" w:space="0"/>
              <w:right w:val="single" w:color="auto" w:sz="4" w:space="0"/>
            </w:tcBorders>
            <w:vAlign w:val="center"/>
          </w:tcPr>
          <w:p w14:paraId="43CB9930">
            <w:pPr>
              <w:widowControl/>
              <w:jc w:val="center"/>
              <w:rPr>
                <w:rFonts w:hint="eastAsia" w:ascii="宋体" w:hAnsi="宋体" w:cs="宋体"/>
                <w:b w:val="0"/>
                <w:bCs w:val="0"/>
                <w:kern w:val="0"/>
                <w:sz w:val="18"/>
                <w:szCs w:val="18"/>
                <w:lang w:val="en-US" w:eastAsia="zh-CN"/>
              </w:rPr>
            </w:pPr>
            <w:r>
              <w:rPr>
                <w:rFonts w:hint="eastAsia" w:ascii="宋体" w:hAnsi="宋体" w:cs="宋体"/>
                <w:b/>
                <w:bCs/>
                <w:kern w:val="0"/>
                <w:sz w:val="18"/>
                <w:szCs w:val="18"/>
              </w:rPr>
              <w:t>需求描述</w:t>
            </w:r>
          </w:p>
        </w:tc>
      </w:tr>
      <w:tr w14:paraId="3360A076">
        <w:tblPrEx>
          <w:tblCellMar>
            <w:top w:w="0" w:type="dxa"/>
            <w:left w:w="108" w:type="dxa"/>
            <w:bottom w:w="0" w:type="dxa"/>
            <w:right w:w="108" w:type="dxa"/>
          </w:tblCellMar>
        </w:tblPrEx>
        <w:trPr>
          <w:trHeight w:val="374" w:hRule="atLeast"/>
        </w:trPr>
        <w:tc>
          <w:tcPr>
            <w:tcW w:w="656" w:type="dxa"/>
            <w:tcBorders>
              <w:top w:val="single" w:color="auto" w:sz="4" w:space="0"/>
              <w:left w:val="single" w:color="auto" w:sz="4" w:space="0"/>
              <w:bottom w:val="single" w:color="auto" w:sz="4" w:space="0"/>
              <w:right w:val="single" w:color="auto" w:sz="4" w:space="0"/>
            </w:tcBorders>
            <w:vAlign w:val="center"/>
          </w:tcPr>
          <w:p w14:paraId="0813078B">
            <w:pPr>
              <w:widowControl/>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w:t>
            </w:r>
          </w:p>
        </w:tc>
        <w:tc>
          <w:tcPr>
            <w:tcW w:w="1732" w:type="dxa"/>
            <w:tcBorders>
              <w:top w:val="single" w:color="auto" w:sz="4" w:space="0"/>
              <w:left w:val="single" w:color="auto" w:sz="4" w:space="0"/>
              <w:bottom w:val="single" w:color="auto" w:sz="4" w:space="0"/>
              <w:right w:val="single" w:color="auto" w:sz="4" w:space="0"/>
            </w:tcBorders>
            <w:vAlign w:val="center"/>
          </w:tcPr>
          <w:p w14:paraId="222BE87A">
            <w:pPr>
              <w:widowControl/>
              <w:jc w:val="center"/>
              <w:rPr>
                <w:rFonts w:ascii="宋体" w:hAnsi="宋体" w:cs="宋体"/>
                <w:kern w:val="0"/>
                <w:sz w:val="18"/>
                <w:szCs w:val="18"/>
              </w:rPr>
            </w:pPr>
            <w:r>
              <w:rPr>
                <w:rFonts w:hint="eastAsia" w:ascii="宋体" w:hAnsi="宋体" w:cs="宋体"/>
                <w:kern w:val="0"/>
                <w:sz w:val="18"/>
                <w:szCs w:val="18"/>
              </w:rPr>
              <w:t>一级叫号屏</w:t>
            </w:r>
          </w:p>
        </w:tc>
        <w:tc>
          <w:tcPr>
            <w:tcW w:w="7467" w:type="dxa"/>
            <w:gridSpan w:val="2"/>
            <w:tcBorders>
              <w:top w:val="single" w:color="auto" w:sz="4" w:space="0"/>
              <w:left w:val="single" w:color="auto" w:sz="4" w:space="0"/>
              <w:bottom w:val="single" w:color="auto" w:sz="4" w:space="0"/>
              <w:right w:val="single" w:color="auto" w:sz="4" w:space="0"/>
            </w:tcBorders>
            <w:vAlign w:val="center"/>
          </w:tcPr>
          <w:p w14:paraId="7696262F">
            <w:pPr>
              <w:widowControl/>
              <w:spacing w:line="276" w:lineRule="auto"/>
              <w:rPr>
                <w:rFonts w:ascii="宋体" w:hAnsi="宋体" w:cs="宋体"/>
                <w:kern w:val="0"/>
                <w:sz w:val="18"/>
                <w:szCs w:val="18"/>
              </w:rPr>
            </w:pPr>
            <w:r>
              <w:rPr>
                <w:rFonts w:hint="eastAsia" w:ascii="宋体" w:hAnsi="宋体" w:cs="宋体"/>
                <w:kern w:val="0"/>
                <w:sz w:val="18"/>
                <w:szCs w:val="18"/>
              </w:rPr>
              <w:t>1.显示屏尺寸：≥65英寸</w:t>
            </w:r>
          </w:p>
          <w:p w14:paraId="32B4683D">
            <w:pPr>
              <w:widowControl/>
              <w:spacing w:line="276" w:lineRule="auto"/>
              <w:rPr>
                <w:rFonts w:ascii="宋体" w:hAnsi="宋体" w:cs="宋体"/>
                <w:kern w:val="0"/>
                <w:sz w:val="18"/>
                <w:szCs w:val="18"/>
              </w:rPr>
            </w:pPr>
            <w:r>
              <w:rPr>
                <w:rFonts w:hint="eastAsia" w:ascii="宋体" w:hAnsi="宋体" w:cs="宋体"/>
                <w:kern w:val="0"/>
                <w:sz w:val="18"/>
                <w:szCs w:val="18"/>
              </w:rPr>
              <w:t>2.处理器要求：不低于4核</w:t>
            </w:r>
          </w:p>
          <w:p w14:paraId="4381BC53">
            <w:pPr>
              <w:widowControl/>
              <w:spacing w:line="276" w:lineRule="auto"/>
              <w:rPr>
                <w:rFonts w:ascii="宋体" w:hAnsi="宋体" w:cs="宋体"/>
                <w:kern w:val="0"/>
                <w:sz w:val="18"/>
                <w:szCs w:val="18"/>
              </w:rPr>
            </w:pPr>
            <w:r>
              <w:rPr>
                <w:rFonts w:hint="eastAsia" w:ascii="宋体" w:hAnsi="宋体" w:cs="宋体"/>
                <w:kern w:val="0"/>
                <w:sz w:val="18"/>
                <w:szCs w:val="18"/>
              </w:rPr>
              <w:t>3.内存要求：≥2GB</w:t>
            </w:r>
          </w:p>
          <w:p w14:paraId="2F1ACC76">
            <w:pPr>
              <w:widowControl/>
              <w:spacing w:line="276" w:lineRule="auto"/>
              <w:rPr>
                <w:rFonts w:ascii="宋体" w:hAnsi="宋体" w:cs="宋体"/>
                <w:kern w:val="0"/>
                <w:sz w:val="18"/>
                <w:szCs w:val="18"/>
              </w:rPr>
            </w:pPr>
            <w:r>
              <w:rPr>
                <w:rFonts w:hint="eastAsia" w:ascii="宋体" w:hAnsi="宋体" w:cs="宋体"/>
                <w:kern w:val="0"/>
                <w:sz w:val="18"/>
                <w:szCs w:val="18"/>
              </w:rPr>
              <w:t>4.外存储：≥32GB</w:t>
            </w:r>
          </w:p>
          <w:p w14:paraId="503BB068">
            <w:pPr>
              <w:widowControl/>
              <w:spacing w:line="276" w:lineRule="auto"/>
              <w:rPr>
                <w:rFonts w:ascii="宋体" w:hAnsi="宋体" w:cs="宋体"/>
                <w:kern w:val="0"/>
                <w:sz w:val="18"/>
                <w:szCs w:val="18"/>
              </w:rPr>
            </w:pPr>
            <w:r>
              <w:rPr>
                <w:rFonts w:hint="eastAsia" w:ascii="宋体" w:hAnsi="宋体" w:cs="宋体"/>
                <w:kern w:val="0"/>
                <w:sz w:val="18"/>
                <w:szCs w:val="18"/>
              </w:rPr>
              <w:t>5.操作系统：Android，且操作系统需为厂家深度开发定制产品，稳定性高，不易遭受病毒感染。</w:t>
            </w:r>
          </w:p>
          <w:p w14:paraId="2B05F794">
            <w:pPr>
              <w:widowControl/>
              <w:spacing w:line="276" w:lineRule="auto"/>
              <w:rPr>
                <w:rFonts w:ascii="宋体" w:hAnsi="宋体" w:cs="宋体"/>
                <w:kern w:val="0"/>
                <w:sz w:val="18"/>
                <w:szCs w:val="18"/>
              </w:rPr>
            </w:pPr>
            <w:r>
              <w:rPr>
                <w:rFonts w:hint="eastAsia" w:ascii="宋体" w:hAnsi="宋体" w:cs="宋体"/>
                <w:kern w:val="0"/>
                <w:sz w:val="18"/>
                <w:szCs w:val="18"/>
              </w:rPr>
              <w:t>6.分辨率：≥3840*2160</w:t>
            </w:r>
          </w:p>
          <w:p w14:paraId="58A1792F">
            <w:pPr>
              <w:widowControl/>
              <w:spacing w:line="276" w:lineRule="auto"/>
              <w:rPr>
                <w:rFonts w:ascii="宋体" w:hAnsi="宋体" w:cs="宋体"/>
                <w:kern w:val="0"/>
                <w:sz w:val="18"/>
                <w:szCs w:val="18"/>
              </w:rPr>
            </w:pPr>
            <w:r>
              <w:rPr>
                <w:rFonts w:hint="eastAsia" w:ascii="宋体" w:hAnsi="宋体" w:cs="宋体"/>
                <w:kern w:val="0"/>
                <w:sz w:val="18"/>
                <w:szCs w:val="18"/>
              </w:rPr>
              <w:t>7.亮度：≥350 cd/m²</w:t>
            </w:r>
          </w:p>
          <w:p w14:paraId="714B087D">
            <w:pPr>
              <w:widowControl/>
              <w:spacing w:line="276" w:lineRule="auto"/>
              <w:rPr>
                <w:rFonts w:ascii="宋体" w:hAnsi="宋体" w:cs="宋体"/>
                <w:kern w:val="0"/>
                <w:sz w:val="18"/>
                <w:szCs w:val="18"/>
              </w:rPr>
            </w:pPr>
            <w:r>
              <w:rPr>
                <w:rFonts w:hint="eastAsia" w:ascii="宋体" w:hAnsi="宋体" w:cs="宋体"/>
                <w:kern w:val="0"/>
                <w:sz w:val="18"/>
                <w:szCs w:val="18"/>
              </w:rPr>
              <w:t>10.支持分屏显示，可划分多个显示区域；</w:t>
            </w:r>
          </w:p>
          <w:p w14:paraId="3ECBD2F3">
            <w:pPr>
              <w:widowControl/>
              <w:spacing w:line="276" w:lineRule="auto"/>
              <w:rPr>
                <w:rFonts w:ascii="宋体" w:hAnsi="宋体" w:cs="宋体"/>
                <w:kern w:val="0"/>
                <w:sz w:val="18"/>
                <w:szCs w:val="18"/>
              </w:rPr>
            </w:pPr>
            <w:r>
              <w:rPr>
                <w:rFonts w:hint="eastAsia" w:ascii="宋体" w:hAnsi="宋体" w:cs="宋体"/>
                <w:kern w:val="0"/>
                <w:sz w:val="18"/>
                <w:szCs w:val="18"/>
              </w:rPr>
              <w:t>11.支持定时开关机，支持定时下载、定时播放、下载限速、断点续传；</w:t>
            </w:r>
          </w:p>
          <w:p w14:paraId="5B36F608">
            <w:pPr>
              <w:widowControl/>
              <w:spacing w:line="276" w:lineRule="auto"/>
              <w:rPr>
                <w:rFonts w:ascii="宋体" w:hAnsi="宋体" w:cs="宋体"/>
                <w:kern w:val="0"/>
                <w:sz w:val="18"/>
                <w:szCs w:val="18"/>
              </w:rPr>
            </w:pPr>
            <w:r>
              <w:rPr>
                <w:rFonts w:hint="eastAsia" w:ascii="宋体" w:hAnsi="宋体" w:cs="宋体"/>
                <w:kern w:val="0"/>
                <w:sz w:val="18"/>
                <w:szCs w:val="18"/>
              </w:rPr>
              <w:t>12.内置RTC时钟，支持全天多时段定时开关机；</w:t>
            </w:r>
          </w:p>
          <w:p w14:paraId="39825603">
            <w:pPr>
              <w:widowControl/>
              <w:spacing w:line="276" w:lineRule="auto"/>
              <w:rPr>
                <w:rFonts w:ascii="宋体" w:hAnsi="宋体" w:cs="宋体"/>
                <w:kern w:val="0"/>
                <w:sz w:val="18"/>
                <w:szCs w:val="18"/>
              </w:rPr>
            </w:pPr>
            <w:r>
              <w:rPr>
                <w:rFonts w:hint="eastAsia" w:ascii="宋体" w:hAnsi="宋体" w:cs="宋体"/>
                <w:kern w:val="0"/>
                <w:sz w:val="18"/>
                <w:szCs w:val="18"/>
              </w:rPr>
              <w:t>13.为保证系统的稳定性和安全性，所招系统软、硬件需为同一厂家。</w:t>
            </w:r>
          </w:p>
          <w:p w14:paraId="69613AC7">
            <w:pPr>
              <w:widowControl/>
              <w:spacing w:line="276" w:lineRule="auto"/>
              <w:rPr>
                <w:rFonts w:ascii="宋体" w:hAnsi="宋体" w:cs="宋体"/>
                <w:kern w:val="0"/>
                <w:sz w:val="18"/>
                <w:szCs w:val="18"/>
              </w:rPr>
            </w:pPr>
            <w:r>
              <w:rPr>
                <w:rFonts w:hint="eastAsia" w:ascii="宋体" w:hAnsi="宋体" w:cs="宋体"/>
                <w:kern w:val="0"/>
                <w:sz w:val="18"/>
                <w:szCs w:val="18"/>
              </w:rPr>
              <w:t>14.▲不同分屏区域：可以将权限细分到设备中模版布局的每个分屏区域，可将同一个设备中不同的分屏区域，可将同一个设备中不同的分屏区域分别赋予不同的人员进行操作，该人员智能操作被赋予权限的区域，而不能对整个播放任务进行操作。（需提供具有CMA或者CNAS认证检测中心认证公司出具的测试报告）</w:t>
            </w:r>
          </w:p>
          <w:p w14:paraId="351FF179">
            <w:pPr>
              <w:widowControl/>
              <w:spacing w:line="276" w:lineRule="auto"/>
              <w:rPr>
                <w:rFonts w:ascii="宋体" w:hAnsi="宋体" w:cs="宋体"/>
                <w:kern w:val="0"/>
                <w:sz w:val="18"/>
                <w:szCs w:val="18"/>
              </w:rPr>
            </w:pPr>
            <w:r>
              <w:rPr>
                <w:rFonts w:hint="eastAsia" w:ascii="宋体" w:hAnsi="宋体" w:cs="宋体"/>
                <w:kern w:val="0"/>
                <w:sz w:val="18"/>
                <w:szCs w:val="18"/>
              </w:rPr>
              <w:t>15.▲语音广播功能：支持接收客户端及管理端发送的文字广播内容，并自动转换为语音进行播报；（需提供具有CMA或者CNAS认证检测中心认证公司出具的测试报告）</w:t>
            </w:r>
          </w:p>
          <w:p w14:paraId="61B763AD">
            <w:pPr>
              <w:widowControl/>
              <w:spacing w:line="276" w:lineRule="auto"/>
              <w:rPr>
                <w:rFonts w:hint="eastAsia" w:ascii="宋体" w:hAnsi="宋体" w:cs="宋体"/>
                <w:kern w:val="0"/>
                <w:sz w:val="18"/>
                <w:szCs w:val="18"/>
              </w:rPr>
            </w:pPr>
            <w:r>
              <w:rPr>
                <w:rFonts w:hint="eastAsia" w:ascii="宋体" w:hAnsi="宋体" w:cs="宋体"/>
                <w:kern w:val="0"/>
                <w:sz w:val="18"/>
                <w:szCs w:val="18"/>
              </w:rPr>
              <w:t>16.资质要求：具有国家强制性CCC认证证书、国家强制性产品认证试验报告、须提供复印件。</w:t>
            </w:r>
          </w:p>
          <w:p w14:paraId="5AC5408F">
            <w:pPr>
              <w:pStyle w:val="2"/>
              <w:rPr>
                <w:rFonts w:hint="eastAsia" w:ascii="宋体" w:hAnsi="宋体" w:eastAsia="宋体" w:cs="宋体"/>
                <w:sz w:val="18"/>
                <w:szCs w:val="18"/>
                <w:lang w:val="en-US" w:eastAsia="zh-CN"/>
              </w:rPr>
            </w:pPr>
            <w:r>
              <w:rPr>
                <w:rFonts w:hint="eastAsia" w:ascii="宋体" w:hAnsi="宋体" w:cs="宋体"/>
                <w:b w:val="0"/>
                <w:bCs w:val="0"/>
                <w:kern w:val="0"/>
                <w:sz w:val="18"/>
                <w:szCs w:val="18"/>
                <w:lang w:val="en-US" w:eastAsia="zh-CN"/>
              </w:rPr>
              <w:t>17.配置蓝牙基站信标，共计15个。</w:t>
            </w:r>
          </w:p>
        </w:tc>
      </w:tr>
      <w:tr w14:paraId="44F096F1">
        <w:tblPrEx>
          <w:tblCellMar>
            <w:top w:w="0" w:type="dxa"/>
            <w:left w:w="108" w:type="dxa"/>
            <w:bottom w:w="0" w:type="dxa"/>
            <w:right w:w="108" w:type="dxa"/>
          </w:tblCellMar>
        </w:tblPrEx>
        <w:trPr>
          <w:trHeight w:val="6190" w:hRule="atLeast"/>
        </w:trPr>
        <w:tc>
          <w:tcPr>
            <w:tcW w:w="656" w:type="dxa"/>
            <w:tcBorders>
              <w:top w:val="single" w:color="auto" w:sz="4" w:space="0"/>
              <w:left w:val="single" w:color="auto" w:sz="8" w:space="0"/>
              <w:bottom w:val="single" w:color="000000" w:sz="8" w:space="0"/>
              <w:right w:val="single" w:color="auto" w:sz="8" w:space="0"/>
            </w:tcBorders>
            <w:vAlign w:val="center"/>
          </w:tcPr>
          <w:p w14:paraId="3279CA40">
            <w:pPr>
              <w:widowControl/>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2</w:t>
            </w:r>
          </w:p>
        </w:tc>
        <w:tc>
          <w:tcPr>
            <w:tcW w:w="1732" w:type="dxa"/>
            <w:tcBorders>
              <w:top w:val="single" w:color="auto" w:sz="4" w:space="0"/>
              <w:left w:val="single" w:color="auto" w:sz="8" w:space="0"/>
              <w:bottom w:val="single" w:color="000000" w:sz="8" w:space="0"/>
              <w:right w:val="single" w:color="auto" w:sz="8" w:space="0"/>
            </w:tcBorders>
            <w:vAlign w:val="center"/>
          </w:tcPr>
          <w:p w14:paraId="040B11FF">
            <w:pPr>
              <w:widowControl/>
              <w:jc w:val="center"/>
              <w:rPr>
                <w:rFonts w:ascii="宋体" w:hAnsi="宋体" w:cs="宋体"/>
                <w:kern w:val="0"/>
                <w:sz w:val="18"/>
                <w:szCs w:val="18"/>
              </w:rPr>
            </w:pPr>
            <w:r>
              <w:rPr>
                <w:rFonts w:hint="eastAsia" w:ascii="宋体" w:hAnsi="宋体" w:cs="宋体"/>
                <w:kern w:val="0"/>
                <w:sz w:val="18"/>
                <w:szCs w:val="18"/>
              </w:rPr>
              <w:t>二级叫号屏</w:t>
            </w:r>
          </w:p>
        </w:tc>
        <w:tc>
          <w:tcPr>
            <w:tcW w:w="7467" w:type="dxa"/>
            <w:gridSpan w:val="2"/>
            <w:tcBorders>
              <w:top w:val="single" w:color="auto" w:sz="4" w:space="0"/>
              <w:left w:val="nil"/>
              <w:bottom w:val="single" w:color="auto" w:sz="8" w:space="0"/>
              <w:right w:val="single" w:color="auto" w:sz="8" w:space="0"/>
            </w:tcBorders>
            <w:vAlign w:val="center"/>
          </w:tcPr>
          <w:p w14:paraId="068104D4">
            <w:pPr>
              <w:widowControl/>
              <w:spacing w:line="276" w:lineRule="auto"/>
              <w:rPr>
                <w:rFonts w:ascii="宋体" w:hAnsi="宋体" w:cs="宋体"/>
                <w:kern w:val="0"/>
                <w:sz w:val="18"/>
                <w:szCs w:val="18"/>
              </w:rPr>
            </w:pPr>
            <w:r>
              <w:rPr>
                <w:rFonts w:hint="eastAsia" w:ascii="宋体" w:hAnsi="宋体" w:cs="宋体"/>
                <w:kern w:val="0"/>
                <w:sz w:val="18"/>
                <w:szCs w:val="18"/>
              </w:rPr>
              <w:t>1.显示屏尺寸：≥22英寸</w:t>
            </w:r>
          </w:p>
          <w:p w14:paraId="55B2AAB8">
            <w:pPr>
              <w:widowControl/>
              <w:spacing w:line="276" w:lineRule="auto"/>
              <w:rPr>
                <w:rFonts w:ascii="宋体" w:hAnsi="宋体" w:cs="宋体"/>
                <w:kern w:val="0"/>
                <w:sz w:val="18"/>
                <w:szCs w:val="18"/>
              </w:rPr>
            </w:pPr>
            <w:r>
              <w:rPr>
                <w:rFonts w:hint="eastAsia" w:ascii="宋体" w:hAnsi="宋体" w:cs="宋体"/>
                <w:kern w:val="0"/>
                <w:sz w:val="18"/>
                <w:szCs w:val="18"/>
              </w:rPr>
              <w:t>2.处理器要求：不低于4核，1.4GHZ</w:t>
            </w:r>
          </w:p>
          <w:p w14:paraId="3B04A7CB">
            <w:pPr>
              <w:widowControl/>
              <w:spacing w:line="276" w:lineRule="auto"/>
              <w:rPr>
                <w:rFonts w:ascii="宋体" w:hAnsi="宋体" w:cs="宋体"/>
                <w:kern w:val="0"/>
                <w:sz w:val="18"/>
                <w:szCs w:val="18"/>
              </w:rPr>
            </w:pPr>
            <w:r>
              <w:rPr>
                <w:rFonts w:hint="eastAsia" w:ascii="宋体" w:hAnsi="宋体" w:cs="宋体"/>
                <w:kern w:val="0"/>
                <w:sz w:val="18"/>
                <w:szCs w:val="18"/>
              </w:rPr>
              <w:t>3.内存要求：≥1GB，外存储：≥8GB</w:t>
            </w:r>
          </w:p>
          <w:p w14:paraId="17552CDB">
            <w:pPr>
              <w:widowControl/>
              <w:spacing w:line="276" w:lineRule="auto"/>
              <w:rPr>
                <w:rFonts w:ascii="宋体" w:hAnsi="宋体" w:cs="宋体"/>
                <w:kern w:val="0"/>
                <w:sz w:val="18"/>
                <w:szCs w:val="18"/>
              </w:rPr>
            </w:pPr>
            <w:r>
              <w:rPr>
                <w:rFonts w:hint="eastAsia" w:ascii="宋体" w:hAnsi="宋体" w:cs="宋体"/>
                <w:kern w:val="0"/>
                <w:sz w:val="18"/>
                <w:szCs w:val="18"/>
              </w:rPr>
              <w:t>4.操作系统：Android，且操作系统需为厂家深度开发定制产品，稳定性高，不易遭受病毒感染。</w:t>
            </w:r>
          </w:p>
          <w:p w14:paraId="74C1F040">
            <w:pPr>
              <w:widowControl/>
              <w:spacing w:line="276" w:lineRule="auto"/>
              <w:rPr>
                <w:rFonts w:ascii="宋体" w:hAnsi="宋体" w:cs="宋体"/>
                <w:kern w:val="0"/>
                <w:sz w:val="18"/>
                <w:szCs w:val="18"/>
              </w:rPr>
            </w:pPr>
            <w:r>
              <w:rPr>
                <w:rFonts w:hint="eastAsia" w:ascii="宋体" w:hAnsi="宋体" w:cs="宋体"/>
                <w:kern w:val="0"/>
                <w:sz w:val="18"/>
                <w:szCs w:val="18"/>
              </w:rPr>
              <w:t>5.分辨率：≥1920*1080</w:t>
            </w:r>
          </w:p>
          <w:p w14:paraId="401E47D8">
            <w:pPr>
              <w:widowControl/>
              <w:spacing w:line="276" w:lineRule="auto"/>
              <w:rPr>
                <w:rFonts w:ascii="宋体" w:hAnsi="宋体" w:cs="宋体"/>
                <w:kern w:val="0"/>
                <w:sz w:val="18"/>
                <w:szCs w:val="18"/>
              </w:rPr>
            </w:pPr>
            <w:r>
              <w:rPr>
                <w:rFonts w:hint="eastAsia" w:ascii="宋体" w:hAnsi="宋体" w:cs="宋体"/>
                <w:kern w:val="0"/>
                <w:sz w:val="18"/>
                <w:szCs w:val="18"/>
              </w:rPr>
              <w:t>6.亮度：≥250 cd/m²</w:t>
            </w:r>
          </w:p>
          <w:p w14:paraId="428A38D7">
            <w:pPr>
              <w:widowControl/>
              <w:spacing w:line="276" w:lineRule="auto"/>
              <w:rPr>
                <w:rFonts w:hint="eastAsia" w:ascii="宋体" w:hAnsi="宋体" w:cs="宋体"/>
                <w:sz w:val="18"/>
                <w:szCs w:val="18"/>
              </w:rPr>
            </w:pPr>
            <w:r>
              <w:rPr>
                <w:rFonts w:hint="eastAsia" w:ascii="宋体" w:hAnsi="宋体" w:cs="宋体"/>
                <w:sz w:val="18"/>
                <w:szCs w:val="18"/>
              </w:rPr>
              <w:t>7.玻璃面安装：需考虑玻璃面与墙体的间距能否固定，玻璃打孔安装方式能否满足安装效果。</w:t>
            </w:r>
          </w:p>
          <w:p w14:paraId="36C40BBB">
            <w:pPr>
              <w:widowControl/>
              <w:spacing w:line="276" w:lineRule="auto"/>
              <w:rPr>
                <w:rFonts w:ascii="宋体" w:hAnsi="宋体" w:cs="宋体"/>
                <w:kern w:val="0"/>
                <w:sz w:val="18"/>
                <w:szCs w:val="18"/>
              </w:rPr>
            </w:pPr>
            <w:r>
              <w:rPr>
                <w:rFonts w:hint="eastAsia" w:ascii="宋体" w:hAnsi="宋体" w:cs="宋体"/>
                <w:kern w:val="0"/>
                <w:sz w:val="18"/>
                <w:szCs w:val="18"/>
              </w:rPr>
              <w:t>8.支持定时开关机，支持定时下载、定时播放、下载限速、断点续传；</w:t>
            </w:r>
          </w:p>
          <w:p w14:paraId="1BEAB8DE">
            <w:pPr>
              <w:widowControl/>
              <w:spacing w:line="276" w:lineRule="auto"/>
              <w:rPr>
                <w:rFonts w:ascii="宋体" w:hAnsi="宋体" w:cs="宋体"/>
                <w:kern w:val="0"/>
                <w:sz w:val="18"/>
                <w:szCs w:val="18"/>
              </w:rPr>
            </w:pPr>
            <w:r>
              <w:rPr>
                <w:rFonts w:hint="eastAsia" w:ascii="宋体" w:hAnsi="宋体" w:cs="宋体"/>
                <w:kern w:val="0"/>
                <w:sz w:val="18"/>
                <w:szCs w:val="18"/>
              </w:rPr>
              <w:t>9.资质要求：提供CCC认证证书。</w:t>
            </w:r>
          </w:p>
          <w:p w14:paraId="049E4A03">
            <w:pPr>
              <w:widowControl/>
              <w:spacing w:line="276" w:lineRule="auto"/>
              <w:rPr>
                <w:rFonts w:ascii="宋体" w:hAnsi="宋体" w:cs="宋体"/>
                <w:kern w:val="0"/>
                <w:sz w:val="18"/>
                <w:szCs w:val="18"/>
              </w:rPr>
            </w:pPr>
            <w:r>
              <w:rPr>
                <w:rFonts w:hint="eastAsia" w:ascii="宋体" w:hAnsi="宋体" w:cs="宋体"/>
                <w:kern w:val="0"/>
                <w:sz w:val="18"/>
                <w:szCs w:val="18"/>
              </w:rPr>
              <w:t>10.▲安全电压接入：设备应具有安全电压接入设计装置。（需提供具有CMA或者CNAS认证检测中心认证公司出具的测试报告）</w:t>
            </w:r>
          </w:p>
          <w:p w14:paraId="6EDDE4EB">
            <w:pPr>
              <w:widowControl/>
              <w:spacing w:line="276" w:lineRule="auto"/>
              <w:rPr>
                <w:rFonts w:ascii="宋体" w:hAnsi="宋体" w:cs="宋体"/>
                <w:kern w:val="0"/>
                <w:sz w:val="18"/>
                <w:szCs w:val="18"/>
              </w:rPr>
            </w:pPr>
            <w:r>
              <w:rPr>
                <w:rFonts w:hint="eastAsia" w:ascii="宋体" w:hAnsi="宋体" w:cs="宋体"/>
                <w:kern w:val="0"/>
                <w:sz w:val="18"/>
                <w:szCs w:val="18"/>
              </w:rPr>
              <w:t>12.▲叫号呼叫功能：支持接收客户端发送的叫号呼叫信息，进行语音叫号播报；并支持页面以弹框、整屏切换、固定区域展示呼叫信息； （需提供具有CMA或者CNAS认证检测中心认证公司出具的测试报告）</w:t>
            </w:r>
          </w:p>
          <w:p w14:paraId="12222A4F">
            <w:pPr>
              <w:widowControl/>
              <w:spacing w:line="276" w:lineRule="auto"/>
              <w:rPr>
                <w:rFonts w:ascii="宋体" w:hAnsi="宋体" w:cs="宋体"/>
                <w:kern w:val="0"/>
                <w:sz w:val="18"/>
                <w:szCs w:val="18"/>
              </w:rPr>
            </w:pPr>
            <w:r>
              <w:rPr>
                <w:rFonts w:hint="eastAsia" w:ascii="宋体" w:hAnsi="宋体" w:cs="宋体"/>
                <w:kern w:val="0"/>
                <w:sz w:val="18"/>
                <w:szCs w:val="18"/>
              </w:rPr>
              <w:t>13.▲信息显示隐私保护：支持开启/关闭客户信息显示隐私保护功能。（需提供具有CMA或者CNAS认证检测中心认证公司出具的测试报告）</w:t>
            </w:r>
          </w:p>
        </w:tc>
      </w:tr>
    </w:tbl>
    <w:tbl>
      <w:tblPr>
        <w:tblStyle w:val="43"/>
        <w:tblW w:w="9855" w:type="dxa"/>
        <w:tblInd w:w="-6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0"/>
        <w:gridCol w:w="1785"/>
        <w:gridCol w:w="7440"/>
      </w:tblGrid>
      <w:tr w14:paraId="5215D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85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4F1B333">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3</w:t>
            </w:r>
            <w:r>
              <w:rPr>
                <w:rFonts w:hint="eastAsia" w:ascii="宋体" w:hAnsi="宋体" w:eastAsia="宋体" w:cs="宋体"/>
                <w:b/>
                <w:bCs/>
                <w:i w:val="0"/>
                <w:iCs w:val="0"/>
                <w:color w:val="000000"/>
                <w:kern w:val="0"/>
                <w:sz w:val="20"/>
                <w:szCs w:val="20"/>
                <w:u w:val="none"/>
                <w:lang w:val="en-US" w:eastAsia="zh-CN" w:bidi="ar"/>
              </w:rPr>
              <w:t xml:space="preserve"> 户内显示设备1（P2.0）</w:t>
            </w:r>
          </w:p>
          <w:p w14:paraId="3CE95DF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(显示屏净尺寸5.44m*2.88m=15.6672</w:t>
            </w:r>
            <w:r>
              <w:rPr>
                <w:rFonts w:hint="eastAsia" w:ascii="宋体" w:hAnsi="宋体" w:cs="宋体"/>
                <w:b/>
                <w:bCs/>
                <w:color w:val="000000"/>
                <w:kern w:val="0"/>
                <w:sz w:val="18"/>
                <w:szCs w:val="18"/>
              </w:rPr>
              <w:t>平</w:t>
            </w:r>
            <w:r>
              <w:rPr>
                <w:rFonts w:hint="eastAsia" w:ascii="宋体" w:hAnsi="宋体" w:cs="宋体"/>
                <w:b/>
                <w:bCs/>
                <w:color w:val="000000"/>
                <w:kern w:val="0"/>
                <w:sz w:val="18"/>
                <w:szCs w:val="18"/>
                <w:lang w:val="en-US" w:eastAsia="zh-CN"/>
              </w:rPr>
              <w:t>方</w:t>
            </w:r>
            <w:r>
              <w:rPr>
                <w:rFonts w:hint="eastAsia" w:ascii="宋体" w:hAnsi="宋体" w:cs="宋体"/>
                <w:b/>
                <w:bCs/>
                <w:color w:val="000000"/>
                <w:kern w:val="0"/>
                <w:sz w:val="18"/>
                <w:szCs w:val="18"/>
              </w:rPr>
              <w:t>米</w:t>
            </w:r>
            <w:r>
              <w:rPr>
                <w:rFonts w:hint="eastAsia" w:ascii="宋体" w:hAnsi="宋体" w:eastAsia="宋体" w:cs="宋体"/>
                <w:b/>
                <w:bCs/>
                <w:i w:val="0"/>
                <w:iCs w:val="0"/>
                <w:color w:val="000000"/>
                <w:kern w:val="0"/>
                <w:sz w:val="20"/>
                <w:szCs w:val="20"/>
                <w:u w:val="none"/>
                <w:lang w:val="en-US" w:eastAsia="zh-CN" w:bidi="ar"/>
              </w:rPr>
              <w:t>，屏体分辨率：2720*1440,大屏功耗：10.5KW）</w:t>
            </w:r>
          </w:p>
        </w:tc>
      </w:tr>
      <w:tr w14:paraId="67FAF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CB9559">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44A01F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户内显示设备1（P2.0）</w:t>
            </w:r>
          </w:p>
        </w:tc>
        <w:tc>
          <w:tcPr>
            <w:tcW w:w="7440" w:type="dxa"/>
            <w:tcBorders>
              <w:top w:val="single" w:color="auto" w:sz="4" w:space="0"/>
              <w:left w:val="single" w:color="auto" w:sz="4" w:space="0"/>
              <w:bottom w:val="single" w:color="auto" w:sz="4" w:space="0"/>
              <w:right w:val="single" w:color="auto" w:sz="4" w:space="0"/>
            </w:tcBorders>
            <w:shd w:val="clear" w:color="auto" w:fill="auto"/>
            <w:vAlign w:val="center"/>
          </w:tcPr>
          <w:p w14:paraId="6BBFFB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1.显示设备灯珠采用表贴三合一铜线封装；LED封装形式：SMD1515黑灯；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2.显示设备采用≤2.0mm点间距；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3.显示设备模组尺寸320mm*160mm；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4.显示设备采用前/后维护方式，可正面拆卸模组、接收卡、电源等低压器件，具备热插拔能力；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5.显示设备符合等同或优于IP5X防护等级；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6.显示设备亮度可达到450cd/m²，可通过配套软件0-100%调节，设置亮度定时调节；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7.显示设备对比度≥10000：1；显示设备杂点率≤1/100000且无连续失控点；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8.显示设备亮度均匀性≥99%；LED显示色度均匀性±0.001Cx,Cy之内；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9.显示设备观看水平≥160°/垂直视角≥140°；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10.显示设备刷新频率≥3840Hz；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11.显示设备峰值功耗为≤450W/㎡；显示设备平均功耗为≤150W/㎡；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12.显示设备具备低蓝光模式，可在控制软件中选择30%、40%、70%三挡调节显示屏蓝光输出，有效减少蓝光辐射对眼睛的伤害；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具备显示设备开关机次数、使用时长记录，可形成数据保存周期≥100天，并支持对现场温湿度的监测，可在控制软件端实时显示数据，方便用户了解现场屏体、环境温湿度数据情况；（提供功能截图佐证并加盖制造厂家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▲为保证产品有完善且及时的售后响应能力，投标产品制造厂商已通过《商品售后服务评价体系》（GB/T 27922-2011）认证，服务能力达到十星级及以上标准，该认证证书可在CNCA全国认证认可信息公共服务平台查询核实。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▲制造商通过ISOIEC270012013信息安全管理体系认证、ISO20000信息技术服务管理体系认证。</w:t>
            </w:r>
          </w:p>
        </w:tc>
      </w:tr>
      <w:tr w14:paraId="2C23B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30" w:type="dxa"/>
            <w:tcBorders>
              <w:top w:val="single" w:color="auto" w:sz="4" w:space="0"/>
              <w:left w:val="single" w:color="000000" w:sz="4" w:space="0"/>
              <w:bottom w:val="single" w:color="000000" w:sz="4" w:space="0"/>
              <w:right w:val="nil"/>
            </w:tcBorders>
            <w:shd w:val="clear" w:color="auto" w:fill="auto"/>
            <w:noWrap/>
            <w:vAlign w:val="center"/>
          </w:tcPr>
          <w:p w14:paraId="7F917BFE">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w:t>
            </w:r>
          </w:p>
        </w:tc>
        <w:tc>
          <w:tcPr>
            <w:tcW w:w="1785" w:type="dxa"/>
            <w:tcBorders>
              <w:top w:val="single" w:color="auto" w:sz="4" w:space="0"/>
              <w:left w:val="single" w:color="000000" w:sz="4" w:space="0"/>
              <w:bottom w:val="single" w:color="000000" w:sz="4" w:space="0"/>
              <w:right w:val="single" w:color="000000" w:sz="4" w:space="0"/>
            </w:tcBorders>
            <w:shd w:val="clear" w:color="auto" w:fill="auto"/>
            <w:vAlign w:val="center"/>
          </w:tcPr>
          <w:p w14:paraId="5EDF5B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视频处理器</w:t>
            </w:r>
          </w:p>
        </w:tc>
        <w:tc>
          <w:tcPr>
            <w:tcW w:w="7440" w:type="dxa"/>
            <w:tcBorders>
              <w:top w:val="single" w:color="auto" w:sz="4" w:space="0"/>
              <w:left w:val="single" w:color="000000" w:sz="4" w:space="0"/>
              <w:bottom w:val="single" w:color="000000" w:sz="4" w:space="0"/>
              <w:right w:val="single" w:color="000000" w:sz="4" w:space="0"/>
            </w:tcBorders>
            <w:shd w:val="clear" w:color="auto" w:fill="auto"/>
            <w:vAlign w:val="center"/>
          </w:tcPr>
          <w:p w14:paraId="49F49A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1.整机带载≥650万像素自定义输出，宽度≥19200点，高度≥19200点；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2.具备输入分辨率≥3840×2160@30Hz；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3.具备输入信号EDID管理（自定义宽度≥7680点，高度≥7680点）；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4.具备≥10路千兆网口输出，支持网口备份模式；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5.具备视频源任意切换；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6.具备亮度和色温调节；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7.具备≥8画面显示+≥1路OSD字幕画面；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8.具备画面位置、大小可自由调节；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9.具备检测输入信号、输出网口、接收卡通讯状态，可在软件端进行查看；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10.具备画面回显，通过上位机软件可以实时预览输入输出画面；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11.具备≥3路HDMI 1.3输入接口，≥1路DVI输入接口；</w:t>
            </w:r>
          </w:p>
        </w:tc>
      </w:tr>
      <w:tr w14:paraId="4E19E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3" w:hRule="atLeast"/>
        </w:trPr>
        <w:tc>
          <w:tcPr>
            <w:tcW w:w="630" w:type="dxa"/>
            <w:tcBorders>
              <w:top w:val="single" w:color="000000" w:sz="4" w:space="0"/>
              <w:left w:val="single" w:color="000000" w:sz="4" w:space="0"/>
              <w:bottom w:val="single" w:color="000000" w:sz="4" w:space="0"/>
              <w:right w:val="nil"/>
            </w:tcBorders>
            <w:shd w:val="clear" w:color="auto" w:fill="auto"/>
            <w:noWrap/>
            <w:vAlign w:val="center"/>
          </w:tcPr>
          <w:p w14:paraId="119E6E0C">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3</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592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配电柜</w:t>
            </w:r>
          </w:p>
        </w:tc>
        <w:tc>
          <w:tcPr>
            <w:tcW w:w="7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1FA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1.额定功率：≥20kW，输出路数：≥6路；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2.输入电压：三相五线制AC380V±10%，频率50Hz±5%；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3.输出电压：单相220VAC；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4.具备过流、短路、断路、过载、浪涌电气保护措施；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5.具备实体按键、手持遥控器、电脑远控多种控制方式；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6.具备单台、集群管理功能，采用RS485有线以太网远程通信端口，在局域网内任意一台电脑进行控制；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7.具备设置≥4组开关时间，支持每天定时通电和断电功能；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8.具备通过PLC软件实现实时温度、湿度监测，实时烟雾监测，高温、高湿、烟雾告警自动断电；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9.具备触发告警后，电脑自动强制弹屏提示，PLC模块、电脑蜂鸣器长鸣多种告警方式；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10.具备继电器回路整体上下电，也可通过PLC软件单独控制每个接触器的上下电；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11.内置避雷器，具有避雷防雷功能；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12.PLC软件具备中英文双语切换界面，可运行于银河麒麟、统信、鸿蒙HarmonyOS国产操作系统；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13.PLC软件具备动保存所有操作记录、告警记录、温湿度运行数据，支持历史记录查询，导出Excel文档；</w:t>
            </w:r>
          </w:p>
        </w:tc>
      </w:tr>
      <w:tr w14:paraId="4C2CE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30" w:type="dxa"/>
            <w:tcBorders>
              <w:top w:val="single" w:color="000000" w:sz="4" w:space="0"/>
              <w:left w:val="single" w:color="000000" w:sz="4" w:space="0"/>
              <w:bottom w:val="single" w:color="000000" w:sz="4" w:space="0"/>
              <w:right w:val="nil"/>
            </w:tcBorders>
            <w:shd w:val="clear" w:color="auto" w:fill="auto"/>
            <w:noWrap/>
            <w:vAlign w:val="center"/>
          </w:tcPr>
          <w:p w14:paraId="2C78C5CE">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4</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58E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室内钢结构设计；</w:t>
            </w:r>
          </w:p>
        </w:tc>
        <w:tc>
          <w:tcPr>
            <w:tcW w:w="7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F20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室内钢结构设计；</w:t>
            </w:r>
          </w:p>
        </w:tc>
      </w:tr>
      <w:tr w14:paraId="26A71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30" w:type="dxa"/>
            <w:tcBorders>
              <w:top w:val="single" w:color="000000" w:sz="4" w:space="0"/>
              <w:left w:val="single" w:color="000000" w:sz="4" w:space="0"/>
              <w:bottom w:val="single" w:color="auto" w:sz="4" w:space="0"/>
              <w:right w:val="nil"/>
            </w:tcBorders>
            <w:shd w:val="clear" w:color="auto" w:fill="auto"/>
            <w:noWrap/>
            <w:vAlign w:val="center"/>
          </w:tcPr>
          <w:p w14:paraId="70ABF594">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5</w:t>
            </w:r>
          </w:p>
        </w:tc>
        <w:tc>
          <w:tcPr>
            <w:tcW w:w="1785" w:type="dxa"/>
            <w:tcBorders>
              <w:top w:val="single" w:color="000000" w:sz="4" w:space="0"/>
              <w:left w:val="single" w:color="000000" w:sz="4" w:space="0"/>
              <w:bottom w:val="single" w:color="auto" w:sz="4" w:space="0"/>
              <w:right w:val="single" w:color="000000" w:sz="4" w:space="0"/>
            </w:tcBorders>
            <w:shd w:val="clear" w:color="auto" w:fill="auto"/>
            <w:vAlign w:val="center"/>
          </w:tcPr>
          <w:p w14:paraId="006FDC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包装材料</w:t>
            </w:r>
          </w:p>
        </w:tc>
        <w:tc>
          <w:tcPr>
            <w:tcW w:w="7440" w:type="dxa"/>
            <w:tcBorders>
              <w:top w:val="single" w:color="000000" w:sz="4" w:space="0"/>
              <w:left w:val="single" w:color="000000" w:sz="4" w:space="0"/>
              <w:bottom w:val="single" w:color="auto" w:sz="4" w:space="0"/>
              <w:right w:val="single" w:color="000000" w:sz="4" w:space="0"/>
            </w:tcBorders>
            <w:shd w:val="clear" w:color="auto" w:fill="auto"/>
            <w:vAlign w:val="center"/>
          </w:tcPr>
          <w:p w14:paraId="3B4415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8mm胶合免熏蒸木箱</w:t>
            </w:r>
          </w:p>
        </w:tc>
      </w:tr>
      <w:tr w14:paraId="694D5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85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F04535F">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4</w:t>
            </w:r>
            <w:r>
              <w:rPr>
                <w:rFonts w:hint="eastAsia" w:ascii="宋体" w:hAnsi="宋体" w:eastAsia="宋体" w:cs="宋体"/>
                <w:b/>
                <w:bCs/>
                <w:i w:val="0"/>
                <w:iCs w:val="0"/>
                <w:color w:val="000000"/>
                <w:kern w:val="0"/>
                <w:sz w:val="20"/>
                <w:szCs w:val="20"/>
                <w:u w:val="none"/>
                <w:lang w:val="en-US" w:eastAsia="zh-CN" w:bidi="ar"/>
              </w:rPr>
              <w:t xml:space="preserve"> 户内显示设备2（P2.0）</w:t>
            </w:r>
          </w:p>
          <w:p w14:paraId="62EF181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(显示屏净尺寸4.48m*2.56m=11.4688</w:t>
            </w:r>
            <w:r>
              <w:rPr>
                <w:rFonts w:hint="eastAsia" w:ascii="宋体" w:hAnsi="宋体" w:cs="宋体"/>
                <w:b/>
                <w:bCs/>
                <w:color w:val="000000"/>
                <w:kern w:val="0"/>
                <w:sz w:val="18"/>
                <w:szCs w:val="18"/>
              </w:rPr>
              <w:t>平</w:t>
            </w:r>
            <w:r>
              <w:rPr>
                <w:rFonts w:hint="eastAsia" w:ascii="宋体" w:hAnsi="宋体" w:cs="宋体"/>
                <w:b/>
                <w:bCs/>
                <w:color w:val="000000"/>
                <w:kern w:val="0"/>
                <w:sz w:val="18"/>
                <w:szCs w:val="18"/>
                <w:lang w:val="en-US" w:eastAsia="zh-CN"/>
              </w:rPr>
              <w:t>方</w:t>
            </w:r>
            <w:r>
              <w:rPr>
                <w:rFonts w:hint="eastAsia" w:ascii="宋体" w:hAnsi="宋体" w:cs="宋体"/>
                <w:b/>
                <w:bCs/>
                <w:color w:val="000000"/>
                <w:kern w:val="0"/>
                <w:sz w:val="18"/>
                <w:szCs w:val="18"/>
              </w:rPr>
              <w:t>米</w:t>
            </w:r>
            <w:r>
              <w:rPr>
                <w:rFonts w:hint="eastAsia" w:ascii="宋体" w:hAnsi="宋体" w:eastAsia="宋体" w:cs="宋体"/>
                <w:b/>
                <w:bCs/>
                <w:i w:val="0"/>
                <w:iCs w:val="0"/>
                <w:color w:val="000000"/>
                <w:kern w:val="0"/>
                <w:sz w:val="20"/>
                <w:szCs w:val="20"/>
                <w:u w:val="none"/>
                <w:lang w:val="en-US" w:eastAsia="zh-CN" w:bidi="ar"/>
              </w:rPr>
              <w:t>，屏体分辨率：2240*1280,大屏功耗：7.4KW）</w:t>
            </w:r>
          </w:p>
        </w:tc>
      </w:tr>
      <w:tr w14:paraId="7C76B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4FEF26">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1</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4B3706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户内显示设备2（P2.0）</w:t>
            </w:r>
          </w:p>
        </w:tc>
        <w:tc>
          <w:tcPr>
            <w:tcW w:w="7440" w:type="dxa"/>
            <w:tcBorders>
              <w:top w:val="single" w:color="auto" w:sz="4" w:space="0"/>
              <w:left w:val="single" w:color="auto" w:sz="4" w:space="0"/>
              <w:bottom w:val="single" w:color="auto" w:sz="4" w:space="0"/>
              <w:right w:val="single" w:color="auto" w:sz="4" w:space="0"/>
            </w:tcBorders>
            <w:shd w:val="clear" w:color="auto" w:fill="auto"/>
            <w:vAlign w:val="center"/>
          </w:tcPr>
          <w:p w14:paraId="13C7E3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1.显示设备灯珠采用表贴三合一铜线封装；LED封装形式：SMD1515黑灯；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2.显示设备采用≤2.0mm点间距；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3.显示设备模组尺寸320mm*160mm；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4.显示设备采用前/后维护方式，可正面拆卸模组、接收卡、电源等低压器件，具备热插拔能力；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5.显示设备符合等同或优于IP5X防护等级；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6.显示设备亮度可达到450cd/m²，可通过配套软件0-100%调节，设置亮度定时调节；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7.显示设备对比度≥10000：1；显示设备杂点率≤1/100000且无连续失控点；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8.显示设备亮度均匀性≥99%；LED显示色度均匀性±0.001Cx,Cy之内；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9.显示设备观看水平≥160°/垂直视角≥140°；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10.显示设备刷新频率≥3840Hz；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11.显示设备峰值功耗为≤450W/㎡；显示设备平均功耗为≤150W/㎡；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12.显示设备具备低蓝光模式，可在控制软件中选择30%、40%、70%三挡调节显示屏蓝光输出，有效减少蓝光辐射对眼睛的伤害；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具备显示设备开关机次数、使用时长记录，可形成数据保存周期≥100天，并支持对现场温湿度的监测，可在控制软件端实时显示数据，方便用户了解现场屏体、环境温湿度数据情况；（提供功能截图佐证并加盖制造厂家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▲为保证产品有完善且及时的售后响应能力，投标产品制造厂商已通过《商品售后服务评价体系》（GB/T 27922-2011）认证，服务能力达到十星级及以上标准，该认证证书可在CNCA全国认证认可信息公共服务平台查询核实。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▲制造商通过ISOIEC270012013信息安全管理体系认证、ISO20000信息技术服务管理体系认证。</w:t>
            </w:r>
          </w:p>
        </w:tc>
      </w:tr>
      <w:tr w14:paraId="22116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30" w:type="dxa"/>
            <w:tcBorders>
              <w:top w:val="single" w:color="auto" w:sz="4" w:space="0"/>
              <w:left w:val="single" w:color="000000" w:sz="4" w:space="0"/>
              <w:bottom w:val="single" w:color="000000" w:sz="4" w:space="0"/>
              <w:right w:val="nil"/>
            </w:tcBorders>
            <w:shd w:val="clear" w:color="auto" w:fill="auto"/>
            <w:noWrap/>
            <w:vAlign w:val="center"/>
          </w:tcPr>
          <w:p w14:paraId="7AFEC073">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2</w:t>
            </w:r>
          </w:p>
        </w:tc>
        <w:tc>
          <w:tcPr>
            <w:tcW w:w="1785" w:type="dxa"/>
            <w:tcBorders>
              <w:top w:val="single" w:color="auto" w:sz="4" w:space="0"/>
              <w:left w:val="single" w:color="000000" w:sz="4" w:space="0"/>
              <w:bottom w:val="single" w:color="000000" w:sz="4" w:space="0"/>
              <w:right w:val="single" w:color="000000" w:sz="4" w:space="0"/>
            </w:tcBorders>
            <w:shd w:val="clear" w:color="auto" w:fill="auto"/>
            <w:vAlign w:val="center"/>
          </w:tcPr>
          <w:p w14:paraId="10D733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视频处理器</w:t>
            </w:r>
          </w:p>
        </w:tc>
        <w:tc>
          <w:tcPr>
            <w:tcW w:w="7440" w:type="dxa"/>
            <w:tcBorders>
              <w:top w:val="single" w:color="auto" w:sz="4" w:space="0"/>
              <w:left w:val="single" w:color="000000" w:sz="4" w:space="0"/>
              <w:bottom w:val="single" w:color="000000" w:sz="4" w:space="0"/>
              <w:right w:val="single" w:color="000000" w:sz="4" w:space="0"/>
            </w:tcBorders>
            <w:shd w:val="clear" w:color="auto" w:fill="auto"/>
            <w:vAlign w:val="center"/>
          </w:tcPr>
          <w:p w14:paraId="21F4A4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1.整机带载≥390万像素自定义输出，宽度≥11520点，高度≥11520点；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2.具备输入分辨率≥3840×2160@30Hz；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3.具备输入信号EDID管理（自定义宽度≥7680点，高度≥7680点）；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4.具备≥6路千兆网口输出，支持网口备份模式；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5.具备视频源任意切换；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6.具备亮度和色温调节；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7.具备≥8画面显示+≥1路OSD字幕画面；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8.具备画面位置、大小可自由调节；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9.具备检测输入信号、输出网口、接收卡通讯状态，可在软件端进行查看；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10.具备画面回显，通过上位机软件可以实时预览输入输出画面；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11.具备≥3路HDMI 1.3输入接口，≥1路DVI输入接口；</w:t>
            </w:r>
          </w:p>
        </w:tc>
      </w:tr>
      <w:tr w14:paraId="122C0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30" w:type="dxa"/>
            <w:tcBorders>
              <w:top w:val="single" w:color="000000" w:sz="4" w:space="0"/>
              <w:left w:val="single" w:color="000000" w:sz="4" w:space="0"/>
              <w:bottom w:val="single" w:color="000000" w:sz="4" w:space="0"/>
              <w:right w:val="nil"/>
            </w:tcBorders>
            <w:shd w:val="clear" w:color="auto" w:fill="auto"/>
            <w:noWrap/>
            <w:vAlign w:val="center"/>
          </w:tcPr>
          <w:p w14:paraId="1BC8ABCD">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3</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FD160">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配电柜</w:t>
            </w:r>
          </w:p>
        </w:tc>
        <w:tc>
          <w:tcPr>
            <w:tcW w:w="7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C77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1.额定功率：≥10kW，输出路数：≥3路；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2.输入电压：三相五线制AC380V±10%，频率50Hz±5%；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3.输出电压：单相220VAC；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4.具备过流、短路、断路、过载、浪涌电气保护措施；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5.具备实体按键、手持遥控器、电脑远控多种控制方式；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6.具备单台、集群管理功能，采用RS485有线以太网远程通信端口，在局域网内任意一台电脑进行控制；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7.具备设置≥4组开关时间，支持每天定时通电和断电功能；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8.具备通过PLC软件实现实时温度、湿度监测，实时烟雾监测，高温、高湿、烟雾告警自动断电；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9.具备触发告警后，电脑自动强制弹屏提示，PLC模块、电脑蜂鸣器长鸣多种告警方式；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10.具备继电器回路整体上下电，也可通过PLC软件单独控制每个接触器的上下电；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11.内置避雷器，具有避雷防雷功能；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12.PLC软件具备中英文双语切换界面，可运行于银河麒麟、统信、鸿蒙HarmonyOS国产操作系统；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13.PLC软件具备动保存所有操作记录、告警记录、温湿度运行数据，支持历史记录查询，导出Excel文档；</w:t>
            </w:r>
          </w:p>
        </w:tc>
      </w:tr>
      <w:tr w14:paraId="5A9D4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30" w:type="dxa"/>
            <w:tcBorders>
              <w:top w:val="single" w:color="000000" w:sz="4" w:space="0"/>
              <w:left w:val="single" w:color="000000" w:sz="4" w:space="0"/>
              <w:bottom w:val="single" w:color="000000" w:sz="4" w:space="0"/>
              <w:right w:val="nil"/>
            </w:tcBorders>
            <w:shd w:val="clear" w:color="auto" w:fill="auto"/>
            <w:noWrap/>
            <w:vAlign w:val="center"/>
          </w:tcPr>
          <w:p w14:paraId="0CB905AF">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4</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F3C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室内钢结构设；</w:t>
            </w:r>
          </w:p>
        </w:tc>
        <w:tc>
          <w:tcPr>
            <w:tcW w:w="7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F12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室内钢结构设计；</w:t>
            </w:r>
          </w:p>
        </w:tc>
      </w:tr>
      <w:tr w14:paraId="48257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630" w:type="dxa"/>
            <w:tcBorders>
              <w:top w:val="single" w:color="000000" w:sz="4" w:space="0"/>
              <w:left w:val="single" w:color="000000" w:sz="4" w:space="0"/>
              <w:bottom w:val="single" w:color="000000" w:sz="4" w:space="0"/>
              <w:right w:val="nil"/>
            </w:tcBorders>
            <w:shd w:val="clear" w:color="auto" w:fill="auto"/>
            <w:noWrap/>
            <w:vAlign w:val="center"/>
          </w:tcPr>
          <w:p w14:paraId="6F40A5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8D0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包装材料</w:t>
            </w:r>
          </w:p>
        </w:tc>
        <w:tc>
          <w:tcPr>
            <w:tcW w:w="7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823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8mm胶合免熏蒸木箱</w:t>
            </w:r>
          </w:p>
        </w:tc>
      </w:tr>
      <w:tr w14:paraId="50EAF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855" w:type="dxa"/>
            <w:gridSpan w:val="3"/>
            <w:tcBorders>
              <w:top w:val="single" w:color="000000" w:sz="4" w:space="0"/>
              <w:left w:val="single" w:color="000000" w:sz="4" w:space="0"/>
              <w:bottom w:val="single" w:color="000000" w:sz="4" w:space="0"/>
              <w:right w:val="nil"/>
            </w:tcBorders>
            <w:shd w:val="clear" w:color="auto" w:fill="auto"/>
            <w:noWrap/>
            <w:vAlign w:val="center"/>
          </w:tcPr>
          <w:p w14:paraId="2F13176D">
            <w:pPr>
              <w:keepNext w:val="0"/>
              <w:keepLines w:val="0"/>
              <w:widowControl/>
              <w:suppressLineNumbers w:val="0"/>
              <w:jc w:val="left"/>
              <w:textAlignment w:val="center"/>
              <w:rPr>
                <w:rFonts w:hint="eastAsia" w:ascii="宋体" w:hAnsi="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 xml:space="preserve">5 </w:t>
            </w:r>
            <w:r>
              <w:rPr>
                <w:rFonts w:hint="eastAsia" w:ascii="宋体" w:hAnsi="宋体" w:eastAsia="宋体" w:cs="宋体"/>
                <w:b/>
                <w:bCs/>
                <w:i w:val="0"/>
                <w:iCs w:val="0"/>
                <w:color w:val="000000"/>
                <w:kern w:val="0"/>
                <w:sz w:val="20"/>
                <w:szCs w:val="20"/>
                <w:u w:val="none"/>
                <w:lang w:val="en-US" w:eastAsia="zh-CN" w:bidi="ar"/>
              </w:rPr>
              <w:t>户内显示设备</w:t>
            </w:r>
            <w:r>
              <w:rPr>
                <w:rFonts w:hint="eastAsia" w:ascii="宋体" w:hAnsi="宋体" w:cs="宋体"/>
                <w:b/>
                <w:bCs/>
                <w:i w:val="0"/>
                <w:iCs w:val="0"/>
                <w:color w:val="000000"/>
                <w:kern w:val="0"/>
                <w:sz w:val="20"/>
                <w:szCs w:val="20"/>
                <w:u w:val="none"/>
                <w:lang w:val="en-US" w:eastAsia="zh-CN" w:bidi="ar"/>
              </w:rPr>
              <w:t>3</w:t>
            </w:r>
            <w:r>
              <w:rPr>
                <w:rFonts w:hint="eastAsia" w:ascii="宋体" w:hAnsi="宋体" w:eastAsia="宋体" w:cs="宋体"/>
                <w:b/>
                <w:bCs/>
                <w:i w:val="0"/>
                <w:iCs w:val="0"/>
                <w:color w:val="000000"/>
                <w:kern w:val="0"/>
                <w:sz w:val="20"/>
                <w:szCs w:val="20"/>
                <w:u w:val="none"/>
                <w:lang w:val="en-US" w:eastAsia="zh-CN" w:bidi="ar"/>
              </w:rPr>
              <w:t>（P2.0）</w:t>
            </w:r>
          </w:p>
          <w:p w14:paraId="38AEB9C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(显示屏净尺寸6.72m*3.84m=25.8048</w:t>
            </w:r>
            <w:r>
              <w:rPr>
                <w:rFonts w:hint="eastAsia" w:ascii="宋体" w:hAnsi="宋体" w:cs="宋体"/>
                <w:b/>
                <w:bCs/>
                <w:color w:val="000000"/>
                <w:kern w:val="0"/>
                <w:sz w:val="18"/>
                <w:szCs w:val="18"/>
              </w:rPr>
              <w:t>平</w:t>
            </w:r>
            <w:r>
              <w:rPr>
                <w:rFonts w:hint="eastAsia" w:ascii="宋体" w:hAnsi="宋体" w:cs="宋体"/>
                <w:b/>
                <w:bCs/>
                <w:color w:val="000000"/>
                <w:kern w:val="0"/>
                <w:sz w:val="18"/>
                <w:szCs w:val="18"/>
                <w:lang w:val="en-US" w:eastAsia="zh-CN"/>
              </w:rPr>
              <w:t>方</w:t>
            </w:r>
            <w:r>
              <w:rPr>
                <w:rFonts w:hint="eastAsia" w:ascii="宋体" w:hAnsi="宋体" w:cs="宋体"/>
                <w:b/>
                <w:bCs/>
                <w:color w:val="000000"/>
                <w:kern w:val="0"/>
                <w:sz w:val="18"/>
                <w:szCs w:val="18"/>
              </w:rPr>
              <w:t>米</w:t>
            </w:r>
            <w:r>
              <w:rPr>
                <w:rFonts w:hint="eastAsia" w:ascii="宋体" w:hAnsi="宋体" w:eastAsia="宋体" w:cs="宋体"/>
                <w:b/>
                <w:bCs/>
                <w:i w:val="0"/>
                <w:iCs w:val="0"/>
                <w:color w:val="000000"/>
                <w:kern w:val="0"/>
                <w:sz w:val="20"/>
                <w:szCs w:val="20"/>
                <w:u w:val="none"/>
                <w:lang w:val="en-US" w:eastAsia="zh-CN" w:bidi="ar"/>
              </w:rPr>
              <w:t>，屏体分辨率：3360*1920,大屏功耗：17KW）</w:t>
            </w:r>
          </w:p>
        </w:tc>
      </w:tr>
      <w:tr w14:paraId="38CE4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30" w:type="dxa"/>
            <w:tcBorders>
              <w:top w:val="single" w:color="000000" w:sz="4" w:space="0"/>
              <w:left w:val="single" w:color="000000" w:sz="4" w:space="0"/>
              <w:bottom w:val="single" w:color="000000" w:sz="4" w:space="0"/>
              <w:right w:val="nil"/>
            </w:tcBorders>
            <w:shd w:val="clear" w:color="auto" w:fill="auto"/>
            <w:noWrap/>
            <w:vAlign w:val="center"/>
          </w:tcPr>
          <w:p w14:paraId="72E3F67C">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C77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户内显示设备</w:t>
            </w: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（P2.0）</w:t>
            </w:r>
          </w:p>
        </w:tc>
        <w:tc>
          <w:tcPr>
            <w:tcW w:w="7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42B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1.显示设备灯珠采用表贴三合一铜线封装；LED封装形式：SMD1515黑灯；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2.显示设备采用≤2.0mm点间距；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3.显示设备模组尺寸320mm*160mm；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4.显示设备采用前/后维护方式，可正面拆卸模组、接收卡、电源等低压器件，具备热插拔能力；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5.显示设备符合等同或优于IP5X防护等级；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6.显示设备亮度可达到450cd/m²，可通过配套软件0-100%调节，设置亮度定时调节；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7.显示设备对比度≥10000：1；显示设备杂点率≤1/100000且无连续失控点；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8.显示设备亮度均匀性≥99%；LED显示色度均匀性±0.001Cx,Cy之内；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9.显示设备观看水平≥160°/垂直视角≥140°；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10.显示设备刷新频率≥3840Hz；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11.显示设备峰值功耗为≤450W/㎡；显示设备平均功耗为≤150W/㎡；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12.显示设备具备低蓝光模式，可在控制软件中选择30%、40%、70%三挡调节显示屏蓝光输出，有效减少蓝光辐射对眼睛的伤害；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具备显示设备开关机次数、使用时长记录，可形成数据保存周期≥100天，并支持对现场温湿度的监测，可在控制软件端实时显示数据，方便用户了解现场屏体、环境温湿度数据情况；（提供功能截图佐证并加盖制造厂家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▲为保证产品有完善且及时的售后响应能力，投标产品制造厂商已通过《商品售后服务评价体系》（GB/T 27922-2011）认证，服务能力达到十星级及以上标准，该认证证书可在CNCA全国认证认可信息公共服务平台查询核实。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▲制造商通过ISOIEC270012013信息安全管理体系认证、ISO20000信息技术服务管理体系认证。</w:t>
            </w:r>
          </w:p>
        </w:tc>
      </w:tr>
      <w:tr w14:paraId="6A7D2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30" w:type="dxa"/>
            <w:tcBorders>
              <w:top w:val="single" w:color="000000" w:sz="4" w:space="0"/>
              <w:left w:val="single" w:color="000000" w:sz="4" w:space="0"/>
              <w:bottom w:val="single" w:color="000000" w:sz="4" w:space="0"/>
              <w:right w:val="nil"/>
            </w:tcBorders>
            <w:shd w:val="clear" w:color="auto" w:fill="auto"/>
            <w:noWrap/>
            <w:vAlign w:val="center"/>
          </w:tcPr>
          <w:p w14:paraId="6B50B0FE">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958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视频处理器</w:t>
            </w:r>
          </w:p>
        </w:tc>
        <w:tc>
          <w:tcPr>
            <w:tcW w:w="7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424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1.整机带载≥1040万像素自定义输出，宽度≥61440点，高度≥61440点；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2.具备输入分辨率≥3840×2160@60Hz；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3.具备输入信号EDID管理（自定义宽度≥7680点，高度≥7680点）；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4.具备≥16路千兆网口输出，支持网口备份模式；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5.具备视频源任意切换；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6.具备亮度和色温调节；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7.具备≥8画面显示+≥1路OSD字幕画面；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8.具备画面位置、大小可自由调节；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9.具备检测输入信号、输出网口、接收卡通讯状态，可在软件端进行查看；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10.具备画面回显，通过上位机软件可以实时预览输入输出画面；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11.具备独立3.5mm音频输入输出；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12.具备≥4路HDMI 1.3输入接口，≥1路HDMI2.0输入接口，≥1路DP1.2输入接口；</w:t>
            </w:r>
          </w:p>
        </w:tc>
      </w:tr>
      <w:tr w14:paraId="508AA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30" w:type="dxa"/>
            <w:tcBorders>
              <w:top w:val="single" w:color="000000" w:sz="4" w:space="0"/>
              <w:left w:val="single" w:color="000000" w:sz="4" w:space="0"/>
              <w:bottom w:val="single" w:color="000000" w:sz="4" w:space="0"/>
              <w:right w:val="nil"/>
            </w:tcBorders>
            <w:shd w:val="clear" w:color="auto" w:fill="auto"/>
            <w:noWrap/>
            <w:vAlign w:val="center"/>
          </w:tcPr>
          <w:p w14:paraId="313A77D4">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3</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B17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配电柜</w:t>
            </w:r>
          </w:p>
        </w:tc>
        <w:tc>
          <w:tcPr>
            <w:tcW w:w="7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1E9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1.额定功率：≥20kW，输出路数：≥6路；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2.输入电压：三相五线制AC380V±10%，频率50Hz±5%；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3.输出电压：单相220VAC；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4.具备过流、短路、断路、过载、浪涌电气保护措施；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5.具备实体按键、手持遥控器、电脑远控多种控制方式；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6.具备单台、集群管理功能，采用RS485有线以太网远程通信端口，在局域网内任意一台电脑进行控制；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7.具备设置≥4组开关时间，支持每天定时通电和断电功能；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8.具备通过PLC软件实现实时温度、湿度监测，实时烟雾监测，高温、高湿、烟雾告警自动断电；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9.具备触发告警后，电脑自动强制弹屏提示，PLC模块、电脑蜂鸣器长鸣多种告警方式；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10.具备继电器回路整体上下电，也可通过PLC软件单独控制每个接触器的上下电；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11.内置避雷器，具有避雷防雷功能；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12.PLC软件具备中英文双语切换界面，可运行于银河麒麟、统信、鸿蒙HarmonyOS国产操作系统；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13.PLC软件具备动保存所有操作记录、告警记录、温湿度运行数据，支持历史记录查询，导出Excel文档；</w:t>
            </w:r>
          </w:p>
        </w:tc>
      </w:tr>
      <w:tr w14:paraId="5E103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30" w:type="dxa"/>
            <w:tcBorders>
              <w:top w:val="single" w:color="000000" w:sz="4" w:space="0"/>
              <w:left w:val="single" w:color="000000" w:sz="4" w:space="0"/>
              <w:bottom w:val="single" w:color="000000" w:sz="4" w:space="0"/>
              <w:right w:val="nil"/>
            </w:tcBorders>
            <w:shd w:val="clear" w:color="auto" w:fill="auto"/>
            <w:noWrap/>
            <w:vAlign w:val="center"/>
          </w:tcPr>
          <w:p w14:paraId="2D29AB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DE8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室内钢结构设计</w:t>
            </w:r>
          </w:p>
        </w:tc>
        <w:tc>
          <w:tcPr>
            <w:tcW w:w="7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92E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室内钢结构设计；</w:t>
            </w:r>
          </w:p>
        </w:tc>
      </w:tr>
      <w:tr w14:paraId="2E621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30" w:type="dxa"/>
            <w:tcBorders>
              <w:top w:val="single" w:color="000000" w:sz="4" w:space="0"/>
              <w:left w:val="single" w:color="000000" w:sz="4" w:space="0"/>
              <w:bottom w:val="single" w:color="000000" w:sz="4" w:space="0"/>
              <w:right w:val="nil"/>
            </w:tcBorders>
            <w:shd w:val="clear" w:color="auto" w:fill="auto"/>
            <w:noWrap/>
            <w:vAlign w:val="center"/>
          </w:tcPr>
          <w:p w14:paraId="3D0A5248">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5</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F8F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铝塑板包边</w:t>
            </w:r>
          </w:p>
        </w:tc>
        <w:tc>
          <w:tcPr>
            <w:tcW w:w="7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D83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铝塑板包边</w:t>
            </w:r>
          </w:p>
        </w:tc>
      </w:tr>
      <w:tr w14:paraId="02C92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30" w:type="dxa"/>
            <w:tcBorders>
              <w:top w:val="single" w:color="000000" w:sz="4" w:space="0"/>
              <w:left w:val="single" w:color="000000" w:sz="4" w:space="0"/>
              <w:bottom w:val="single" w:color="000000" w:sz="4" w:space="0"/>
              <w:right w:val="nil"/>
            </w:tcBorders>
            <w:shd w:val="clear" w:color="auto" w:fill="auto"/>
            <w:noWrap/>
            <w:vAlign w:val="center"/>
          </w:tcPr>
          <w:p w14:paraId="29A486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084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包装材料</w:t>
            </w:r>
          </w:p>
        </w:tc>
        <w:tc>
          <w:tcPr>
            <w:tcW w:w="7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0B0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8mm胶合免熏蒸木箱</w:t>
            </w:r>
          </w:p>
        </w:tc>
      </w:tr>
      <w:tr w14:paraId="0657C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855" w:type="dxa"/>
            <w:gridSpan w:val="3"/>
            <w:tcBorders>
              <w:top w:val="single" w:color="000000" w:sz="4" w:space="0"/>
              <w:left w:val="single" w:color="000000" w:sz="4" w:space="0"/>
              <w:bottom w:val="single" w:color="000000" w:sz="4" w:space="0"/>
              <w:right w:val="nil"/>
            </w:tcBorders>
            <w:shd w:val="clear" w:color="auto" w:fill="auto"/>
            <w:noWrap/>
            <w:vAlign w:val="center"/>
          </w:tcPr>
          <w:p w14:paraId="76347F57">
            <w:pPr>
              <w:keepNext w:val="0"/>
              <w:keepLines w:val="0"/>
              <w:widowControl/>
              <w:suppressLineNumbers w:val="0"/>
              <w:jc w:val="left"/>
              <w:textAlignment w:val="center"/>
              <w:rPr>
                <w:rFonts w:hint="eastAsia" w:ascii="宋体" w:hAnsi="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 xml:space="preserve">6 </w:t>
            </w:r>
            <w:r>
              <w:rPr>
                <w:rFonts w:hint="eastAsia" w:ascii="宋体" w:hAnsi="宋体" w:eastAsia="宋体" w:cs="宋体"/>
                <w:b/>
                <w:bCs/>
                <w:i w:val="0"/>
                <w:iCs w:val="0"/>
                <w:color w:val="000000"/>
                <w:kern w:val="0"/>
                <w:sz w:val="20"/>
                <w:szCs w:val="20"/>
                <w:u w:val="none"/>
                <w:lang w:val="en-US" w:eastAsia="zh-CN" w:bidi="ar"/>
              </w:rPr>
              <w:t>户内显示设备4（P2.0）</w:t>
            </w:r>
          </w:p>
          <w:p w14:paraId="3BD66A82">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(显示屏净尺寸5.12m*2.88m=14.7456</w:t>
            </w:r>
            <w:r>
              <w:rPr>
                <w:rFonts w:hint="eastAsia" w:ascii="宋体" w:hAnsi="宋体" w:cs="宋体"/>
                <w:b/>
                <w:bCs/>
                <w:color w:val="000000"/>
                <w:kern w:val="0"/>
                <w:sz w:val="18"/>
                <w:szCs w:val="18"/>
              </w:rPr>
              <w:t>平</w:t>
            </w:r>
            <w:r>
              <w:rPr>
                <w:rFonts w:hint="eastAsia" w:ascii="宋体" w:hAnsi="宋体" w:cs="宋体"/>
                <w:b/>
                <w:bCs/>
                <w:color w:val="000000"/>
                <w:kern w:val="0"/>
                <w:sz w:val="18"/>
                <w:szCs w:val="18"/>
                <w:lang w:val="en-US" w:eastAsia="zh-CN"/>
              </w:rPr>
              <w:t>方</w:t>
            </w:r>
            <w:r>
              <w:rPr>
                <w:rFonts w:hint="eastAsia" w:ascii="宋体" w:hAnsi="宋体" w:cs="宋体"/>
                <w:b/>
                <w:bCs/>
                <w:color w:val="000000"/>
                <w:kern w:val="0"/>
                <w:sz w:val="18"/>
                <w:szCs w:val="18"/>
              </w:rPr>
              <w:t>米</w:t>
            </w:r>
            <w:r>
              <w:rPr>
                <w:rFonts w:hint="eastAsia" w:ascii="宋体" w:hAnsi="宋体" w:eastAsia="宋体" w:cs="宋体"/>
                <w:b/>
                <w:bCs/>
                <w:i w:val="0"/>
                <w:iCs w:val="0"/>
                <w:color w:val="000000"/>
                <w:kern w:val="0"/>
                <w:sz w:val="20"/>
                <w:szCs w:val="20"/>
                <w:u w:val="none"/>
                <w:lang w:val="en-US" w:eastAsia="zh-CN" w:bidi="ar"/>
              </w:rPr>
              <w:t>，屏体分辨率：2560*1440,大屏功耗：10.5KW）</w:t>
            </w:r>
          </w:p>
        </w:tc>
      </w:tr>
      <w:tr w14:paraId="02580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4" w:hRule="atLeast"/>
        </w:trPr>
        <w:tc>
          <w:tcPr>
            <w:tcW w:w="630" w:type="dxa"/>
            <w:tcBorders>
              <w:top w:val="single" w:color="000000" w:sz="4" w:space="0"/>
              <w:left w:val="single" w:color="000000" w:sz="4" w:space="0"/>
              <w:bottom w:val="single" w:color="000000" w:sz="4" w:space="0"/>
              <w:right w:val="nil"/>
            </w:tcBorders>
            <w:shd w:val="clear" w:color="auto" w:fill="auto"/>
            <w:noWrap/>
            <w:vAlign w:val="center"/>
          </w:tcPr>
          <w:p w14:paraId="6539569B">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9B1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户内显示设备4（P2.0）</w:t>
            </w:r>
          </w:p>
        </w:tc>
        <w:tc>
          <w:tcPr>
            <w:tcW w:w="7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D8F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1.显示设备灯珠采用表贴三合一铜线封装；LED封装形式：SMD1515黑灯；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2.显示设备采用≤2.0mm点间距；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3.显示设备模组尺寸320mm*160mm；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4.显示设备采用前/后维护方式，可正面拆卸模组、接收卡、电源等低压器件，具备热插拔能力；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5.显示设备符合等同或优于IP5X防护等级；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6.显示设备亮度可达到450cd/m²，可通过配套软件0-100%调节，设置亮度定时调节；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7.显示设备对比度≥10000：1；显示设备杂点率≤1/100000且无连续失控点；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8.显示设备亮度均匀性≥99%；LED显示色度均匀性±0.001Cx,Cy之内；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9.显示设备观看水平≥160°/垂直视角≥140°；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10.显示设备刷新频率≥3840Hz；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11.显示设备峰值功耗为≤450W/㎡；显示设备平均功耗为≤150W/㎡；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12.显示设备具备低蓝光模式，可在控制软件中选择30%、40%、70%三挡调节显示屏蓝光输出，有效减少蓝光辐射对眼睛的伤害；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具备显示设备开关机次数、使用时长记录，可形成数据保存周期≥100天，并支持对现场温湿度的监测，可在控制软件端实时显示数据，方便用户了解现场屏体、环境温湿度数据情况；（提供功能截图佐证并加盖制造厂家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▲为保证产品有完善且及时的售后响应能力，投标产品制造厂商已通过《商品售后服务评价体系》（GB/T 27922-2011）认证，服务能力达到十星级及以上标准，该认证证书可在CNCA全国认证认可信息公共服务平台查询核实。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▲制造商通过ISOIEC270012013信息安全管理体系认证、ISO20000信息技术服务管理体系认证。</w:t>
            </w:r>
          </w:p>
        </w:tc>
      </w:tr>
      <w:tr w14:paraId="05DD4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30" w:type="dxa"/>
            <w:tcBorders>
              <w:top w:val="single" w:color="000000" w:sz="4" w:space="0"/>
              <w:left w:val="single" w:color="000000" w:sz="4" w:space="0"/>
              <w:bottom w:val="single" w:color="000000" w:sz="4" w:space="0"/>
              <w:right w:val="nil"/>
            </w:tcBorders>
            <w:shd w:val="clear" w:color="auto" w:fill="auto"/>
            <w:noWrap/>
            <w:vAlign w:val="center"/>
          </w:tcPr>
          <w:p w14:paraId="7599DE26">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2</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611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视频处理器</w:t>
            </w:r>
          </w:p>
        </w:tc>
        <w:tc>
          <w:tcPr>
            <w:tcW w:w="7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8EB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1.整机带载≥650万像素自定义输出，宽度≥19200点，高度≥19200点；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2.具备输入分辨率≥3840×2160@30Hz；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3.具备输入信号EDID管理（自定义宽度≥7680点，高度≥7680点）；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4.具备≥10路千兆网口输出，支持网口备份模式；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5.具备视频源任意切换；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6.具备亮度和色温调节；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7.具备≥8画面显示+≥1路OSD字幕画面；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8.具备画面位置、大小可自由调节；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9.具备检测输入信号、输出网口、接收卡通讯状态，可在软件端进行查看；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10.具备画面回显，通过上位机软件可以实时预览输入输出画面；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11.具备≥3路HDMI 1.3输入接口，≥1路DVI输入接口；</w:t>
            </w:r>
          </w:p>
        </w:tc>
      </w:tr>
      <w:tr w14:paraId="08ED9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30" w:type="dxa"/>
            <w:tcBorders>
              <w:top w:val="single" w:color="000000" w:sz="4" w:space="0"/>
              <w:left w:val="single" w:color="000000" w:sz="4" w:space="0"/>
              <w:bottom w:val="single" w:color="000000" w:sz="4" w:space="0"/>
              <w:right w:val="nil"/>
            </w:tcBorders>
            <w:shd w:val="clear" w:color="auto" w:fill="auto"/>
            <w:noWrap/>
            <w:vAlign w:val="center"/>
          </w:tcPr>
          <w:p w14:paraId="1FF3AAC7">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3</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B89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配电柜</w:t>
            </w:r>
          </w:p>
        </w:tc>
        <w:tc>
          <w:tcPr>
            <w:tcW w:w="7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938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1.额定功率：≥20kW，输出路数：≥6路；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2.输入电压：三相五线制AC380V±10%，频率50Hz±5%；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3.输出电压：单相220VAC；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4.具备过流、短路、断路、过载、浪涌电气保护措施；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5.具备实体按键、手持遥控器、电脑远控多种控制方式；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6.具备单台、集群管理功能，采用RS485有线以太网远程通信端口，在局域网内任意一台电脑进行控制；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7.具备设置≥4组开关时间，支持每天定时通电和断电功能；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8.具备通过PLC软件实现实时温度、湿度监测，实时烟雾监测，高温、高湿、烟雾告警自动断电；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9.具备触发告警后，电脑自动强制弹屏提示，PLC模块、电脑蜂鸣器长鸣多种告警方式；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10.具备继电器回路整体上下电，也可通过PLC软件单独控制每个接触器的上下电；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11.内置避雷器，具有避雷防雷功能；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12.PLC软件具备中英文双语切换界面，可运行于银河麒麟、统信、鸿蒙HarmonyOS国产操作系统；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13.PLC软件具备动保存所有操作记录、告警记录、温湿度运行数据，支持历史记录查询，导出Excel文档；</w:t>
            </w:r>
          </w:p>
        </w:tc>
      </w:tr>
      <w:tr w14:paraId="5BC1D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30" w:type="dxa"/>
            <w:tcBorders>
              <w:top w:val="single" w:color="000000" w:sz="4" w:space="0"/>
              <w:left w:val="single" w:color="000000" w:sz="4" w:space="0"/>
              <w:bottom w:val="single" w:color="000000" w:sz="4" w:space="0"/>
              <w:right w:val="nil"/>
            </w:tcBorders>
            <w:shd w:val="clear" w:color="auto" w:fill="auto"/>
            <w:noWrap/>
            <w:vAlign w:val="center"/>
          </w:tcPr>
          <w:p w14:paraId="0507E38E">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5A886">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室内钢结构设计</w:t>
            </w:r>
          </w:p>
        </w:tc>
        <w:tc>
          <w:tcPr>
            <w:tcW w:w="7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67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室内钢结构设计；</w:t>
            </w:r>
          </w:p>
        </w:tc>
      </w:tr>
      <w:tr w14:paraId="44287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30" w:type="dxa"/>
            <w:tcBorders>
              <w:top w:val="single" w:color="000000" w:sz="4" w:space="0"/>
              <w:left w:val="single" w:color="000000" w:sz="4" w:space="0"/>
              <w:bottom w:val="single" w:color="000000" w:sz="4" w:space="0"/>
              <w:right w:val="nil"/>
            </w:tcBorders>
            <w:shd w:val="clear" w:color="auto" w:fill="auto"/>
            <w:noWrap/>
            <w:vAlign w:val="center"/>
          </w:tcPr>
          <w:p w14:paraId="0D6D26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070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包装材料</w:t>
            </w:r>
          </w:p>
        </w:tc>
        <w:tc>
          <w:tcPr>
            <w:tcW w:w="7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FFC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8mm胶合免熏蒸木箱</w:t>
            </w:r>
          </w:p>
        </w:tc>
      </w:tr>
      <w:tr w14:paraId="4AA4B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855" w:type="dxa"/>
            <w:gridSpan w:val="3"/>
            <w:tcBorders>
              <w:top w:val="single" w:color="000000" w:sz="4" w:space="0"/>
              <w:left w:val="single" w:color="000000" w:sz="4" w:space="0"/>
              <w:bottom w:val="single" w:color="000000" w:sz="4" w:space="0"/>
              <w:right w:val="nil"/>
            </w:tcBorders>
            <w:shd w:val="clear" w:color="auto" w:fill="auto"/>
            <w:noWrap/>
            <w:vAlign w:val="center"/>
          </w:tcPr>
          <w:p w14:paraId="54E91F5A">
            <w:pPr>
              <w:keepNext w:val="0"/>
              <w:keepLines w:val="0"/>
              <w:widowControl/>
              <w:suppressLineNumbers w:val="0"/>
              <w:ind w:firstLine="201"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20"/>
                <w:szCs w:val="20"/>
                <w:u w:val="none"/>
                <w:lang w:val="en-US" w:eastAsia="zh-CN" w:bidi="ar"/>
              </w:rPr>
              <w:t>7</w:t>
            </w:r>
            <w:r>
              <w:rPr>
                <w:rFonts w:hint="eastAsia" w:ascii="宋体" w:hAnsi="宋体" w:eastAsia="宋体" w:cs="宋体"/>
                <w:b/>
                <w:bCs/>
                <w:i w:val="0"/>
                <w:iCs w:val="0"/>
                <w:color w:val="000000"/>
                <w:kern w:val="0"/>
                <w:sz w:val="20"/>
                <w:szCs w:val="20"/>
                <w:u w:val="none"/>
                <w:lang w:val="en-US" w:eastAsia="zh-CN" w:bidi="ar"/>
              </w:rPr>
              <w:t>控制设备以及配套设备</w:t>
            </w:r>
          </w:p>
        </w:tc>
      </w:tr>
      <w:tr w14:paraId="0F1CB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30" w:type="dxa"/>
            <w:tcBorders>
              <w:top w:val="single" w:color="000000" w:sz="4" w:space="0"/>
              <w:left w:val="single" w:color="000000" w:sz="4" w:space="0"/>
              <w:bottom w:val="single" w:color="000000" w:sz="4" w:space="0"/>
              <w:right w:val="nil"/>
            </w:tcBorders>
            <w:shd w:val="clear" w:color="auto" w:fill="auto"/>
            <w:noWrap/>
            <w:vAlign w:val="center"/>
          </w:tcPr>
          <w:p w14:paraId="25D7CFFF">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DB05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显</w:t>
            </w:r>
            <w:r>
              <w:rPr>
                <w:rFonts w:hint="eastAsia" w:ascii="宋体" w:hAnsi="宋体" w:eastAsia="宋体" w:cs="宋体"/>
                <w:i w:val="0"/>
                <w:iCs w:val="0"/>
                <w:color w:val="000000"/>
                <w:kern w:val="0"/>
                <w:sz w:val="20"/>
                <w:szCs w:val="20"/>
                <w:u w:val="none"/>
                <w:lang w:val="en-US" w:eastAsia="zh-CN" w:bidi="ar"/>
              </w:rPr>
              <w:t>示设备交换机</w:t>
            </w:r>
          </w:p>
        </w:tc>
        <w:tc>
          <w:tcPr>
            <w:tcW w:w="7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26C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1.≥16个千兆网口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2.支持IEEE 802.3 、IEEE 802.3i、IEEE 802.3u、IEEE 802.3ab、IEEE 802.3x等网络标准</w:t>
            </w:r>
          </w:p>
        </w:tc>
      </w:tr>
      <w:tr w14:paraId="49E3A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30" w:type="dxa"/>
            <w:tcBorders>
              <w:top w:val="single" w:color="000000" w:sz="4" w:space="0"/>
              <w:left w:val="single" w:color="000000" w:sz="4" w:space="0"/>
              <w:bottom w:val="single" w:color="000000" w:sz="4" w:space="0"/>
              <w:right w:val="nil"/>
            </w:tcBorders>
            <w:shd w:val="clear" w:color="auto" w:fill="auto"/>
            <w:noWrap/>
            <w:vAlign w:val="center"/>
          </w:tcPr>
          <w:p w14:paraId="6BA538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F4E3">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控制终端</w:t>
            </w:r>
          </w:p>
        </w:tc>
        <w:tc>
          <w:tcPr>
            <w:tcW w:w="7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B1E3">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1.处理器：≥i7处理器</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2.内存：≥16G</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3.硬盘：≥1TB SSD</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4.系统：Windows 7/8/10</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5.包含≥21.45英寸显示器（分辨率：1080P）</w:t>
            </w:r>
          </w:p>
        </w:tc>
      </w:tr>
      <w:tr w14:paraId="23D0F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30" w:type="dxa"/>
            <w:tcBorders>
              <w:top w:val="single" w:color="000000" w:sz="4" w:space="0"/>
              <w:left w:val="single" w:color="000000" w:sz="4" w:space="0"/>
              <w:bottom w:val="single" w:color="000000" w:sz="4" w:space="0"/>
              <w:right w:val="nil"/>
            </w:tcBorders>
            <w:shd w:val="clear" w:color="auto" w:fill="auto"/>
            <w:noWrap/>
            <w:vAlign w:val="center"/>
          </w:tcPr>
          <w:p w14:paraId="259841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31A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信息发布平台管理软件</w:t>
            </w:r>
          </w:p>
        </w:tc>
        <w:tc>
          <w:tcPr>
            <w:tcW w:w="7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7F3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1.具备≥4种播放模式，支持连续播放、周期播放、空闲播放、插播，支持未结束节目撤回功能。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2.具备查看设备硬件信息，查看设备存储使用率，支持清除设备缓存，刷新/下载设备当前播放画面截屏，具备设备当前播放任务日期形式查看，设备当前定时任务日期形式查看。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3.具备图片、视频、文件、音频素材资源发布，支持png、jpg、jpeg、gif、bmp、tiff图片格式，支持mp4、avi、mkv、rmvb、ts视频格式，支持mp3音频格式，支持pdf、ppt、pptx、doc、docx、xls、xlsx文件格式。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▲4.内嵌H5编辑器，支持多图层分层编辑，具备主图、标题、描述等基本设置，可添加背景音乐、加载动画、翻页动画、页面背景设置，支持背景、模板、尺寸、底色设置。（提供截图佐证并加盖制造厂家公章）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5.具备文件批量上传图片、文件快速定位搜索、文件详情查看、具备列表/宫格形式查看、具备文件分组管理。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6.具备插播字幕，自定义设置文本大小、背景颜色、字体颜色、滚动速度、显示位置，实时编辑实时预览。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▲7.具备文件上传审核、文件发布审核、资源发布审核，支持设置≥5级审核人，每级≥1人；支持节目审核成功或拒绝后通知提交人，节目待审核时通知审核人。（提供截图佐证并加盖制造厂家公章）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8.具备管理员创建多个角色，每个角色拥有不同的管理权限，设备管理权限可单独分配。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▲制造商通过ISOIEC270012013信息安全管理体系认证、ISO20000信息技术服务管理体系认证。</w:t>
            </w:r>
          </w:p>
        </w:tc>
      </w:tr>
      <w:tr w14:paraId="28179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30" w:type="dxa"/>
            <w:tcBorders>
              <w:top w:val="single" w:color="000000" w:sz="4" w:space="0"/>
              <w:left w:val="single" w:color="000000" w:sz="4" w:space="0"/>
              <w:bottom w:val="single" w:color="000000" w:sz="4" w:space="0"/>
              <w:right w:val="nil"/>
            </w:tcBorders>
            <w:shd w:val="clear" w:color="auto" w:fill="auto"/>
            <w:noWrap/>
            <w:vAlign w:val="center"/>
          </w:tcPr>
          <w:p w14:paraId="26773F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8AE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发布盒</w:t>
            </w:r>
          </w:p>
        </w:tc>
        <w:tc>
          <w:tcPr>
            <w:tcW w:w="7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AA7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1.具备播放图片、视频、音频、文件素材资源。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2.具备节目设置播放方式和日程，如连续播放、循环播放、定时播放、实时插播。具备设定节目有效期，节目过期后自动停止播放、清除节目素材。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3.具备插播字幕（跑马灯），支持通过信息发布系统自定义文本内容，包括文本大小、文本背景、文本颜色、滚动速度、显示位置。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4.配备≥10核处理器，≥1.3GHz主频，≥8GB运行内存，≥256GB存储内存；具有WiFi和蓝牙功能，具有看门狗定时器。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5.具备≥3840×2160分辨率视频信号输出，具备兼容1080P全高清解码。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有≥2个千兆网络接口，≥2个HDMI2.0接口，≥2个USB3.1接口，≥4个USB2.0接口，≥2个DB-9接口，≥1个3.5mm音频输出接口，≥1个3.5mm麦克风输入接口，≥1个Type-C接口，≥1个恢复按钮，≥1个复位按钮，≥1个电源按钮。</w:t>
            </w:r>
          </w:p>
        </w:tc>
      </w:tr>
      <w:tr w14:paraId="04AB1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30" w:type="dxa"/>
            <w:tcBorders>
              <w:top w:val="single" w:color="000000" w:sz="4" w:space="0"/>
              <w:left w:val="single" w:color="000000" w:sz="4" w:space="0"/>
              <w:bottom w:val="single" w:color="000000" w:sz="4" w:space="0"/>
              <w:right w:val="nil"/>
            </w:tcBorders>
            <w:shd w:val="clear" w:color="auto" w:fill="auto"/>
            <w:noWrap/>
            <w:vAlign w:val="center"/>
          </w:tcPr>
          <w:p w14:paraId="63FF0F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14FE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配套线缆</w:t>
            </w:r>
          </w:p>
        </w:tc>
        <w:tc>
          <w:tcPr>
            <w:tcW w:w="7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02D1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包括但不限于动力线缆，电源线，网线，光纤收发器，镀锌钢管等。</w:t>
            </w:r>
          </w:p>
        </w:tc>
      </w:tr>
    </w:tbl>
    <w:p w14:paraId="712853B1">
      <w:pPr>
        <w:rPr>
          <w:rFonts w:hint="eastAsia" w:ascii="宋体" w:hAnsi="宋体" w:cs="宋体"/>
          <w:b/>
          <w:bCs/>
          <w:color w:val="000000"/>
          <w:sz w:val="24"/>
          <w:szCs w:val="24"/>
          <w:lang w:val="en-US" w:eastAsia="zh-CN"/>
        </w:rPr>
      </w:pPr>
    </w:p>
    <w:p w14:paraId="6D000ECA">
      <w:pPr>
        <w:rPr>
          <w:sz w:val="24"/>
        </w:rPr>
      </w:pPr>
      <w:r>
        <w:rPr>
          <w:rFonts w:hint="eastAsia" w:ascii="宋体" w:hAnsi="宋体" w:cs="宋体"/>
          <w:b/>
          <w:bCs/>
          <w:color w:val="000000"/>
          <w:sz w:val="24"/>
          <w:szCs w:val="24"/>
          <w:lang w:val="en-US" w:eastAsia="zh-CN"/>
        </w:rPr>
        <w:t>3.</w:t>
      </w:r>
      <w:r>
        <w:rPr>
          <w:rFonts w:hint="eastAsia" w:ascii="宋体" w:hAnsi="宋体" w:cs="宋体"/>
          <w:b/>
          <w:bCs/>
          <w:color w:val="000000"/>
          <w:kern w:val="2"/>
          <w:sz w:val="24"/>
          <w:szCs w:val="24"/>
          <w:lang w:eastAsia="zh-CN"/>
        </w:rPr>
        <w:t>技术</w:t>
      </w:r>
      <w:r>
        <w:rPr>
          <w:rFonts w:hint="eastAsia" w:ascii="宋体" w:hAnsi="宋体" w:cs="宋体"/>
          <w:b/>
          <w:bCs/>
          <w:color w:val="000000"/>
          <w:sz w:val="24"/>
          <w:szCs w:val="24"/>
          <w:lang w:eastAsia="zh-CN"/>
        </w:rPr>
        <w:t>需求</w:t>
      </w:r>
    </w:p>
    <w:tbl>
      <w:tblPr>
        <w:tblStyle w:val="43"/>
        <w:tblpPr w:leftFromText="180" w:rightFromText="180" w:vertAnchor="text" w:horzAnchor="page" w:tblpX="1252" w:tblpY="1"/>
        <w:tblOverlap w:val="never"/>
        <w:tblW w:w="9754" w:type="dxa"/>
        <w:tblInd w:w="0" w:type="dxa"/>
        <w:tblLayout w:type="fixed"/>
        <w:tblCellMar>
          <w:top w:w="0" w:type="dxa"/>
          <w:left w:w="108" w:type="dxa"/>
          <w:bottom w:w="0" w:type="dxa"/>
          <w:right w:w="108" w:type="dxa"/>
        </w:tblCellMar>
      </w:tblPr>
      <w:tblGrid>
        <w:gridCol w:w="577"/>
        <w:gridCol w:w="1732"/>
        <w:gridCol w:w="7445"/>
      </w:tblGrid>
      <w:tr w14:paraId="36E5143B">
        <w:tblPrEx>
          <w:tblCellMar>
            <w:top w:w="0" w:type="dxa"/>
            <w:left w:w="108" w:type="dxa"/>
            <w:bottom w:w="0" w:type="dxa"/>
            <w:right w:w="108" w:type="dxa"/>
          </w:tblCellMar>
        </w:tblPrEx>
        <w:trPr>
          <w:trHeight w:val="571" w:hRule="atLeast"/>
        </w:trPr>
        <w:tc>
          <w:tcPr>
            <w:tcW w:w="577" w:type="dxa"/>
            <w:tcBorders>
              <w:top w:val="single" w:color="auto" w:sz="4" w:space="0"/>
              <w:left w:val="single" w:color="auto" w:sz="4" w:space="0"/>
              <w:bottom w:val="single" w:color="auto" w:sz="4" w:space="0"/>
              <w:right w:val="single" w:color="auto" w:sz="4" w:space="0"/>
            </w:tcBorders>
            <w:vAlign w:val="center"/>
          </w:tcPr>
          <w:p w14:paraId="4C8A1CF4">
            <w:pPr>
              <w:widowControl/>
              <w:jc w:val="center"/>
              <w:rPr>
                <w:rFonts w:hint="default" w:ascii="宋体" w:hAnsi="宋体" w:cs="宋体"/>
                <w:kern w:val="0"/>
                <w:sz w:val="18"/>
                <w:szCs w:val="18"/>
                <w:lang w:val="en-US" w:eastAsia="zh-CN"/>
              </w:rPr>
            </w:pPr>
            <w:r>
              <w:rPr>
                <w:rFonts w:hint="eastAsia" w:ascii="宋体" w:hAnsi="宋体" w:cs="宋体"/>
                <w:b/>
                <w:bCs/>
                <w:kern w:val="0"/>
                <w:sz w:val="18"/>
                <w:szCs w:val="18"/>
                <w:lang w:eastAsia="zh-CN"/>
              </w:rPr>
              <w:t>序号</w:t>
            </w:r>
          </w:p>
        </w:tc>
        <w:tc>
          <w:tcPr>
            <w:tcW w:w="1732" w:type="dxa"/>
            <w:tcBorders>
              <w:top w:val="single" w:color="auto" w:sz="4" w:space="0"/>
              <w:left w:val="single" w:color="auto" w:sz="4" w:space="0"/>
              <w:bottom w:val="single" w:color="auto" w:sz="4" w:space="0"/>
              <w:right w:val="single" w:color="auto" w:sz="4" w:space="0"/>
            </w:tcBorders>
            <w:vAlign w:val="center"/>
          </w:tcPr>
          <w:p w14:paraId="159E2A52">
            <w:pPr>
              <w:widowControl/>
              <w:jc w:val="center"/>
              <w:rPr>
                <w:rFonts w:hint="eastAsia" w:ascii="宋体" w:hAnsi="宋体" w:cs="宋体"/>
                <w:kern w:val="0"/>
                <w:sz w:val="18"/>
                <w:szCs w:val="18"/>
                <w:lang w:val="en-US" w:eastAsia="zh-CN"/>
              </w:rPr>
            </w:pPr>
            <w:r>
              <w:rPr>
                <w:rFonts w:hint="eastAsia" w:ascii="宋体" w:hAnsi="宋体" w:cs="宋体"/>
                <w:b/>
                <w:bCs/>
                <w:kern w:val="0"/>
                <w:sz w:val="18"/>
                <w:szCs w:val="18"/>
              </w:rPr>
              <w:t>需求名称</w:t>
            </w:r>
          </w:p>
        </w:tc>
        <w:tc>
          <w:tcPr>
            <w:tcW w:w="7445" w:type="dxa"/>
            <w:tcBorders>
              <w:top w:val="single" w:color="auto" w:sz="4" w:space="0"/>
              <w:left w:val="single" w:color="auto" w:sz="4" w:space="0"/>
              <w:bottom w:val="single" w:color="auto" w:sz="4" w:space="0"/>
              <w:right w:val="single" w:color="auto" w:sz="4" w:space="0"/>
            </w:tcBorders>
            <w:vAlign w:val="center"/>
          </w:tcPr>
          <w:p w14:paraId="4BF633BC">
            <w:pPr>
              <w:widowControl/>
              <w:jc w:val="center"/>
              <w:rPr>
                <w:rFonts w:hint="eastAsia" w:ascii="宋体" w:hAnsi="宋体" w:cs="宋体"/>
                <w:sz w:val="18"/>
                <w:szCs w:val="18"/>
              </w:rPr>
            </w:pPr>
            <w:r>
              <w:rPr>
                <w:rFonts w:hint="eastAsia" w:ascii="宋体" w:hAnsi="宋体" w:cs="宋体"/>
                <w:b/>
                <w:bCs/>
                <w:kern w:val="0"/>
                <w:sz w:val="18"/>
                <w:szCs w:val="18"/>
              </w:rPr>
              <w:t>需求描述</w:t>
            </w:r>
          </w:p>
        </w:tc>
      </w:tr>
      <w:tr w14:paraId="4C4DED44">
        <w:tblPrEx>
          <w:tblCellMar>
            <w:top w:w="0" w:type="dxa"/>
            <w:left w:w="108" w:type="dxa"/>
            <w:bottom w:w="0" w:type="dxa"/>
            <w:right w:w="108" w:type="dxa"/>
          </w:tblCellMar>
        </w:tblPrEx>
        <w:trPr>
          <w:trHeight w:val="836" w:hRule="atLeast"/>
        </w:trPr>
        <w:tc>
          <w:tcPr>
            <w:tcW w:w="577" w:type="dxa"/>
            <w:tcBorders>
              <w:top w:val="nil"/>
              <w:left w:val="single" w:color="auto" w:sz="8" w:space="0"/>
              <w:bottom w:val="single" w:color="000000" w:sz="8" w:space="0"/>
              <w:right w:val="single" w:color="auto" w:sz="8" w:space="0"/>
            </w:tcBorders>
            <w:vAlign w:val="center"/>
          </w:tcPr>
          <w:p w14:paraId="2D1179F8">
            <w:pPr>
              <w:widowControl/>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1</w:t>
            </w:r>
          </w:p>
        </w:tc>
        <w:tc>
          <w:tcPr>
            <w:tcW w:w="1732" w:type="dxa"/>
            <w:tcBorders>
              <w:top w:val="nil"/>
              <w:left w:val="single" w:color="auto" w:sz="8" w:space="0"/>
              <w:bottom w:val="single" w:color="000000" w:sz="8" w:space="0"/>
              <w:right w:val="single" w:color="auto" w:sz="8" w:space="0"/>
            </w:tcBorders>
            <w:vAlign w:val="center"/>
          </w:tcPr>
          <w:p w14:paraId="5EC99C2C">
            <w:pPr>
              <w:widowControl/>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技术</w:t>
            </w:r>
            <w:r>
              <w:rPr>
                <w:rFonts w:hint="eastAsia" w:ascii="宋体" w:hAnsi="宋体" w:cs="宋体"/>
                <w:kern w:val="0"/>
                <w:sz w:val="18"/>
                <w:szCs w:val="18"/>
              </w:rPr>
              <w:t>对接</w:t>
            </w:r>
            <w:r>
              <w:rPr>
                <w:rFonts w:hint="eastAsia" w:ascii="宋体" w:hAnsi="宋体" w:cs="宋体"/>
                <w:kern w:val="0"/>
                <w:sz w:val="18"/>
                <w:szCs w:val="18"/>
                <w:lang w:eastAsia="zh-CN"/>
              </w:rPr>
              <w:t>需求</w:t>
            </w:r>
          </w:p>
        </w:tc>
        <w:tc>
          <w:tcPr>
            <w:tcW w:w="7445" w:type="dxa"/>
            <w:tcBorders>
              <w:top w:val="nil"/>
              <w:left w:val="nil"/>
              <w:bottom w:val="single" w:color="auto" w:sz="8" w:space="0"/>
              <w:right w:val="single" w:color="auto" w:sz="8" w:space="0"/>
            </w:tcBorders>
            <w:vAlign w:val="center"/>
          </w:tcPr>
          <w:p w14:paraId="61B9F53B">
            <w:pPr>
              <w:pStyle w:val="203"/>
              <w:widowControl/>
              <w:numPr>
                <w:ilvl w:val="0"/>
                <w:numId w:val="11"/>
              </w:numPr>
              <w:spacing w:line="276" w:lineRule="auto"/>
              <w:ind w:firstLineChars="0"/>
              <w:rPr>
                <w:rFonts w:ascii="宋体" w:hAnsi="宋体" w:cs="宋体"/>
                <w:kern w:val="0"/>
                <w:sz w:val="18"/>
                <w:szCs w:val="18"/>
              </w:rPr>
            </w:pPr>
            <w:r>
              <w:rPr>
                <w:rFonts w:hint="eastAsia" w:ascii="宋体" w:hAnsi="宋体" w:cs="宋体"/>
                <w:color w:val="000000"/>
                <w:kern w:val="0"/>
                <w:sz w:val="18"/>
                <w:szCs w:val="18"/>
              </w:rPr>
              <w:t>免费与现有HIS信息系统实现对接</w:t>
            </w:r>
            <w:r>
              <w:rPr>
                <w:rFonts w:hint="eastAsia" w:ascii="宋体" w:hAnsi="宋体" w:cs="宋体"/>
                <w:color w:val="000000"/>
                <w:kern w:val="0"/>
                <w:sz w:val="18"/>
                <w:szCs w:val="18"/>
                <w:lang w:eastAsia="zh-CN"/>
              </w:rPr>
              <w:t>。</w:t>
            </w:r>
          </w:p>
          <w:p w14:paraId="0F3D2173">
            <w:pPr>
              <w:pStyle w:val="203"/>
              <w:widowControl/>
              <w:numPr>
                <w:ilvl w:val="0"/>
                <w:numId w:val="11"/>
              </w:numPr>
              <w:spacing w:line="276" w:lineRule="auto"/>
              <w:ind w:firstLineChars="0"/>
              <w:rPr>
                <w:rFonts w:ascii="宋体" w:hAnsi="宋体" w:cs="宋体"/>
                <w:kern w:val="0"/>
                <w:sz w:val="18"/>
                <w:szCs w:val="18"/>
              </w:rPr>
            </w:pPr>
            <w:r>
              <w:rPr>
                <w:rFonts w:hint="eastAsia" w:ascii="宋体" w:hAnsi="宋体" w:cs="宋体"/>
                <w:color w:val="000000"/>
                <w:sz w:val="18"/>
                <w:szCs w:val="18"/>
              </w:rPr>
              <w:t>符合网络安全等级保护2.0标准要求。</w:t>
            </w:r>
          </w:p>
          <w:p w14:paraId="3D5C46E5">
            <w:pPr>
              <w:pStyle w:val="203"/>
              <w:widowControl/>
              <w:numPr>
                <w:ilvl w:val="-1"/>
                <w:numId w:val="0"/>
              </w:numPr>
              <w:spacing w:line="276" w:lineRule="auto"/>
              <w:ind w:left="0" w:firstLine="0" w:firstLineChars="0"/>
              <w:rPr>
                <w:rFonts w:hint="eastAsia" w:ascii="宋体" w:hAnsi="宋体" w:eastAsia="宋体" w:cs="宋体"/>
                <w:b/>
                <w:bCs/>
                <w:kern w:val="0"/>
                <w:sz w:val="18"/>
                <w:szCs w:val="18"/>
                <w:lang w:eastAsia="zh-CN"/>
              </w:rPr>
            </w:pPr>
            <w:r>
              <w:rPr>
                <w:rFonts w:hint="eastAsia" w:ascii="宋体" w:hAnsi="宋体" w:cs="宋体"/>
                <w:b/>
                <w:bCs/>
                <w:color w:val="000000"/>
                <w:sz w:val="18"/>
                <w:szCs w:val="18"/>
                <w:lang w:eastAsia="zh-CN"/>
              </w:rPr>
              <w:t>主要包括：</w:t>
            </w:r>
          </w:p>
          <w:p w14:paraId="14F01FC3">
            <w:pPr>
              <w:pStyle w:val="203"/>
              <w:widowControl/>
              <w:numPr>
                <w:ilvl w:val="0"/>
                <w:numId w:val="12"/>
              </w:numPr>
              <w:spacing w:line="276" w:lineRule="auto"/>
              <w:ind w:firstLineChars="0"/>
              <w:rPr>
                <w:rFonts w:ascii="宋体" w:hAnsi="宋体" w:cs="宋体"/>
                <w:kern w:val="0"/>
                <w:sz w:val="18"/>
                <w:szCs w:val="18"/>
              </w:rPr>
            </w:pPr>
            <w:r>
              <w:rPr>
                <w:rFonts w:hint="eastAsia" w:ascii="宋体" w:hAnsi="宋体" w:cs="宋体"/>
                <w:kern w:val="0"/>
                <w:sz w:val="18"/>
                <w:szCs w:val="18"/>
              </w:rPr>
              <w:t>支持门诊和医技类</w:t>
            </w:r>
          </w:p>
          <w:p w14:paraId="75D2C017">
            <w:pPr>
              <w:pStyle w:val="203"/>
              <w:widowControl/>
              <w:numPr>
                <w:ilvl w:val="0"/>
                <w:numId w:val="12"/>
              </w:numPr>
              <w:spacing w:line="276" w:lineRule="auto"/>
              <w:ind w:firstLineChars="0"/>
              <w:rPr>
                <w:rFonts w:ascii="宋体" w:hAnsi="宋体" w:cs="宋体"/>
                <w:kern w:val="0"/>
                <w:sz w:val="18"/>
                <w:szCs w:val="18"/>
              </w:rPr>
            </w:pPr>
            <w:r>
              <w:rPr>
                <w:rFonts w:hint="eastAsia" w:ascii="宋体" w:hAnsi="宋体" w:cs="宋体"/>
                <w:kern w:val="0"/>
                <w:sz w:val="18"/>
                <w:szCs w:val="18"/>
              </w:rPr>
              <w:t>分诊站、诊间增加、删除、查询、修改</w:t>
            </w:r>
          </w:p>
          <w:p w14:paraId="07A03279">
            <w:pPr>
              <w:pStyle w:val="203"/>
              <w:widowControl/>
              <w:numPr>
                <w:ilvl w:val="0"/>
                <w:numId w:val="12"/>
              </w:numPr>
              <w:spacing w:line="276" w:lineRule="auto"/>
              <w:ind w:firstLineChars="0"/>
              <w:rPr>
                <w:rFonts w:ascii="宋体" w:hAnsi="宋体" w:cs="宋体"/>
                <w:kern w:val="0"/>
                <w:sz w:val="18"/>
                <w:szCs w:val="18"/>
              </w:rPr>
            </w:pPr>
            <w:r>
              <w:rPr>
                <w:rFonts w:hint="eastAsia" w:ascii="宋体" w:hAnsi="宋体" w:cs="宋体"/>
                <w:kern w:val="0"/>
                <w:sz w:val="18"/>
                <w:szCs w:val="18"/>
              </w:rPr>
              <w:t>排班班次维护。医院排班系统中的班次信息创建、更新与管理。</w:t>
            </w:r>
          </w:p>
          <w:p w14:paraId="6EFD3672">
            <w:pPr>
              <w:pStyle w:val="203"/>
              <w:widowControl/>
              <w:numPr>
                <w:ilvl w:val="0"/>
                <w:numId w:val="12"/>
              </w:numPr>
              <w:spacing w:line="276" w:lineRule="auto"/>
              <w:ind w:firstLineChars="0"/>
              <w:rPr>
                <w:rFonts w:ascii="宋体" w:hAnsi="宋体" w:cs="宋体"/>
                <w:kern w:val="0"/>
                <w:sz w:val="18"/>
                <w:szCs w:val="18"/>
              </w:rPr>
            </w:pPr>
            <w:r>
              <w:rPr>
                <w:rFonts w:hint="eastAsia" w:ascii="宋体" w:hAnsi="宋体" w:cs="宋体"/>
                <w:kern w:val="0"/>
                <w:sz w:val="18"/>
                <w:szCs w:val="18"/>
              </w:rPr>
              <w:t>节假日维护</w:t>
            </w:r>
            <w:r>
              <w:rPr>
                <w:rFonts w:hint="eastAsia" w:ascii="宋体" w:hAnsi="宋体" w:cs="宋体"/>
                <w:kern w:val="0"/>
                <w:sz w:val="18"/>
                <w:szCs w:val="18"/>
                <w:lang w:eastAsia="zh-CN"/>
              </w:rPr>
              <w:t>。</w:t>
            </w:r>
          </w:p>
          <w:p w14:paraId="51ADAE3C">
            <w:pPr>
              <w:pStyle w:val="203"/>
              <w:widowControl/>
              <w:numPr>
                <w:ilvl w:val="0"/>
                <w:numId w:val="12"/>
              </w:numPr>
              <w:spacing w:line="276" w:lineRule="auto"/>
              <w:ind w:firstLineChars="0"/>
              <w:rPr>
                <w:rFonts w:hint="eastAsia" w:ascii="宋体" w:hAnsi="宋体" w:cs="宋体"/>
                <w:kern w:val="0"/>
                <w:sz w:val="18"/>
                <w:szCs w:val="18"/>
              </w:rPr>
            </w:pPr>
            <w:r>
              <w:rPr>
                <w:rFonts w:hint="eastAsia" w:ascii="宋体" w:hAnsi="宋体" w:cs="宋体"/>
                <w:kern w:val="0"/>
                <w:sz w:val="18"/>
                <w:szCs w:val="18"/>
              </w:rPr>
              <w:t>病人建档。为就诊患者创建专属电子健康档案，并准确录入其基本身份信息与初始医疗数据。</w:t>
            </w:r>
          </w:p>
          <w:p w14:paraId="65323526">
            <w:pPr>
              <w:pStyle w:val="2"/>
              <w:numPr>
                <w:ilvl w:val="0"/>
                <w:numId w:val="12"/>
              </w:numPr>
              <w:rPr>
                <w:rFonts w:hint="eastAsia" w:ascii="宋体" w:hAnsi="宋体" w:cs="宋体"/>
                <w:b w:val="0"/>
                <w:bCs w:val="0"/>
                <w:kern w:val="0"/>
                <w:sz w:val="18"/>
                <w:szCs w:val="18"/>
              </w:rPr>
            </w:pPr>
            <w:r>
              <w:rPr>
                <w:rFonts w:hint="eastAsia" w:ascii="宋体" w:hAnsi="宋体" w:cs="宋体"/>
                <w:b w:val="0"/>
                <w:bCs w:val="0"/>
                <w:kern w:val="0"/>
                <w:sz w:val="18"/>
                <w:szCs w:val="18"/>
              </w:rPr>
              <w:t>门诊签到（预约）</w:t>
            </w:r>
            <w:r>
              <w:rPr>
                <w:rFonts w:hint="eastAsia" w:ascii="宋体" w:hAnsi="宋体" w:cs="宋体"/>
                <w:b w:val="0"/>
                <w:bCs w:val="0"/>
                <w:kern w:val="0"/>
                <w:sz w:val="18"/>
                <w:szCs w:val="18"/>
                <w:lang w:eastAsia="zh-CN"/>
              </w:rPr>
              <w:t>，</w:t>
            </w:r>
            <w:r>
              <w:rPr>
                <w:rFonts w:hint="eastAsia" w:ascii="宋体" w:hAnsi="宋体" w:cs="宋体"/>
                <w:b w:val="0"/>
                <w:bCs w:val="0"/>
                <w:kern w:val="0"/>
                <w:sz w:val="18"/>
                <w:szCs w:val="18"/>
              </w:rPr>
              <w:t>签到后才能进入叫号队列</w:t>
            </w:r>
            <w:r>
              <w:rPr>
                <w:rFonts w:hint="eastAsia" w:ascii="宋体" w:hAnsi="宋体" w:cs="宋体"/>
                <w:b w:val="0"/>
                <w:bCs w:val="0"/>
                <w:kern w:val="0"/>
                <w:sz w:val="18"/>
                <w:szCs w:val="18"/>
                <w:lang w:eastAsia="zh-CN"/>
              </w:rPr>
              <w:t>。</w:t>
            </w:r>
          </w:p>
          <w:p w14:paraId="3E3F151F">
            <w:pPr>
              <w:pStyle w:val="203"/>
              <w:numPr>
                <w:ilvl w:val="0"/>
                <w:numId w:val="12"/>
              </w:numPr>
              <w:ind w:left="360" w:firstLineChars="0"/>
              <w:rPr>
                <w:rFonts w:hint="eastAsia" w:ascii="宋体" w:hAnsi="宋体" w:cs="宋体"/>
                <w:sz w:val="18"/>
                <w:szCs w:val="18"/>
              </w:rPr>
            </w:pPr>
            <w:r>
              <w:rPr>
                <w:rFonts w:hint="eastAsia" w:ascii="宋体" w:hAnsi="宋体" w:cs="宋体"/>
                <w:sz w:val="18"/>
                <w:szCs w:val="18"/>
              </w:rPr>
              <w:t>医技类预约。包括指定时间、检查房间。</w:t>
            </w:r>
          </w:p>
          <w:p w14:paraId="0D6421F2">
            <w:pPr>
              <w:pStyle w:val="203"/>
              <w:numPr>
                <w:ilvl w:val="0"/>
                <w:numId w:val="12"/>
              </w:numPr>
              <w:ind w:firstLineChars="0"/>
              <w:rPr>
                <w:rFonts w:hint="eastAsia" w:ascii="宋体" w:hAnsi="宋体" w:cs="宋体"/>
                <w:sz w:val="18"/>
                <w:szCs w:val="18"/>
              </w:rPr>
            </w:pPr>
            <w:r>
              <w:rPr>
                <w:rFonts w:hint="eastAsia" w:ascii="宋体" w:hAnsi="宋体" w:cs="宋体"/>
                <w:sz w:val="18"/>
                <w:szCs w:val="18"/>
              </w:rPr>
              <w:t>临时加号。在医生同意下，为已约满的时段额外新增挂号名额。</w:t>
            </w:r>
          </w:p>
          <w:p w14:paraId="3BD45E66">
            <w:pPr>
              <w:pStyle w:val="2"/>
              <w:numPr>
                <w:ilvl w:val="0"/>
                <w:numId w:val="12"/>
              </w:numPr>
              <w:rPr>
                <w:rFonts w:hint="eastAsia" w:ascii="宋体" w:hAnsi="宋体" w:cs="宋体"/>
                <w:b w:val="0"/>
                <w:bCs w:val="0"/>
                <w:kern w:val="0"/>
                <w:sz w:val="18"/>
                <w:szCs w:val="18"/>
                <w:lang w:val="zh-CN"/>
              </w:rPr>
            </w:pPr>
            <w:r>
              <w:rPr>
                <w:rFonts w:hint="eastAsia" w:ascii="宋体" w:hAnsi="宋体" w:cs="宋体"/>
                <w:b w:val="0"/>
                <w:bCs w:val="0"/>
                <w:kern w:val="0"/>
                <w:sz w:val="18"/>
                <w:szCs w:val="18"/>
              </w:rPr>
              <w:t>号源维护。</w:t>
            </w:r>
            <w:r>
              <w:rPr>
                <w:rFonts w:hint="eastAsia" w:ascii="宋体" w:hAnsi="宋体" w:cs="宋体"/>
                <w:b w:val="0"/>
                <w:bCs w:val="0"/>
                <w:kern w:val="0"/>
                <w:sz w:val="18"/>
                <w:szCs w:val="18"/>
                <w:lang w:val="zh-CN"/>
              </w:rPr>
              <w:t>对各科室及医生的可预约号源进行设置与管理。</w:t>
            </w:r>
          </w:p>
          <w:p w14:paraId="12D729B8">
            <w:pPr>
              <w:pStyle w:val="203"/>
              <w:numPr>
                <w:ilvl w:val="0"/>
                <w:numId w:val="12"/>
              </w:numPr>
              <w:ind w:firstLineChars="0"/>
              <w:rPr>
                <w:rFonts w:hint="eastAsia" w:ascii="宋体" w:hAnsi="宋体" w:cs="宋体"/>
                <w:sz w:val="18"/>
                <w:szCs w:val="18"/>
              </w:rPr>
            </w:pPr>
            <w:r>
              <w:rPr>
                <w:rFonts w:hint="eastAsia" w:ascii="宋体" w:hAnsi="宋体" w:cs="宋体"/>
                <w:sz w:val="18"/>
                <w:szCs w:val="18"/>
              </w:rPr>
              <w:t>短信提醒维护</w:t>
            </w:r>
            <w:r>
              <w:rPr>
                <w:rFonts w:hint="eastAsia" w:ascii="宋体" w:hAnsi="宋体" w:cs="宋体"/>
                <w:sz w:val="18"/>
                <w:szCs w:val="18"/>
                <w:lang w:eastAsia="zh-CN"/>
              </w:rPr>
              <w:t>。</w:t>
            </w:r>
          </w:p>
          <w:p w14:paraId="1F7953C1">
            <w:pPr>
              <w:pStyle w:val="203"/>
              <w:numPr>
                <w:ilvl w:val="0"/>
                <w:numId w:val="12"/>
              </w:numPr>
              <w:ind w:firstLineChars="0"/>
              <w:rPr>
                <w:rFonts w:hint="eastAsia" w:ascii="宋体" w:hAnsi="宋体" w:cs="宋体"/>
                <w:sz w:val="18"/>
                <w:szCs w:val="18"/>
              </w:rPr>
            </w:pPr>
            <w:r>
              <w:rPr>
                <w:rFonts w:hint="eastAsia" w:ascii="宋体" w:hAnsi="宋体" w:cs="宋体"/>
                <w:sz w:val="18"/>
                <w:szCs w:val="18"/>
              </w:rPr>
              <w:t>诊间医生站连接分诊叫号</w:t>
            </w:r>
            <w:r>
              <w:rPr>
                <w:rFonts w:hint="eastAsia" w:ascii="宋体" w:hAnsi="宋体" w:cs="宋体"/>
                <w:sz w:val="18"/>
                <w:szCs w:val="18"/>
                <w:lang w:eastAsia="zh-CN"/>
              </w:rPr>
              <w:t>。</w:t>
            </w:r>
          </w:p>
          <w:p w14:paraId="41A1A9C2">
            <w:pPr>
              <w:pStyle w:val="203"/>
              <w:numPr>
                <w:ilvl w:val="0"/>
                <w:numId w:val="12"/>
              </w:numPr>
              <w:ind w:firstLineChars="0"/>
              <w:rPr>
                <w:rFonts w:hint="eastAsia" w:ascii="宋体" w:hAnsi="宋体" w:cs="宋体"/>
                <w:sz w:val="18"/>
                <w:szCs w:val="18"/>
              </w:rPr>
            </w:pPr>
            <w:r>
              <w:rPr>
                <w:rFonts w:hint="eastAsia" w:ascii="宋体" w:hAnsi="宋体" w:cs="宋体"/>
                <w:sz w:val="18"/>
                <w:szCs w:val="18"/>
              </w:rPr>
              <w:t>排班预留号维护</w:t>
            </w:r>
            <w:r>
              <w:rPr>
                <w:rFonts w:hint="eastAsia" w:ascii="宋体" w:hAnsi="宋体" w:cs="宋体"/>
                <w:sz w:val="18"/>
                <w:szCs w:val="18"/>
                <w:lang w:eastAsia="zh-CN"/>
              </w:rPr>
              <w:t>。</w:t>
            </w:r>
          </w:p>
          <w:p w14:paraId="5E3A58E1">
            <w:pPr>
              <w:pStyle w:val="203"/>
              <w:numPr>
                <w:ilvl w:val="0"/>
                <w:numId w:val="12"/>
              </w:numPr>
              <w:ind w:firstLineChars="0"/>
              <w:rPr>
                <w:rFonts w:hint="eastAsia" w:ascii="宋体" w:hAnsi="宋体" w:cs="宋体"/>
                <w:sz w:val="18"/>
                <w:szCs w:val="18"/>
              </w:rPr>
            </w:pPr>
            <w:r>
              <w:rPr>
                <w:rFonts w:hint="eastAsia" w:ascii="宋体" w:hAnsi="宋体" w:cs="宋体"/>
                <w:sz w:val="18"/>
                <w:szCs w:val="18"/>
              </w:rPr>
              <w:t>医师专科维护</w:t>
            </w:r>
            <w:r>
              <w:rPr>
                <w:rFonts w:hint="eastAsia" w:ascii="宋体" w:hAnsi="宋体" w:cs="宋体"/>
                <w:sz w:val="18"/>
                <w:szCs w:val="18"/>
                <w:lang w:eastAsia="zh-CN"/>
              </w:rPr>
              <w:t>。</w:t>
            </w:r>
          </w:p>
          <w:p w14:paraId="65BE062F">
            <w:pPr>
              <w:pStyle w:val="203"/>
              <w:numPr>
                <w:ilvl w:val="0"/>
                <w:numId w:val="12"/>
              </w:numPr>
              <w:ind w:firstLineChars="0"/>
              <w:rPr>
                <w:rFonts w:hint="eastAsia" w:ascii="宋体" w:hAnsi="宋体" w:cs="宋体"/>
                <w:sz w:val="18"/>
                <w:szCs w:val="18"/>
              </w:rPr>
            </w:pPr>
            <w:r>
              <w:rPr>
                <w:rFonts w:hint="eastAsia" w:ascii="宋体" w:hAnsi="宋体" w:cs="宋体"/>
                <w:sz w:val="18"/>
                <w:szCs w:val="18"/>
              </w:rPr>
              <w:t>专科预约设置</w:t>
            </w:r>
            <w:r>
              <w:rPr>
                <w:rFonts w:hint="eastAsia" w:ascii="宋体" w:hAnsi="宋体" w:cs="宋体"/>
                <w:sz w:val="18"/>
                <w:szCs w:val="18"/>
                <w:lang w:eastAsia="zh-CN"/>
              </w:rPr>
              <w:t>。</w:t>
            </w:r>
          </w:p>
          <w:p w14:paraId="748F0466">
            <w:pPr>
              <w:pStyle w:val="203"/>
              <w:numPr>
                <w:ilvl w:val="0"/>
                <w:numId w:val="12"/>
              </w:numPr>
              <w:ind w:firstLineChars="0"/>
              <w:rPr>
                <w:rFonts w:hint="eastAsia" w:ascii="宋体" w:hAnsi="宋体" w:cs="宋体"/>
                <w:sz w:val="18"/>
                <w:szCs w:val="18"/>
              </w:rPr>
            </w:pPr>
            <w:r>
              <w:rPr>
                <w:rFonts w:hint="eastAsia" w:ascii="宋体" w:hAnsi="宋体" w:cs="宋体"/>
                <w:sz w:val="18"/>
                <w:szCs w:val="18"/>
              </w:rPr>
              <w:t>挂号预约维护</w:t>
            </w:r>
            <w:r>
              <w:rPr>
                <w:rFonts w:hint="eastAsia" w:ascii="宋体" w:hAnsi="宋体" w:cs="宋体"/>
                <w:sz w:val="18"/>
                <w:szCs w:val="18"/>
                <w:lang w:eastAsia="zh-CN"/>
              </w:rPr>
              <w:t>。</w:t>
            </w:r>
          </w:p>
          <w:p w14:paraId="6B03D057">
            <w:pPr>
              <w:pStyle w:val="203"/>
              <w:numPr>
                <w:ilvl w:val="0"/>
                <w:numId w:val="12"/>
              </w:numPr>
              <w:ind w:firstLineChars="0"/>
              <w:rPr>
                <w:rFonts w:hint="eastAsia" w:ascii="宋体" w:hAnsi="宋体" w:cs="宋体"/>
                <w:sz w:val="18"/>
                <w:szCs w:val="18"/>
              </w:rPr>
            </w:pPr>
            <w:r>
              <w:rPr>
                <w:rFonts w:hint="eastAsia" w:ascii="宋体" w:hAnsi="宋体" w:cs="宋体"/>
                <w:sz w:val="18"/>
                <w:szCs w:val="18"/>
              </w:rPr>
              <w:t>医师排班替换</w:t>
            </w:r>
            <w:r>
              <w:rPr>
                <w:rFonts w:hint="eastAsia" w:ascii="宋体" w:hAnsi="宋体" w:cs="宋体"/>
                <w:sz w:val="18"/>
                <w:szCs w:val="18"/>
                <w:lang w:eastAsia="zh-CN"/>
              </w:rPr>
              <w:t>。</w:t>
            </w:r>
          </w:p>
          <w:p w14:paraId="32E231E2">
            <w:pPr>
              <w:pStyle w:val="203"/>
              <w:numPr>
                <w:ilvl w:val="0"/>
                <w:numId w:val="12"/>
              </w:numPr>
              <w:ind w:firstLineChars="0"/>
              <w:rPr>
                <w:rFonts w:hint="eastAsia" w:ascii="宋体" w:hAnsi="宋体" w:cs="宋体"/>
                <w:sz w:val="18"/>
                <w:szCs w:val="18"/>
                <w:lang w:val="en-US"/>
              </w:rPr>
            </w:pPr>
            <w:r>
              <w:rPr>
                <w:rFonts w:hint="eastAsia" w:ascii="宋体" w:hAnsi="宋体" w:cs="宋体"/>
                <w:sz w:val="18"/>
                <w:szCs w:val="18"/>
              </w:rPr>
              <w:t>医师排班查询核对导出</w:t>
            </w:r>
            <w:r>
              <w:rPr>
                <w:rFonts w:hint="eastAsia" w:ascii="宋体" w:hAnsi="宋体" w:cs="宋体"/>
                <w:sz w:val="18"/>
                <w:szCs w:val="18"/>
                <w:lang w:eastAsia="zh-CN"/>
              </w:rPr>
              <w:t>。</w:t>
            </w:r>
          </w:p>
          <w:p w14:paraId="619925D8">
            <w:pPr>
              <w:pStyle w:val="203"/>
              <w:numPr>
                <w:ilvl w:val="0"/>
                <w:numId w:val="12"/>
              </w:numPr>
              <w:ind w:firstLineChars="0"/>
              <w:rPr>
                <w:rFonts w:hint="eastAsia" w:ascii="宋体" w:hAnsi="宋体" w:cs="宋体"/>
                <w:sz w:val="18"/>
                <w:szCs w:val="18"/>
              </w:rPr>
            </w:pPr>
            <w:r>
              <w:rPr>
                <w:rFonts w:hint="eastAsia" w:ascii="宋体" w:hAnsi="宋体" w:cs="宋体"/>
                <w:sz w:val="18"/>
                <w:szCs w:val="18"/>
              </w:rPr>
              <w:t>跟台护士排班</w:t>
            </w:r>
            <w:r>
              <w:rPr>
                <w:rFonts w:hint="eastAsia" w:ascii="宋体" w:hAnsi="宋体" w:cs="宋体"/>
                <w:sz w:val="18"/>
                <w:szCs w:val="18"/>
                <w:lang w:eastAsia="zh-CN"/>
              </w:rPr>
              <w:t>。</w:t>
            </w:r>
          </w:p>
          <w:p w14:paraId="05B8D93C">
            <w:pPr>
              <w:pStyle w:val="203"/>
              <w:numPr>
                <w:ilvl w:val="0"/>
                <w:numId w:val="12"/>
              </w:numPr>
              <w:ind w:firstLineChars="0"/>
              <w:rPr>
                <w:rFonts w:hint="eastAsia" w:ascii="宋体" w:hAnsi="宋体" w:cs="宋体"/>
                <w:sz w:val="18"/>
                <w:szCs w:val="18"/>
              </w:rPr>
            </w:pPr>
            <w:r>
              <w:rPr>
                <w:rFonts w:hint="eastAsia" w:ascii="宋体" w:hAnsi="宋体" w:cs="宋体"/>
                <w:sz w:val="18"/>
                <w:szCs w:val="18"/>
              </w:rPr>
              <w:t>预约单据打印</w:t>
            </w:r>
            <w:r>
              <w:rPr>
                <w:rFonts w:hint="eastAsia" w:ascii="宋体" w:hAnsi="宋体" w:cs="宋体"/>
                <w:sz w:val="18"/>
                <w:szCs w:val="18"/>
                <w:lang w:eastAsia="zh-CN"/>
              </w:rPr>
              <w:t>。</w:t>
            </w:r>
          </w:p>
          <w:p w14:paraId="65C6911F">
            <w:pPr>
              <w:pStyle w:val="203"/>
              <w:numPr>
                <w:ilvl w:val="0"/>
                <w:numId w:val="12"/>
              </w:numPr>
              <w:ind w:firstLineChars="0"/>
              <w:rPr>
                <w:rFonts w:hint="eastAsia" w:ascii="宋体" w:hAnsi="宋体" w:cs="宋体"/>
                <w:sz w:val="18"/>
                <w:szCs w:val="18"/>
              </w:rPr>
            </w:pPr>
            <w:r>
              <w:rPr>
                <w:rFonts w:hint="eastAsia" w:ascii="宋体" w:hAnsi="宋体" w:cs="宋体"/>
                <w:sz w:val="18"/>
                <w:szCs w:val="18"/>
              </w:rPr>
              <w:t>病人生命体征采集</w:t>
            </w:r>
            <w:r>
              <w:rPr>
                <w:rFonts w:hint="eastAsia" w:ascii="宋体" w:hAnsi="宋体" w:cs="宋体"/>
                <w:sz w:val="18"/>
                <w:szCs w:val="18"/>
                <w:lang w:eastAsia="zh-CN"/>
              </w:rPr>
              <w:t>。</w:t>
            </w:r>
          </w:p>
          <w:p w14:paraId="4C519E98">
            <w:pPr>
              <w:pStyle w:val="203"/>
              <w:numPr>
                <w:ilvl w:val="0"/>
                <w:numId w:val="12"/>
              </w:numPr>
              <w:ind w:firstLineChars="0"/>
              <w:rPr>
                <w:rFonts w:hint="eastAsia" w:ascii="宋体" w:hAnsi="宋体" w:cs="宋体"/>
                <w:sz w:val="18"/>
                <w:szCs w:val="18"/>
              </w:rPr>
            </w:pPr>
            <w:r>
              <w:rPr>
                <w:rFonts w:hint="eastAsia" w:ascii="宋体" w:hAnsi="宋体" w:cs="宋体"/>
                <w:sz w:val="18"/>
                <w:szCs w:val="18"/>
              </w:rPr>
              <w:t>门诊缴费</w:t>
            </w:r>
            <w:r>
              <w:rPr>
                <w:rFonts w:hint="eastAsia" w:ascii="宋体" w:hAnsi="宋体" w:cs="宋体"/>
                <w:sz w:val="18"/>
                <w:szCs w:val="18"/>
                <w:lang w:eastAsia="zh-CN"/>
              </w:rPr>
              <w:t>。</w:t>
            </w:r>
          </w:p>
          <w:p w14:paraId="20782488">
            <w:pPr>
              <w:pStyle w:val="203"/>
              <w:numPr>
                <w:ilvl w:val="0"/>
                <w:numId w:val="12"/>
              </w:numPr>
              <w:ind w:firstLineChars="0"/>
              <w:rPr>
                <w:rFonts w:hint="eastAsia" w:ascii="宋体" w:hAnsi="宋体" w:cs="宋体"/>
                <w:sz w:val="18"/>
                <w:szCs w:val="18"/>
              </w:rPr>
            </w:pPr>
            <w:r>
              <w:rPr>
                <w:rFonts w:hint="eastAsia" w:ascii="宋体" w:hAnsi="宋体" w:cs="宋体"/>
                <w:sz w:val="18"/>
                <w:szCs w:val="18"/>
              </w:rPr>
              <w:t>预约记录相关操作</w:t>
            </w:r>
            <w:r>
              <w:rPr>
                <w:rFonts w:hint="eastAsia" w:ascii="宋体" w:hAnsi="宋体" w:cs="宋体"/>
                <w:sz w:val="18"/>
                <w:szCs w:val="18"/>
                <w:lang w:eastAsia="zh-CN"/>
              </w:rPr>
              <w:t>。</w:t>
            </w:r>
          </w:p>
          <w:p w14:paraId="5C1BDD41">
            <w:pPr>
              <w:pStyle w:val="203"/>
              <w:numPr>
                <w:ilvl w:val="0"/>
                <w:numId w:val="12"/>
              </w:numPr>
              <w:ind w:firstLineChars="0"/>
              <w:jc w:val="left"/>
              <w:rPr>
                <w:rFonts w:hint="eastAsia" w:ascii="宋体" w:hAnsi="宋体" w:cs="宋体"/>
                <w:sz w:val="18"/>
                <w:szCs w:val="18"/>
              </w:rPr>
            </w:pPr>
            <w:r>
              <w:rPr>
                <w:rFonts w:hint="eastAsia" w:ascii="宋体" w:hAnsi="宋体" w:cs="宋体"/>
                <w:sz w:val="18"/>
                <w:szCs w:val="18"/>
              </w:rPr>
              <w:t>申请单信息查询与调阅</w:t>
            </w:r>
            <w:r>
              <w:rPr>
                <w:rFonts w:hint="eastAsia" w:ascii="宋体" w:hAnsi="宋体" w:cs="宋体"/>
                <w:sz w:val="18"/>
                <w:szCs w:val="18"/>
                <w:lang w:eastAsia="zh-CN"/>
              </w:rPr>
              <w:t>。</w:t>
            </w:r>
          </w:p>
          <w:p w14:paraId="5DADF449">
            <w:pPr>
              <w:pStyle w:val="203"/>
              <w:numPr>
                <w:ilvl w:val="0"/>
                <w:numId w:val="12"/>
              </w:numPr>
              <w:ind w:firstLineChars="0"/>
              <w:jc w:val="left"/>
              <w:rPr>
                <w:rFonts w:hint="eastAsia" w:ascii="宋体" w:hAnsi="宋体" w:cs="宋体"/>
                <w:sz w:val="18"/>
                <w:szCs w:val="18"/>
              </w:rPr>
            </w:pPr>
            <w:r>
              <w:rPr>
                <w:rFonts w:hint="eastAsia" w:ascii="宋体" w:hAnsi="宋体" w:cs="宋体"/>
                <w:sz w:val="18"/>
                <w:szCs w:val="18"/>
              </w:rPr>
              <w:t>预存账户维护</w:t>
            </w:r>
            <w:r>
              <w:rPr>
                <w:rFonts w:hint="eastAsia" w:ascii="宋体" w:hAnsi="宋体" w:cs="宋体"/>
                <w:sz w:val="18"/>
                <w:szCs w:val="18"/>
                <w:lang w:eastAsia="zh-CN"/>
              </w:rPr>
              <w:t>。</w:t>
            </w:r>
          </w:p>
          <w:p w14:paraId="7BB17B1B">
            <w:pPr>
              <w:pStyle w:val="203"/>
              <w:numPr>
                <w:ilvl w:val="0"/>
                <w:numId w:val="12"/>
              </w:numPr>
              <w:ind w:firstLineChars="0"/>
              <w:jc w:val="left"/>
              <w:rPr>
                <w:rFonts w:hint="eastAsia" w:ascii="宋体" w:hAnsi="宋体" w:cs="宋体"/>
                <w:sz w:val="18"/>
                <w:szCs w:val="18"/>
              </w:rPr>
            </w:pPr>
            <w:r>
              <w:rPr>
                <w:rFonts w:hint="eastAsia" w:ascii="宋体" w:hAnsi="宋体" w:cs="宋体"/>
                <w:sz w:val="18"/>
                <w:szCs w:val="18"/>
              </w:rPr>
              <w:t>门诊数据上报、查询、打印</w:t>
            </w:r>
            <w:r>
              <w:rPr>
                <w:rFonts w:hint="eastAsia" w:ascii="宋体" w:hAnsi="宋体" w:cs="宋体"/>
                <w:sz w:val="18"/>
                <w:szCs w:val="18"/>
                <w:lang w:eastAsia="zh-CN"/>
              </w:rPr>
              <w:t>。</w:t>
            </w:r>
          </w:p>
          <w:p w14:paraId="398BEEEB">
            <w:pPr>
              <w:pStyle w:val="203"/>
              <w:numPr>
                <w:ilvl w:val="0"/>
                <w:numId w:val="12"/>
              </w:numPr>
              <w:ind w:firstLineChars="0"/>
              <w:jc w:val="left"/>
              <w:rPr>
                <w:rFonts w:hint="eastAsia" w:ascii="宋体" w:hAnsi="宋体" w:cs="宋体"/>
                <w:sz w:val="18"/>
                <w:szCs w:val="18"/>
              </w:rPr>
            </w:pPr>
            <w:r>
              <w:rPr>
                <w:rFonts w:hint="eastAsia" w:ascii="宋体" w:hAnsi="宋体" w:cs="宋体"/>
                <w:sz w:val="18"/>
                <w:szCs w:val="18"/>
              </w:rPr>
              <w:t>门诊报表查询</w:t>
            </w:r>
            <w:r>
              <w:rPr>
                <w:rFonts w:hint="eastAsia" w:ascii="宋体" w:hAnsi="宋体" w:cs="宋体"/>
                <w:sz w:val="18"/>
                <w:szCs w:val="18"/>
                <w:lang w:eastAsia="zh-CN"/>
              </w:rPr>
              <w:t>。</w:t>
            </w:r>
          </w:p>
          <w:p w14:paraId="151A6F17">
            <w:pPr>
              <w:pStyle w:val="203"/>
              <w:widowControl/>
              <w:numPr>
                <w:ilvl w:val="0"/>
                <w:numId w:val="12"/>
              </w:numPr>
              <w:ind w:left="360" w:leftChars="0" w:hanging="360" w:firstLineChars="0"/>
              <w:jc w:val="left"/>
              <w:rPr>
                <w:rFonts w:hint="eastAsia" w:ascii="宋体" w:hAnsi="宋体" w:cs="宋体"/>
                <w:color w:val="000000"/>
                <w:sz w:val="18"/>
                <w:szCs w:val="18"/>
              </w:rPr>
            </w:pPr>
            <w:r>
              <w:rPr>
                <w:rFonts w:hint="eastAsia" w:ascii="宋体" w:hAnsi="宋体" w:cs="宋体"/>
                <w:sz w:val="18"/>
                <w:szCs w:val="18"/>
              </w:rPr>
              <w:t>医技报表查询</w:t>
            </w:r>
            <w:r>
              <w:rPr>
                <w:rFonts w:hint="eastAsia" w:ascii="宋体" w:hAnsi="宋体" w:cs="宋体"/>
                <w:sz w:val="18"/>
                <w:szCs w:val="18"/>
                <w:lang w:eastAsia="zh-CN"/>
              </w:rPr>
              <w:t>。</w:t>
            </w:r>
          </w:p>
        </w:tc>
      </w:tr>
      <w:tr w14:paraId="475027A1">
        <w:tblPrEx>
          <w:tblCellMar>
            <w:top w:w="0" w:type="dxa"/>
            <w:left w:w="108" w:type="dxa"/>
            <w:bottom w:w="0" w:type="dxa"/>
            <w:right w:w="108" w:type="dxa"/>
          </w:tblCellMar>
        </w:tblPrEx>
        <w:trPr>
          <w:trHeight w:val="701" w:hRule="atLeast"/>
        </w:trPr>
        <w:tc>
          <w:tcPr>
            <w:tcW w:w="577" w:type="dxa"/>
            <w:tcBorders>
              <w:top w:val="nil"/>
              <w:left w:val="single" w:color="auto" w:sz="8" w:space="0"/>
              <w:bottom w:val="single" w:color="000000" w:sz="8" w:space="0"/>
              <w:right w:val="single" w:color="auto" w:sz="8" w:space="0"/>
            </w:tcBorders>
            <w:vAlign w:val="center"/>
          </w:tcPr>
          <w:p w14:paraId="33778F57">
            <w:pPr>
              <w:widowControl/>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2</w:t>
            </w:r>
          </w:p>
        </w:tc>
        <w:tc>
          <w:tcPr>
            <w:tcW w:w="1732" w:type="dxa"/>
            <w:tcBorders>
              <w:top w:val="nil"/>
              <w:left w:val="single" w:color="auto" w:sz="8" w:space="0"/>
              <w:bottom w:val="single" w:color="000000" w:sz="8" w:space="0"/>
              <w:right w:val="single" w:color="auto" w:sz="8" w:space="0"/>
            </w:tcBorders>
            <w:vAlign w:val="center"/>
          </w:tcPr>
          <w:p w14:paraId="46717570">
            <w:pPr>
              <w:widowControl/>
              <w:jc w:val="center"/>
              <w:rPr>
                <w:rFonts w:ascii="宋体" w:hAnsi="宋体" w:cs="宋体"/>
                <w:kern w:val="0"/>
                <w:sz w:val="18"/>
                <w:szCs w:val="18"/>
              </w:rPr>
            </w:pPr>
            <w:r>
              <w:rPr>
                <w:rFonts w:hint="eastAsia" w:ascii="宋体" w:hAnsi="宋体" w:cs="宋体"/>
                <w:kern w:val="0"/>
                <w:sz w:val="18"/>
                <w:szCs w:val="18"/>
              </w:rPr>
              <w:t>安装</w:t>
            </w:r>
          </w:p>
        </w:tc>
        <w:tc>
          <w:tcPr>
            <w:tcW w:w="7445" w:type="dxa"/>
            <w:tcBorders>
              <w:top w:val="nil"/>
              <w:left w:val="nil"/>
              <w:bottom w:val="single" w:color="auto" w:sz="8" w:space="0"/>
              <w:right w:val="single" w:color="auto" w:sz="8" w:space="0"/>
            </w:tcBorders>
            <w:vAlign w:val="center"/>
          </w:tcPr>
          <w:p w14:paraId="1B8BFF6B">
            <w:pPr>
              <w:pStyle w:val="52"/>
              <w:spacing w:line="276" w:lineRule="auto"/>
              <w:ind w:firstLine="0" w:firstLineChars="0"/>
              <w:rPr>
                <w:rFonts w:hint="eastAsia" w:ascii="宋体" w:hAnsi="宋体" w:cs="宋体"/>
                <w:sz w:val="18"/>
                <w:szCs w:val="18"/>
              </w:rPr>
            </w:pPr>
            <w:r>
              <w:rPr>
                <w:rFonts w:hint="eastAsia" w:ascii="宋体" w:hAnsi="宋体" w:cs="宋体"/>
                <w:color w:val="000000"/>
                <w:sz w:val="18"/>
                <w:szCs w:val="18"/>
              </w:rPr>
              <w:t>包括安装、调试、综合布线工程</w:t>
            </w:r>
            <w:r>
              <w:rPr>
                <w:rFonts w:hint="eastAsia" w:ascii="宋体" w:hAnsi="宋体" w:cs="宋体"/>
                <w:color w:val="000000"/>
                <w:sz w:val="18"/>
                <w:szCs w:val="18"/>
                <w:lang w:eastAsia="zh-CN"/>
              </w:rPr>
              <w:t>以及</w:t>
            </w:r>
            <w:r>
              <w:rPr>
                <w:rFonts w:hint="eastAsia" w:ascii="宋体" w:hAnsi="宋体" w:cs="宋体"/>
                <w:color w:val="000000"/>
                <w:sz w:val="18"/>
                <w:szCs w:val="18"/>
                <w:lang w:val="en-US" w:eastAsia="zh-CN"/>
              </w:rPr>
              <w:t>9个门诊诊区</w:t>
            </w:r>
            <w:r>
              <w:rPr>
                <w:rFonts w:hint="eastAsia" w:ascii="宋体" w:hAnsi="宋体" w:eastAsia="宋体" w:cs="宋体"/>
                <w:color w:val="000000"/>
                <w:kern w:val="0"/>
                <w:sz w:val="18"/>
                <w:szCs w:val="18"/>
              </w:rPr>
              <w:t>功放</w:t>
            </w:r>
            <w:r>
              <w:rPr>
                <w:rFonts w:hint="eastAsia" w:ascii="宋体" w:hAnsi="宋体" w:eastAsia="宋体" w:cs="宋体"/>
                <w:color w:val="000000"/>
                <w:kern w:val="0"/>
                <w:sz w:val="18"/>
                <w:szCs w:val="18"/>
                <w:lang w:eastAsia="zh-CN"/>
              </w:rPr>
              <w:t>及</w:t>
            </w:r>
            <w:r>
              <w:rPr>
                <w:rFonts w:hint="eastAsia" w:ascii="宋体" w:hAnsi="宋体" w:eastAsia="宋体" w:cs="宋体"/>
                <w:color w:val="000000"/>
                <w:kern w:val="0"/>
                <w:sz w:val="18"/>
                <w:szCs w:val="18"/>
              </w:rPr>
              <w:t>喇叭施工布线</w:t>
            </w:r>
            <w:r>
              <w:rPr>
                <w:rFonts w:hint="eastAsia" w:ascii="宋体" w:hAnsi="宋体" w:cs="宋体"/>
                <w:color w:val="000000"/>
                <w:sz w:val="18"/>
                <w:szCs w:val="18"/>
              </w:rPr>
              <w:t>等。</w:t>
            </w:r>
          </w:p>
        </w:tc>
      </w:tr>
      <w:tr w14:paraId="36FD317A">
        <w:tblPrEx>
          <w:tblCellMar>
            <w:top w:w="0" w:type="dxa"/>
            <w:left w:w="108" w:type="dxa"/>
            <w:bottom w:w="0" w:type="dxa"/>
            <w:right w:w="108" w:type="dxa"/>
          </w:tblCellMar>
        </w:tblPrEx>
        <w:trPr>
          <w:trHeight w:val="1076" w:hRule="atLeast"/>
        </w:trPr>
        <w:tc>
          <w:tcPr>
            <w:tcW w:w="577" w:type="dxa"/>
            <w:tcBorders>
              <w:top w:val="single" w:color="auto" w:sz="4" w:space="0"/>
              <w:left w:val="single" w:color="auto" w:sz="4" w:space="0"/>
              <w:bottom w:val="single" w:color="auto" w:sz="4" w:space="0"/>
              <w:right w:val="single" w:color="auto" w:sz="4" w:space="0"/>
            </w:tcBorders>
            <w:vAlign w:val="center"/>
          </w:tcPr>
          <w:p w14:paraId="0FDB0EC1">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eastAsia="zh-CN"/>
              </w:rPr>
              <w:t>3</w:t>
            </w:r>
          </w:p>
        </w:tc>
        <w:tc>
          <w:tcPr>
            <w:tcW w:w="1732" w:type="dxa"/>
            <w:tcBorders>
              <w:top w:val="single" w:color="auto" w:sz="4" w:space="0"/>
              <w:left w:val="single" w:color="auto" w:sz="4" w:space="0"/>
              <w:bottom w:val="single" w:color="auto" w:sz="4" w:space="0"/>
              <w:right w:val="single" w:color="auto" w:sz="4" w:space="0"/>
            </w:tcBorders>
            <w:vAlign w:val="center"/>
          </w:tcPr>
          <w:p w14:paraId="4321C432">
            <w:pPr>
              <w:widowControl/>
              <w:jc w:val="center"/>
              <w:rPr>
                <w:rFonts w:ascii="宋体" w:hAnsi="宋体" w:cs="宋体"/>
                <w:kern w:val="0"/>
                <w:sz w:val="18"/>
                <w:szCs w:val="18"/>
              </w:rPr>
            </w:pPr>
            <w:r>
              <w:rPr>
                <w:rFonts w:hint="eastAsia" w:ascii="宋体" w:hAnsi="宋体" w:cs="宋体"/>
                <w:color w:val="000000"/>
                <w:kern w:val="0"/>
                <w:sz w:val="18"/>
                <w:szCs w:val="18"/>
              </w:rPr>
              <w:t>项目交付</w:t>
            </w:r>
          </w:p>
        </w:tc>
        <w:tc>
          <w:tcPr>
            <w:tcW w:w="7445" w:type="dxa"/>
            <w:tcBorders>
              <w:top w:val="single" w:color="auto" w:sz="4" w:space="0"/>
              <w:left w:val="single" w:color="auto" w:sz="4" w:space="0"/>
              <w:bottom w:val="single" w:color="auto" w:sz="4" w:space="0"/>
              <w:right w:val="single" w:color="auto" w:sz="4" w:space="0"/>
            </w:tcBorders>
            <w:vAlign w:val="center"/>
          </w:tcPr>
          <w:p w14:paraId="729C361A">
            <w:pPr>
              <w:pStyle w:val="52"/>
              <w:spacing w:line="240" w:lineRule="auto"/>
              <w:ind w:left="210" w:hanging="180" w:hangingChars="100"/>
              <w:rPr>
                <w:rFonts w:ascii="宋体" w:hAnsi="宋体" w:cs="宋体"/>
                <w:sz w:val="18"/>
                <w:szCs w:val="18"/>
              </w:rPr>
            </w:pPr>
            <w:r>
              <w:rPr>
                <w:rFonts w:hint="eastAsia" w:ascii="宋体" w:hAnsi="宋体" w:cs="宋体"/>
                <w:sz w:val="18"/>
                <w:szCs w:val="18"/>
              </w:rPr>
              <w:t>项目交付标准包括但不限于：全部设备安装调试完毕；叫号软件与HIS等院方接口稳定联通，核心数据准确、实时；通过至少10个工作日（或门诊出诊日）试运行且运行稳定，满足正式运行要求；同时交付全部账号密码、操作手册并完成关键用户培训。</w:t>
            </w:r>
          </w:p>
        </w:tc>
      </w:tr>
      <w:tr w14:paraId="1DBD3570">
        <w:tblPrEx>
          <w:tblCellMar>
            <w:top w:w="0" w:type="dxa"/>
            <w:left w:w="108" w:type="dxa"/>
            <w:bottom w:w="0" w:type="dxa"/>
            <w:right w:w="108" w:type="dxa"/>
          </w:tblCellMar>
        </w:tblPrEx>
        <w:trPr>
          <w:trHeight w:val="781" w:hRule="atLeast"/>
        </w:trPr>
        <w:tc>
          <w:tcPr>
            <w:tcW w:w="577" w:type="dxa"/>
            <w:tcBorders>
              <w:top w:val="single" w:color="auto" w:sz="4" w:space="0"/>
              <w:left w:val="single" w:color="auto" w:sz="4" w:space="0"/>
              <w:bottom w:val="single" w:color="auto" w:sz="4" w:space="0"/>
              <w:right w:val="single" w:color="auto" w:sz="4" w:space="0"/>
            </w:tcBorders>
            <w:vAlign w:val="center"/>
          </w:tcPr>
          <w:p w14:paraId="0DB7285F">
            <w:pPr>
              <w:widowControl/>
              <w:jc w:val="center"/>
              <w:rPr>
                <w:rFonts w:hint="eastAsia" w:ascii="宋体" w:hAnsi="宋体" w:cs="宋体"/>
                <w:kern w:val="0"/>
                <w:sz w:val="18"/>
                <w:szCs w:val="18"/>
                <w:lang w:val="en-US" w:eastAsia="zh-CN"/>
              </w:rPr>
            </w:pPr>
            <w:r>
              <w:rPr>
                <w:rFonts w:hint="eastAsia" w:ascii="宋体" w:hAnsi="宋体" w:cs="宋体"/>
                <w:kern w:val="0"/>
                <w:sz w:val="18"/>
                <w:szCs w:val="18"/>
                <w:lang w:eastAsia="zh-CN"/>
              </w:rPr>
              <w:t>4</w:t>
            </w:r>
          </w:p>
        </w:tc>
        <w:tc>
          <w:tcPr>
            <w:tcW w:w="1732" w:type="dxa"/>
            <w:vMerge w:val="restart"/>
            <w:tcBorders>
              <w:top w:val="single" w:color="auto" w:sz="4" w:space="0"/>
              <w:left w:val="single" w:color="auto" w:sz="4" w:space="0"/>
              <w:bottom w:val="single" w:color="auto" w:sz="4" w:space="0"/>
              <w:right w:val="single" w:color="auto" w:sz="4" w:space="0"/>
            </w:tcBorders>
            <w:vAlign w:val="center"/>
          </w:tcPr>
          <w:p w14:paraId="6A9024F1">
            <w:pPr>
              <w:widowControl/>
              <w:jc w:val="center"/>
              <w:rPr>
                <w:rFonts w:ascii="宋体" w:hAnsi="宋体" w:cs="宋体"/>
                <w:kern w:val="0"/>
                <w:sz w:val="18"/>
                <w:szCs w:val="18"/>
              </w:rPr>
            </w:pPr>
            <w:r>
              <w:rPr>
                <w:rFonts w:hint="eastAsia" w:ascii="宋体" w:hAnsi="宋体" w:cs="宋体"/>
                <w:kern w:val="0"/>
                <w:sz w:val="18"/>
                <w:szCs w:val="18"/>
              </w:rPr>
              <w:t>售后服务</w:t>
            </w:r>
          </w:p>
        </w:tc>
        <w:tc>
          <w:tcPr>
            <w:tcW w:w="7445" w:type="dxa"/>
            <w:tcBorders>
              <w:top w:val="single" w:color="auto" w:sz="4" w:space="0"/>
              <w:left w:val="single" w:color="auto" w:sz="4" w:space="0"/>
              <w:bottom w:val="single" w:color="auto" w:sz="4" w:space="0"/>
              <w:right w:val="single" w:color="auto" w:sz="4" w:space="0"/>
            </w:tcBorders>
            <w:vAlign w:val="center"/>
          </w:tcPr>
          <w:p w14:paraId="35443B0B">
            <w:pPr>
              <w:widowControl/>
              <w:rPr>
                <w:rFonts w:ascii="宋体" w:hAnsi="宋体" w:cs="宋体"/>
                <w:kern w:val="0"/>
                <w:sz w:val="18"/>
                <w:szCs w:val="18"/>
              </w:rPr>
            </w:pPr>
            <w:r>
              <w:rPr>
                <w:rFonts w:hint="eastAsia" w:ascii="宋体" w:hAnsi="宋体" w:cs="宋体"/>
                <w:kern w:val="0"/>
                <w:sz w:val="18"/>
                <w:szCs w:val="18"/>
              </w:rPr>
              <w:t>项目验收通过后，中标人至少提供5年的免费升级维护服务。</w:t>
            </w:r>
          </w:p>
        </w:tc>
      </w:tr>
      <w:tr w14:paraId="0BCA3737">
        <w:tblPrEx>
          <w:tblCellMar>
            <w:top w:w="0" w:type="dxa"/>
            <w:left w:w="108" w:type="dxa"/>
            <w:bottom w:w="0" w:type="dxa"/>
            <w:right w:w="108" w:type="dxa"/>
          </w:tblCellMar>
        </w:tblPrEx>
        <w:trPr>
          <w:trHeight w:val="1076" w:hRule="atLeast"/>
        </w:trPr>
        <w:tc>
          <w:tcPr>
            <w:tcW w:w="577" w:type="dxa"/>
            <w:tcBorders>
              <w:top w:val="single" w:color="auto" w:sz="4" w:space="0"/>
              <w:left w:val="single" w:color="auto" w:sz="4" w:space="0"/>
              <w:bottom w:val="single" w:color="auto" w:sz="4" w:space="0"/>
              <w:right w:val="single" w:color="auto" w:sz="4" w:space="0"/>
            </w:tcBorders>
            <w:vAlign w:val="center"/>
          </w:tcPr>
          <w:p w14:paraId="52B743A9">
            <w:pPr>
              <w:widowControl/>
              <w:jc w:val="center"/>
              <w:rPr>
                <w:rFonts w:hint="eastAsia" w:ascii="宋体" w:hAnsi="宋体" w:cs="宋体"/>
                <w:kern w:val="0"/>
                <w:sz w:val="18"/>
                <w:szCs w:val="18"/>
              </w:rPr>
            </w:pPr>
            <w:r>
              <w:rPr>
                <w:rFonts w:hint="eastAsia" w:ascii="宋体" w:hAnsi="宋体" w:cs="宋体"/>
                <w:kern w:val="0"/>
                <w:sz w:val="18"/>
                <w:szCs w:val="18"/>
                <w:lang w:eastAsia="zh-CN"/>
              </w:rPr>
              <w:t>5</w:t>
            </w:r>
          </w:p>
        </w:tc>
        <w:tc>
          <w:tcPr>
            <w:tcW w:w="1732" w:type="dxa"/>
            <w:vMerge w:val="continue"/>
            <w:tcBorders>
              <w:top w:val="single" w:color="auto" w:sz="4" w:space="0"/>
              <w:left w:val="single" w:color="auto" w:sz="4" w:space="0"/>
              <w:bottom w:val="single" w:color="auto" w:sz="4" w:space="0"/>
              <w:right w:val="single" w:color="auto" w:sz="4" w:space="0"/>
            </w:tcBorders>
            <w:vAlign w:val="center"/>
          </w:tcPr>
          <w:p w14:paraId="59AF3C06">
            <w:pPr>
              <w:widowControl/>
              <w:jc w:val="center"/>
              <w:rPr>
                <w:rFonts w:ascii="宋体" w:hAnsi="宋体" w:cs="宋体"/>
                <w:kern w:val="0"/>
                <w:sz w:val="18"/>
                <w:szCs w:val="18"/>
              </w:rPr>
            </w:pPr>
          </w:p>
        </w:tc>
        <w:tc>
          <w:tcPr>
            <w:tcW w:w="7445" w:type="dxa"/>
            <w:tcBorders>
              <w:top w:val="single" w:color="auto" w:sz="4" w:space="0"/>
              <w:left w:val="single" w:color="auto" w:sz="4" w:space="0"/>
              <w:bottom w:val="single" w:color="auto" w:sz="4" w:space="0"/>
              <w:right w:val="single" w:color="auto" w:sz="4" w:space="0"/>
            </w:tcBorders>
            <w:vAlign w:val="center"/>
          </w:tcPr>
          <w:p w14:paraId="6EE407C3">
            <w:pPr>
              <w:widowControl/>
              <w:spacing w:line="276" w:lineRule="auto"/>
              <w:rPr>
                <w:rFonts w:ascii="宋体" w:hAnsi="宋体" w:cs="宋体"/>
                <w:kern w:val="0"/>
                <w:sz w:val="18"/>
                <w:szCs w:val="18"/>
              </w:rPr>
            </w:pPr>
            <w:r>
              <w:rPr>
                <w:rFonts w:hint="eastAsia" w:ascii="宋体" w:hAnsi="宋体" w:cs="宋体"/>
                <w:kern w:val="0"/>
                <w:sz w:val="18"/>
                <w:szCs w:val="18"/>
              </w:rPr>
              <w:t>1.维修响应及故障解决时间：在维保期内，所有服务及配件全部免费，提供全天24小时的远程、现场支持服务，院方在系统使用、维护过程中遇到的问题，及时提出解决问题的建议和操作方法。如遇紧急故障工作人员在得到通知后10分钟内提供技术支持，2小时内给与响应措施；如不能远程解决，工作人员4小时内必须到达医院并设法排除故障。</w:t>
            </w:r>
          </w:p>
          <w:p w14:paraId="43FB6AFE">
            <w:pPr>
              <w:widowControl/>
              <w:spacing w:line="276" w:lineRule="auto"/>
              <w:rPr>
                <w:rFonts w:ascii="宋体" w:hAnsi="宋体" w:cs="宋体"/>
                <w:kern w:val="0"/>
                <w:sz w:val="18"/>
                <w:szCs w:val="18"/>
              </w:rPr>
            </w:pPr>
            <w:r>
              <w:rPr>
                <w:rFonts w:hint="eastAsia" w:ascii="宋体" w:hAnsi="宋体" w:cs="宋体"/>
                <w:kern w:val="0"/>
                <w:sz w:val="18"/>
                <w:szCs w:val="18"/>
              </w:rPr>
              <w:t>2.项目需要配合医院完成使用培训工作，并提供培训的使用说明。</w:t>
            </w:r>
          </w:p>
        </w:tc>
      </w:tr>
    </w:tbl>
    <w:p w14:paraId="58FCD9DF">
      <w:pPr>
        <w:pStyle w:val="52"/>
        <w:spacing w:line="360" w:lineRule="auto"/>
        <w:ind w:firstLine="0" w:firstLineChars="0"/>
        <w:rPr>
          <w:b/>
          <w:bCs/>
        </w:rPr>
      </w:pPr>
    </w:p>
    <w:sectPr>
      <w:headerReference r:id="rId3" w:type="first"/>
      <w:footerReference r:id="rId4" w:type="default"/>
      <w:footerReference r:id="rId5" w:type="even"/>
      <w:pgSz w:w="11907" w:h="16840"/>
      <w:pgMar w:top="1077" w:right="1701" w:bottom="1077" w:left="1797" w:header="851" w:footer="992" w:gutter="0"/>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0"/>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长城仿宋">
    <w:altName w:val="仿宋"/>
    <w:panose1 w:val="020B0604020202020204"/>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H Yb 2gj">
    <w:altName w:val="宋体"/>
    <w:panose1 w:val="020B0604020202020204"/>
    <w:charset w:val="86"/>
    <w:family w:val="auto"/>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FangSong_GB2312">
    <w:altName w:val="仿宋_GB2312"/>
    <w:panose1 w:val="020B0604020202020204"/>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ˎ̥">
    <w:altName w:val="Arial Unicode MS"/>
    <w:panose1 w:val="020B0604020202020204"/>
    <w:charset w:val="00"/>
    <w:family w:val="roman"/>
    <w:pitch w:val="default"/>
    <w:sig w:usb0="00000000" w:usb1="00000000" w:usb2="00000000" w:usb3="00000000" w:csb0="00040001" w:csb1="00000000"/>
  </w:font>
  <w:font w:name="??">
    <w:altName w:val="Segoe Print"/>
    <w:panose1 w:val="020B06040202020202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10006FF" w:usb1="4000205B" w:usb2="00000010" w:usb3="00000000" w:csb0="2000019F" w:csb1="00000000"/>
  </w:font>
  <w:font w:name="Arial (W1)">
    <w:altName w:val="Arial"/>
    <w:panose1 w:val="020B0604020202020204"/>
    <w:charset w:val="00"/>
    <w:family w:val="swiss"/>
    <w:pitch w:val="default"/>
    <w:sig w:usb0="00000000" w:usb1="00000000" w:usb2="00000008" w:usb3="00000000" w:csb0="000001FF"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19F" w:csb1="00000000"/>
  </w:font>
  <w:font w:name="文鼎粗黑">
    <w:altName w:val="黑体"/>
    <w:panose1 w:val="020B0604020202020204"/>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汉仪细等线简">
    <w:altName w:val="宋体"/>
    <w:panose1 w:val="020B0604020202020204"/>
    <w:charset w:val="86"/>
    <w:family w:val="modern"/>
    <w:pitch w:val="default"/>
    <w:sig w:usb0="00000000" w:usb1="00000000" w:usb2="00000012"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4BA9F">
    <w:pPr>
      <w:pStyle w:val="28"/>
    </w:pPr>
    <w:r>
      <w:rPr>
        <w:lang w:val="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01280887"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C4A4A61">
                          <w:pPr>
                            <w:pStyle w:val="28"/>
                            <w:rPr>
                              <w:rStyle w:val="47"/>
                            </w:rPr>
                          </w:pPr>
                          <w:r>
                            <w:t xml:space="preserve">- </w:t>
                          </w:r>
                          <w:r>
                            <w:fldChar w:fldCharType="begin"/>
                          </w:r>
                          <w:r>
                            <w:instrText xml:space="preserve"> PAGE </w:instrText>
                          </w:r>
                          <w:r>
                            <w:fldChar w:fldCharType="separate"/>
                          </w:r>
                          <w:r>
                            <w:rPr>
                              <w:lang w:val="zh-CN"/>
                            </w:rPr>
                            <w:t>2</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Text Box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LNJWO7Q&#10;AAAABQEAAA8AAAAAAAAAAQAgAAAAIgAAAGRycy9kb3ducmV2LnhtbFBLAQIUABQAAAAIAIdO4kDb&#10;nExAKAIAAGsEAAAOAAAAAAAAAAEAIAAAAB8BAABkcnMvZTJvRG9jLnhtbFBLBQYAAAAABgAGAFkB&#10;AAC5BQAAAAA=&#10;">
              <v:fill on="f" focussize="0,0"/>
              <v:stroke on="f" weight="0.5pt"/>
              <v:imagedata o:title=""/>
              <o:lock v:ext="edit" aspectratio="f"/>
              <v:textbox inset="0mm,0mm,0mm,0mm" style="mso-fit-shape-to-text:t;">
                <w:txbxContent>
                  <w:p w14:paraId="3C4A4A61">
                    <w:pPr>
                      <w:pStyle w:val="28"/>
                      <w:rPr>
                        <w:rStyle w:val="47"/>
                      </w:rPr>
                    </w:pPr>
                    <w:r>
                      <w:t xml:space="preserve">- </w:t>
                    </w:r>
                    <w:r>
                      <w:fldChar w:fldCharType="begin"/>
                    </w:r>
                    <w:r>
                      <w:instrText xml:space="preserve"> PAGE </w:instrText>
                    </w:r>
                    <w:r>
                      <w:fldChar w:fldCharType="separate"/>
                    </w:r>
                    <w:r>
                      <w:rPr>
                        <w:lang w:val="zh-CN"/>
                      </w:rPr>
                      <w:t>2</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04D50">
    <w:pPr>
      <w:pStyle w:val="28"/>
      <w:framePr w:wrap="around" w:vAnchor="text" w:hAnchor="margin" w:xAlign="center" w:y="1"/>
      <w:rPr>
        <w:rStyle w:val="47"/>
      </w:rPr>
    </w:pPr>
    <w:r>
      <w:fldChar w:fldCharType="begin"/>
    </w:r>
    <w:r>
      <w:rPr>
        <w:rStyle w:val="47"/>
      </w:rPr>
      <w:instrText xml:space="preserve">PAGE  </w:instrText>
    </w:r>
    <w:r>
      <w:fldChar w:fldCharType="end"/>
    </w:r>
  </w:p>
  <w:p w14:paraId="6F22D67E">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003C3">
    <w:pPr>
      <w:pStyle w:val="29"/>
      <w:pBdr>
        <w:bottom w:val="none" w:color="auto" w:sz="0" w:space="0"/>
      </w:pBdr>
      <w:jc w:val="both"/>
      <w:rPr>
        <w:rFonts w:ascii="宋体" w:hAnsi="宋体" w:cs="宋体"/>
        <w:bCs/>
        <w:sz w:val="13"/>
        <w:szCs w:val="13"/>
      </w:rPr>
    </w:pPr>
    <w:r>
      <w:rPr>
        <w:rFonts w:hint="eastAsia" w:ascii="宋体" w:hAnsi="宋体" w:cs="宋体"/>
        <w:bCs/>
        <w:sz w:val="13"/>
        <w:szCs w:val="13"/>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22F722"/>
    <w:multiLevelType w:val="singleLevel"/>
    <w:tmpl w:val="9522F722"/>
    <w:lvl w:ilvl="0" w:tentative="0">
      <w:start w:val="1"/>
      <w:numFmt w:val="chineseCounting"/>
      <w:suff w:val="nothing"/>
      <w:lvlText w:val="（%1）"/>
      <w:lvlJc w:val="left"/>
      <w:rPr>
        <w:rFonts w:hint="eastAsia"/>
        <w:b/>
        <w:bCs/>
      </w:rPr>
    </w:lvl>
  </w:abstractNum>
  <w:abstractNum w:abstractNumId="1">
    <w:nsid w:val="AB2510F7"/>
    <w:multiLevelType w:val="multilevel"/>
    <w:tmpl w:val="AB2510F7"/>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D014C422"/>
    <w:multiLevelType w:val="singleLevel"/>
    <w:tmpl w:val="D014C422"/>
    <w:lvl w:ilvl="0" w:tentative="0">
      <w:start w:val="1"/>
      <w:numFmt w:val="decimal"/>
      <w:suff w:val="nothing"/>
      <w:lvlText w:val="%1．"/>
      <w:lvlJc w:val="left"/>
      <w:pPr>
        <w:ind w:left="0" w:firstLine="400"/>
      </w:pPr>
      <w:rPr>
        <w:rFonts w:hint="default"/>
      </w:rPr>
    </w:lvl>
  </w:abstractNum>
  <w:abstractNum w:abstractNumId="3">
    <w:nsid w:val="FFFFFF7C"/>
    <w:multiLevelType w:val="singleLevel"/>
    <w:tmpl w:val="FFFFFF7C"/>
    <w:lvl w:ilvl="0" w:tentative="0">
      <w:start w:val="1"/>
      <w:numFmt w:val="decimal"/>
      <w:pStyle w:val="182"/>
      <w:lvlText w:val="%1."/>
      <w:lvlJc w:val="left"/>
      <w:pPr>
        <w:tabs>
          <w:tab w:val="left" w:pos="2040"/>
        </w:tabs>
        <w:ind w:left="2040" w:hanging="360"/>
      </w:pPr>
    </w:lvl>
  </w:abstractNum>
  <w:abstractNum w:abstractNumId="4">
    <w:nsid w:val="FFFFFF89"/>
    <w:multiLevelType w:val="singleLevel"/>
    <w:tmpl w:val="FFFFFF89"/>
    <w:lvl w:ilvl="0" w:tentative="0">
      <w:start w:val="1"/>
      <w:numFmt w:val="bullet"/>
      <w:pStyle w:val="16"/>
      <w:lvlText w:val=""/>
      <w:lvlJc w:val="left"/>
      <w:pPr>
        <w:tabs>
          <w:tab w:val="left" w:pos="360"/>
        </w:tabs>
        <w:ind w:left="360" w:hanging="360"/>
      </w:pPr>
      <w:rPr>
        <w:rFonts w:hint="default" w:ascii="Wingdings" w:hAnsi="Wingdings"/>
      </w:rPr>
    </w:lvl>
  </w:abstractNum>
  <w:abstractNum w:abstractNumId="5">
    <w:nsid w:val="12503483"/>
    <w:multiLevelType w:val="multilevel"/>
    <w:tmpl w:val="12503483"/>
    <w:lvl w:ilvl="0" w:tentative="0">
      <w:start w:val="1"/>
      <w:numFmt w:val="bullet"/>
      <w:pStyle w:val="187"/>
      <w:lvlText w:val=""/>
      <w:lvlJc w:val="left"/>
      <w:pPr>
        <w:tabs>
          <w:tab w:val="left" w:pos="420"/>
        </w:tabs>
        <w:ind w:left="420" w:hanging="420"/>
      </w:pPr>
      <w:rPr>
        <w:rFonts w:hint="default" w:ascii="Wingdings" w:hAnsi="Wingdings"/>
      </w:rPr>
    </w:lvl>
    <w:lvl w:ilvl="1" w:tentative="0">
      <w:start w:val="1"/>
      <w:numFmt w:val="bullet"/>
      <w:pStyle w:val="147"/>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160D20D0"/>
    <w:multiLevelType w:val="multilevel"/>
    <w:tmpl w:val="160D20D0"/>
    <w:lvl w:ilvl="0" w:tentative="0">
      <w:start w:val="1"/>
      <w:numFmt w:val="bullet"/>
      <w:pStyle w:val="161"/>
      <w:lvlText w:val=""/>
      <w:lvlJc w:val="left"/>
      <w:pPr>
        <w:tabs>
          <w:tab w:val="left" w:pos="840"/>
        </w:tabs>
        <w:ind w:left="840" w:hanging="420"/>
      </w:pPr>
      <w:rPr>
        <w:rFonts w:hint="default" w:ascii="Wingdings" w:hAnsi="Wingdings"/>
      </w:rPr>
    </w:lvl>
    <w:lvl w:ilvl="1" w:tentative="0">
      <w:start w:val="1"/>
      <w:numFmt w:val="bullet"/>
      <w:pStyle w:val="208"/>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7">
    <w:nsid w:val="26D2E78E"/>
    <w:multiLevelType w:val="singleLevel"/>
    <w:tmpl w:val="26D2E78E"/>
    <w:lvl w:ilvl="0" w:tentative="0">
      <w:start w:val="1"/>
      <w:numFmt w:val="decimal"/>
      <w:suff w:val="nothing"/>
      <w:lvlText w:val="%1．"/>
      <w:lvlJc w:val="left"/>
      <w:pPr>
        <w:ind w:left="26" w:firstLine="400"/>
      </w:pPr>
      <w:rPr>
        <w:rFonts w:hint="default"/>
      </w:rPr>
    </w:lvl>
  </w:abstractNum>
  <w:abstractNum w:abstractNumId="8">
    <w:nsid w:val="2F395B7B"/>
    <w:multiLevelType w:val="multilevel"/>
    <w:tmpl w:val="2F395B7B"/>
    <w:lvl w:ilvl="0" w:tentative="0">
      <w:start w:val="1"/>
      <w:numFmt w:val="bullet"/>
      <w:pStyle w:val="156"/>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9">
    <w:nsid w:val="36046EB1"/>
    <w:multiLevelType w:val="multilevel"/>
    <w:tmpl w:val="36046EB1"/>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50365EA0"/>
    <w:multiLevelType w:val="multilevel"/>
    <w:tmpl w:val="50365EA0"/>
    <w:lvl w:ilvl="0" w:tentative="0">
      <w:start w:val="1"/>
      <w:numFmt w:val="decimal"/>
      <w:pStyle w:val="133"/>
      <w:lvlText w:val="%1."/>
      <w:lvlJc w:val="left"/>
      <w:pPr>
        <w:tabs>
          <w:tab w:val="left" w:pos="0"/>
        </w:tabs>
        <w:ind w:left="420" w:hanging="420"/>
      </w:pPr>
      <w:rPr>
        <w:rFonts w:hint="eastAsia"/>
      </w:rPr>
    </w:lvl>
    <w:lvl w:ilvl="1" w:tentative="0">
      <w:start w:val="1"/>
      <w:numFmt w:val="decimal"/>
      <w:lvlText w:val="%1.%2"/>
      <w:lvlJc w:val="left"/>
      <w:pPr>
        <w:tabs>
          <w:tab w:val="left" w:pos="700"/>
        </w:tabs>
        <w:ind w:left="700" w:hanging="700"/>
      </w:pPr>
      <w:rPr>
        <w:rFonts w:hint="eastAsia"/>
      </w:rPr>
    </w:lvl>
    <w:lvl w:ilvl="2" w:tentative="0">
      <w:start w:val="1"/>
      <w:numFmt w:val="decimal"/>
      <w:lvlText w:val="%1.%2.%3"/>
      <w:lvlJc w:val="left"/>
      <w:pPr>
        <w:tabs>
          <w:tab w:val="left" w:pos="0"/>
        </w:tabs>
        <w:ind w:left="1418" w:hanging="1418"/>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7AEF7716"/>
    <w:multiLevelType w:val="multilevel"/>
    <w:tmpl w:val="7AEF7716"/>
    <w:lvl w:ilvl="0" w:tentative="0">
      <w:start w:val="1"/>
      <w:numFmt w:val="chineseCountingThousand"/>
      <w:pStyle w:val="176"/>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10"/>
  </w:num>
  <w:num w:numId="3">
    <w:abstractNumId w:val="5"/>
  </w:num>
  <w:num w:numId="4">
    <w:abstractNumId w:val="8"/>
  </w:num>
  <w:num w:numId="5">
    <w:abstractNumId w:val="6"/>
  </w:num>
  <w:num w:numId="6">
    <w:abstractNumId w:val="11"/>
  </w:num>
  <w:num w:numId="7">
    <w:abstractNumId w:val="3"/>
  </w:num>
  <w:num w:numId="8">
    <w:abstractNumId w:val="0"/>
  </w:num>
  <w:num w:numId="9">
    <w:abstractNumId w:val="2"/>
  </w:num>
  <w:num w:numId="10">
    <w:abstractNumId w:val="7"/>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FkNGJhZWYyYmZmMTgwMjU4NGZjNTljODIwYjVjN2UifQ=="/>
  </w:docVars>
  <w:rsids>
    <w:rsidRoot w:val="00862751"/>
    <w:rsid w:val="00055881"/>
    <w:rsid w:val="00055EBB"/>
    <w:rsid w:val="00063557"/>
    <w:rsid w:val="00067131"/>
    <w:rsid w:val="00071E00"/>
    <w:rsid w:val="000910B6"/>
    <w:rsid w:val="000A7E4E"/>
    <w:rsid w:val="000B55EC"/>
    <w:rsid w:val="000C42ED"/>
    <w:rsid w:val="000D2296"/>
    <w:rsid w:val="000D526F"/>
    <w:rsid w:val="000D77DB"/>
    <w:rsid w:val="000D7A09"/>
    <w:rsid w:val="000E1943"/>
    <w:rsid w:val="000E4201"/>
    <w:rsid w:val="000F2944"/>
    <w:rsid w:val="00106945"/>
    <w:rsid w:val="001248CE"/>
    <w:rsid w:val="00137467"/>
    <w:rsid w:val="0016252F"/>
    <w:rsid w:val="00173DA7"/>
    <w:rsid w:val="0019479B"/>
    <w:rsid w:val="001A4AC5"/>
    <w:rsid w:val="001B0CB0"/>
    <w:rsid w:val="001B3153"/>
    <w:rsid w:val="001B583E"/>
    <w:rsid w:val="001C00EA"/>
    <w:rsid w:val="00207199"/>
    <w:rsid w:val="00223869"/>
    <w:rsid w:val="00224883"/>
    <w:rsid w:val="002277B3"/>
    <w:rsid w:val="00236E54"/>
    <w:rsid w:val="00240E4D"/>
    <w:rsid w:val="002444AC"/>
    <w:rsid w:val="0026369B"/>
    <w:rsid w:val="0028406D"/>
    <w:rsid w:val="002A1625"/>
    <w:rsid w:val="002B6501"/>
    <w:rsid w:val="002C0BC6"/>
    <w:rsid w:val="002C6976"/>
    <w:rsid w:val="002C757D"/>
    <w:rsid w:val="002D3D87"/>
    <w:rsid w:val="002E494B"/>
    <w:rsid w:val="002F155D"/>
    <w:rsid w:val="002F318D"/>
    <w:rsid w:val="0030502D"/>
    <w:rsid w:val="0032312A"/>
    <w:rsid w:val="00333788"/>
    <w:rsid w:val="003411A8"/>
    <w:rsid w:val="00360F7B"/>
    <w:rsid w:val="0037635B"/>
    <w:rsid w:val="003C41AE"/>
    <w:rsid w:val="003D7C72"/>
    <w:rsid w:val="003E7793"/>
    <w:rsid w:val="003F53A5"/>
    <w:rsid w:val="004216E9"/>
    <w:rsid w:val="004622E6"/>
    <w:rsid w:val="00463036"/>
    <w:rsid w:val="00465840"/>
    <w:rsid w:val="00486273"/>
    <w:rsid w:val="004B1531"/>
    <w:rsid w:val="004B2E69"/>
    <w:rsid w:val="004C2492"/>
    <w:rsid w:val="004D0CA2"/>
    <w:rsid w:val="004E60E5"/>
    <w:rsid w:val="004E6AEF"/>
    <w:rsid w:val="00516A14"/>
    <w:rsid w:val="005173BC"/>
    <w:rsid w:val="0052390E"/>
    <w:rsid w:val="0052428F"/>
    <w:rsid w:val="00533F93"/>
    <w:rsid w:val="00564C1C"/>
    <w:rsid w:val="005671A0"/>
    <w:rsid w:val="00592996"/>
    <w:rsid w:val="005A022A"/>
    <w:rsid w:val="005A0A63"/>
    <w:rsid w:val="005A2402"/>
    <w:rsid w:val="005B6560"/>
    <w:rsid w:val="005B7CC7"/>
    <w:rsid w:val="005D790F"/>
    <w:rsid w:val="005D7BAF"/>
    <w:rsid w:val="006043F8"/>
    <w:rsid w:val="00611E47"/>
    <w:rsid w:val="00622899"/>
    <w:rsid w:val="00625841"/>
    <w:rsid w:val="00637EB6"/>
    <w:rsid w:val="0065379D"/>
    <w:rsid w:val="0065724D"/>
    <w:rsid w:val="006600C4"/>
    <w:rsid w:val="006635D3"/>
    <w:rsid w:val="00667354"/>
    <w:rsid w:val="006810FB"/>
    <w:rsid w:val="00682C8D"/>
    <w:rsid w:val="00692299"/>
    <w:rsid w:val="00696773"/>
    <w:rsid w:val="006C5DCD"/>
    <w:rsid w:val="006E6C97"/>
    <w:rsid w:val="00701B53"/>
    <w:rsid w:val="00703147"/>
    <w:rsid w:val="00706828"/>
    <w:rsid w:val="00720E87"/>
    <w:rsid w:val="007338DF"/>
    <w:rsid w:val="00737297"/>
    <w:rsid w:val="00747427"/>
    <w:rsid w:val="00750AA0"/>
    <w:rsid w:val="00771E1F"/>
    <w:rsid w:val="007723B6"/>
    <w:rsid w:val="00775FE5"/>
    <w:rsid w:val="00780CC0"/>
    <w:rsid w:val="007A10B3"/>
    <w:rsid w:val="007B472B"/>
    <w:rsid w:val="007B71B2"/>
    <w:rsid w:val="007C3887"/>
    <w:rsid w:val="007D1D7A"/>
    <w:rsid w:val="007E697C"/>
    <w:rsid w:val="007E738A"/>
    <w:rsid w:val="007F3205"/>
    <w:rsid w:val="007F47D8"/>
    <w:rsid w:val="008162B9"/>
    <w:rsid w:val="00817DA3"/>
    <w:rsid w:val="008428FA"/>
    <w:rsid w:val="00854809"/>
    <w:rsid w:val="008548E0"/>
    <w:rsid w:val="00856D70"/>
    <w:rsid w:val="00862751"/>
    <w:rsid w:val="0087500A"/>
    <w:rsid w:val="00884D1C"/>
    <w:rsid w:val="00891D9E"/>
    <w:rsid w:val="008A2489"/>
    <w:rsid w:val="008A268D"/>
    <w:rsid w:val="008C3708"/>
    <w:rsid w:val="008C6437"/>
    <w:rsid w:val="008E028A"/>
    <w:rsid w:val="008F2837"/>
    <w:rsid w:val="00922D99"/>
    <w:rsid w:val="00933010"/>
    <w:rsid w:val="00933415"/>
    <w:rsid w:val="00945E90"/>
    <w:rsid w:val="00960702"/>
    <w:rsid w:val="00964ED0"/>
    <w:rsid w:val="00965FE8"/>
    <w:rsid w:val="0096610F"/>
    <w:rsid w:val="00970CC5"/>
    <w:rsid w:val="00972DFA"/>
    <w:rsid w:val="0097506B"/>
    <w:rsid w:val="009A1EB7"/>
    <w:rsid w:val="009B1B6D"/>
    <w:rsid w:val="009C0219"/>
    <w:rsid w:val="009C59BD"/>
    <w:rsid w:val="009C676C"/>
    <w:rsid w:val="009E1400"/>
    <w:rsid w:val="009E33A0"/>
    <w:rsid w:val="009E6BE4"/>
    <w:rsid w:val="00A22D79"/>
    <w:rsid w:val="00A40A54"/>
    <w:rsid w:val="00A42BDD"/>
    <w:rsid w:val="00A47F88"/>
    <w:rsid w:val="00A51428"/>
    <w:rsid w:val="00A519A0"/>
    <w:rsid w:val="00A530D8"/>
    <w:rsid w:val="00A54AD3"/>
    <w:rsid w:val="00A62E5E"/>
    <w:rsid w:val="00A6591C"/>
    <w:rsid w:val="00A71709"/>
    <w:rsid w:val="00A80981"/>
    <w:rsid w:val="00A84221"/>
    <w:rsid w:val="00A87410"/>
    <w:rsid w:val="00A946EE"/>
    <w:rsid w:val="00A94A12"/>
    <w:rsid w:val="00AA0982"/>
    <w:rsid w:val="00AA402E"/>
    <w:rsid w:val="00AA57F5"/>
    <w:rsid w:val="00AA5F89"/>
    <w:rsid w:val="00AB1985"/>
    <w:rsid w:val="00AB25A0"/>
    <w:rsid w:val="00AE1968"/>
    <w:rsid w:val="00AF751D"/>
    <w:rsid w:val="00B07478"/>
    <w:rsid w:val="00B14717"/>
    <w:rsid w:val="00B30796"/>
    <w:rsid w:val="00B40146"/>
    <w:rsid w:val="00B4406D"/>
    <w:rsid w:val="00B53380"/>
    <w:rsid w:val="00B6181B"/>
    <w:rsid w:val="00B632ED"/>
    <w:rsid w:val="00B70028"/>
    <w:rsid w:val="00B917D5"/>
    <w:rsid w:val="00BB2709"/>
    <w:rsid w:val="00BB5237"/>
    <w:rsid w:val="00BB762C"/>
    <w:rsid w:val="00BB7FC3"/>
    <w:rsid w:val="00BC1D25"/>
    <w:rsid w:val="00BD5EB5"/>
    <w:rsid w:val="00BD6937"/>
    <w:rsid w:val="00BE0657"/>
    <w:rsid w:val="00BF7E19"/>
    <w:rsid w:val="00C159C8"/>
    <w:rsid w:val="00C279B1"/>
    <w:rsid w:val="00C301E3"/>
    <w:rsid w:val="00C439E8"/>
    <w:rsid w:val="00C52EEA"/>
    <w:rsid w:val="00C62CDD"/>
    <w:rsid w:val="00C8103A"/>
    <w:rsid w:val="00C816D1"/>
    <w:rsid w:val="00CA09B1"/>
    <w:rsid w:val="00CA25EF"/>
    <w:rsid w:val="00CA4A8E"/>
    <w:rsid w:val="00CB33FE"/>
    <w:rsid w:val="00CC0FFE"/>
    <w:rsid w:val="00CF3BDF"/>
    <w:rsid w:val="00D23005"/>
    <w:rsid w:val="00D32A75"/>
    <w:rsid w:val="00D34F9E"/>
    <w:rsid w:val="00D36080"/>
    <w:rsid w:val="00D504A0"/>
    <w:rsid w:val="00D76389"/>
    <w:rsid w:val="00D9119A"/>
    <w:rsid w:val="00D9773F"/>
    <w:rsid w:val="00DB08D8"/>
    <w:rsid w:val="00DB311B"/>
    <w:rsid w:val="00DD6870"/>
    <w:rsid w:val="00DE0D2D"/>
    <w:rsid w:val="00E03C31"/>
    <w:rsid w:val="00E03DCB"/>
    <w:rsid w:val="00E17588"/>
    <w:rsid w:val="00E20B66"/>
    <w:rsid w:val="00E266E3"/>
    <w:rsid w:val="00E364AB"/>
    <w:rsid w:val="00E37A77"/>
    <w:rsid w:val="00E40E29"/>
    <w:rsid w:val="00E569CF"/>
    <w:rsid w:val="00EA1D6E"/>
    <w:rsid w:val="00EA28F4"/>
    <w:rsid w:val="00EA50C7"/>
    <w:rsid w:val="00EC68A6"/>
    <w:rsid w:val="00ED1C3D"/>
    <w:rsid w:val="00EF34DE"/>
    <w:rsid w:val="00EF3FBB"/>
    <w:rsid w:val="00EF7906"/>
    <w:rsid w:val="00F03E14"/>
    <w:rsid w:val="00F06A1A"/>
    <w:rsid w:val="00F11E83"/>
    <w:rsid w:val="00F24F3B"/>
    <w:rsid w:val="00F30B63"/>
    <w:rsid w:val="00F32285"/>
    <w:rsid w:val="00F37616"/>
    <w:rsid w:val="00F456EA"/>
    <w:rsid w:val="00F67FE9"/>
    <w:rsid w:val="00FA0373"/>
    <w:rsid w:val="00FA4CFD"/>
    <w:rsid w:val="00FA6157"/>
    <w:rsid w:val="00FB4DC5"/>
    <w:rsid w:val="00FB5EEE"/>
    <w:rsid w:val="00FD10A3"/>
    <w:rsid w:val="01355487"/>
    <w:rsid w:val="01A26771"/>
    <w:rsid w:val="04547FB7"/>
    <w:rsid w:val="04A61B68"/>
    <w:rsid w:val="05C96465"/>
    <w:rsid w:val="0AD93C9C"/>
    <w:rsid w:val="0B237150"/>
    <w:rsid w:val="0B60426E"/>
    <w:rsid w:val="0BB036A4"/>
    <w:rsid w:val="0CA44C3A"/>
    <w:rsid w:val="0EF56A7A"/>
    <w:rsid w:val="116D74F4"/>
    <w:rsid w:val="11892DCC"/>
    <w:rsid w:val="12582E7C"/>
    <w:rsid w:val="155B515D"/>
    <w:rsid w:val="15D42D42"/>
    <w:rsid w:val="1611193C"/>
    <w:rsid w:val="170F60BD"/>
    <w:rsid w:val="176522C3"/>
    <w:rsid w:val="18754ED1"/>
    <w:rsid w:val="18D56FD4"/>
    <w:rsid w:val="19D33AC1"/>
    <w:rsid w:val="1C4053DC"/>
    <w:rsid w:val="2063580D"/>
    <w:rsid w:val="20713692"/>
    <w:rsid w:val="20F14BC7"/>
    <w:rsid w:val="218B092D"/>
    <w:rsid w:val="231F1B36"/>
    <w:rsid w:val="235E0E40"/>
    <w:rsid w:val="236F4396"/>
    <w:rsid w:val="237D0994"/>
    <w:rsid w:val="2409101E"/>
    <w:rsid w:val="2624678F"/>
    <w:rsid w:val="267A6D2E"/>
    <w:rsid w:val="272E1AD7"/>
    <w:rsid w:val="275D6B12"/>
    <w:rsid w:val="27804998"/>
    <w:rsid w:val="27DC037F"/>
    <w:rsid w:val="28C3509B"/>
    <w:rsid w:val="28EC2844"/>
    <w:rsid w:val="29C01170"/>
    <w:rsid w:val="2A3B6486"/>
    <w:rsid w:val="2AC32E90"/>
    <w:rsid w:val="2B2304AF"/>
    <w:rsid w:val="2B633EAA"/>
    <w:rsid w:val="2C98683F"/>
    <w:rsid w:val="2D510BE4"/>
    <w:rsid w:val="2DE166CE"/>
    <w:rsid w:val="2E5E6788"/>
    <w:rsid w:val="2ED77832"/>
    <w:rsid w:val="31336A11"/>
    <w:rsid w:val="315B4A71"/>
    <w:rsid w:val="32146967"/>
    <w:rsid w:val="341D14A6"/>
    <w:rsid w:val="368F0CB2"/>
    <w:rsid w:val="373A0C1E"/>
    <w:rsid w:val="3A62745C"/>
    <w:rsid w:val="3D097EF9"/>
    <w:rsid w:val="3D2008B6"/>
    <w:rsid w:val="3F5548F1"/>
    <w:rsid w:val="3F9343B1"/>
    <w:rsid w:val="400E2C48"/>
    <w:rsid w:val="401B7113"/>
    <w:rsid w:val="40C17CBA"/>
    <w:rsid w:val="41DD0B24"/>
    <w:rsid w:val="48482A6F"/>
    <w:rsid w:val="48B545A9"/>
    <w:rsid w:val="496157B6"/>
    <w:rsid w:val="4A662006"/>
    <w:rsid w:val="4A887836"/>
    <w:rsid w:val="4B885FA4"/>
    <w:rsid w:val="4CC90623"/>
    <w:rsid w:val="4D397600"/>
    <w:rsid w:val="4D565C2E"/>
    <w:rsid w:val="4EB726FD"/>
    <w:rsid w:val="520D378C"/>
    <w:rsid w:val="52BA27BB"/>
    <w:rsid w:val="552869C4"/>
    <w:rsid w:val="559663AA"/>
    <w:rsid w:val="55EB05AF"/>
    <w:rsid w:val="561D0345"/>
    <w:rsid w:val="569E1428"/>
    <w:rsid w:val="56F52014"/>
    <w:rsid w:val="597F4BA3"/>
    <w:rsid w:val="5BBC64E0"/>
    <w:rsid w:val="5CFF305F"/>
    <w:rsid w:val="5DFC012C"/>
    <w:rsid w:val="5F3D176A"/>
    <w:rsid w:val="5F9B5534"/>
    <w:rsid w:val="61D94A0C"/>
    <w:rsid w:val="63516A1D"/>
    <w:rsid w:val="657B402C"/>
    <w:rsid w:val="66202B71"/>
    <w:rsid w:val="667473F9"/>
    <w:rsid w:val="677231D9"/>
    <w:rsid w:val="67786986"/>
    <w:rsid w:val="6A986382"/>
    <w:rsid w:val="6AB44268"/>
    <w:rsid w:val="6D0C4174"/>
    <w:rsid w:val="7424002E"/>
    <w:rsid w:val="746A03E1"/>
    <w:rsid w:val="750036DB"/>
    <w:rsid w:val="7551122D"/>
    <w:rsid w:val="75840CDB"/>
    <w:rsid w:val="75944A82"/>
    <w:rsid w:val="75FF8BC0"/>
    <w:rsid w:val="764C417F"/>
    <w:rsid w:val="77710AB6"/>
    <w:rsid w:val="7A3E27A1"/>
    <w:rsid w:val="7AB636E5"/>
    <w:rsid w:val="7B741218"/>
    <w:rsid w:val="7B7F6277"/>
    <w:rsid w:val="7D355FFE"/>
    <w:rsid w:val="7D69502A"/>
    <w:rsid w:val="7E906943"/>
    <w:rsid w:val="7FD52663"/>
    <w:rsid w:val="FBEFFEF6"/>
    <w:rsid w:val="FDF75A66"/>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nhideWhenUsed="0" w:uiPriority="99" w:name="annotation text"/>
    <w:lsdException w:qFormat="1" w:uiPriority="99"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53"/>
    <w:qFormat/>
    <w:uiPriority w:val="0"/>
    <w:pPr>
      <w:spacing w:before="340" w:after="330" w:line="360" w:lineRule="auto"/>
      <w:jc w:val="center"/>
      <w:outlineLvl w:val="0"/>
    </w:pPr>
    <w:rPr>
      <w:rFonts w:eastAsia="黑体"/>
      <w:kern w:val="44"/>
      <w:szCs w:val="44"/>
    </w:rPr>
  </w:style>
  <w:style w:type="paragraph" w:styleId="5">
    <w:name w:val="heading 2"/>
    <w:basedOn w:val="1"/>
    <w:next w:val="1"/>
    <w:link w:val="54"/>
    <w:qFormat/>
    <w:uiPriority w:val="0"/>
    <w:pPr>
      <w:adjustRightInd w:val="0"/>
      <w:jc w:val="center"/>
      <w:textAlignment w:val="baseline"/>
      <w:outlineLvl w:val="1"/>
    </w:pPr>
    <w:rPr>
      <w:kern w:val="0"/>
      <w:sz w:val="24"/>
      <w:szCs w:val="20"/>
    </w:rPr>
  </w:style>
  <w:style w:type="paragraph" w:styleId="6">
    <w:name w:val="heading 3"/>
    <w:basedOn w:val="7"/>
    <w:next w:val="1"/>
    <w:link w:val="56"/>
    <w:qFormat/>
    <w:uiPriority w:val="0"/>
    <w:pPr>
      <w:spacing w:before="260" w:after="260"/>
      <w:outlineLvl w:val="2"/>
    </w:pPr>
    <w:rPr>
      <w:rFonts w:ascii="宋体" w:hAnsi="宋体"/>
      <w:kern w:val="0"/>
      <w:szCs w:val="32"/>
    </w:rPr>
  </w:style>
  <w:style w:type="paragraph" w:styleId="7">
    <w:name w:val="heading 4"/>
    <w:basedOn w:val="1"/>
    <w:next w:val="1"/>
    <w:link w:val="55"/>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57"/>
    <w:qFormat/>
    <w:uiPriority w:val="0"/>
    <w:pPr>
      <w:keepNext/>
      <w:keepLines/>
      <w:spacing w:before="280" w:after="290" w:line="376" w:lineRule="auto"/>
      <w:outlineLvl w:val="4"/>
    </w:pPr>
    <w:rPr>
      <w:b/>
      <w:sz w:val="28"/>
      <w:szCs w:val="20"/>
    </w:rPr>
  </w:style>
  <w:style w:type="paragraph" w:styleId="10">
    <w:name w:val="heading 6"/>
    <w:basedOn w:val="1"/>
    <w:next w:val="9"/>
    <w:link w:val="59"/>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9"/>
    <w:link w:val="60"/>
    <w:qFormat/>
    <w:uiPriority w:val="0"/>
    <w:pPr>
      <w:keepNext/>
      <w:keepLines/>
      <w:spacing w:before="240" w:after="64" w:line="320" w:lineRule="auto"/>
      <w:outlineLvl w:val="6"/>
    </w:pPr>
    <w:rPr>
      <w:b/>
      <w:sz w:val="24"/>
      <w:szCs w:val="20"/>
    </w:rPr>
  </w:style>
  <w:style w:type="paragraph" w:styleId="12">
    <w:name w:val="heading 8"/>
    <w:basedOn w:val="1"/>
    <w:next w:val="9"/>
    <w:link w:val="61"/>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9"/>
    <w:link w:val="62"/>
    <w:qFormat/>
    <w:uiPriority w:val="0"/>
    <w:pPr>
      <w:keepNext/>
      <w:keepLines/>
      <w:spacing w:before="240" w:after="64" w:line="320" w:lineRule="auto"/>
      <w:outlineLvl w:val="8"/>
    </w:pPr>
    <w:rPr>
      <w:rFonts w:ascii="Arial" w:hAnsi="Arial" w:eastAsia="黑体"/>
      <w:szCs w:val="20"/>
    </w:rPr>
  </w:style>
  <w:style w:type="character" w:default="1" w:styleId="45">
    <w:name w:val="Default Paragraph Font"/>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66"/>
    <w:qFormat/>
    <w:uiPriority w:val="0"/>
    <w:pPr>
      <w:spacing w:line="360" w:lineRule="auto"/>
    </w:pPr>
    <w:rPr>
      <w:b/>
      <w:bCs/>
      <w:sz w:val="24"/>
    </w:rPr>
  </w:style>
  <w:style w:type="paragraph" w:styleId="3">
    <w:name w:val="Body Text 2"/>
    <w:basedOn w:val="1"/>
    <w:link w:val="75"/>
    <w:qFormat/>
    <w:uiPriority w:val="0"/>
    <w:pPr>
      <w:spacing w:line="360" w:lineRule="auto"/>
    </w:pPr>
    <w:rPr>
      <w:sz w:val="24"/>
    </w:rPr>
  </w:style>
  <w:style w:type="paragraph" w:styleId="9">
    <w:name w:val="Normal Indent"/>
    <w:basedOn w:val="1"/>
    <w:next w:val="1"/>
    <w:link w:val="58"/>
    <w:qFormat/>
    <w:uiPriority w:val="0"/>
    <w:pPr>
      <w:ind w:firstLine="420"/>
    </w:pPr>
    <w:rPr>
      <w:kern w:val="0"/>
      <w:sz w:val="20"/>
      <w:szCs w:val="20"/>
    </w:rPr>
  </w:style>
  <w:style w:type="paragraph" w:styleId="14">
    <w:name w:val="toc 7"/>
    <w:basedOn w:val="1"/>
    <w:next w:val="1"/>
    <w:semiHidden/>
    <w:qFormat/>
    <w:uiPriority w:val="0"/>
    <w:pPr>
      <w:ind w:left="1260"/>
      <w:jc w:val="left"/>
    </w:pPr>
    <w:rPr>
      <w:szCs w:val="21"/>
    </w:rPr>
  </w:style>
  <w:style w:type="paragraph" w:styleId="15">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6">
    <w:name w:val="List Bullet"/>
    <w:basedOn w:val="1"/>
    <w:qFormat/>
    <w:uiPriority w:val="0"/>
    <w:pPr>
      <w:numPr>
        <w:ilvl w:val="0"/>
        <w:numId w:val="1"/>
      </w:numPr>
    </w:pPr>
    <w:rPr>
      <w:szCs w:val="20"/>
    </w:rPr>
  </w:style>
  <w:style w:type="paragraph" w:styleId="17">
    <w:name w:val="Document Map"/>
    <w:basedOn w:val="1"/>
    <w:link w:val="63"/>
    <w:semiHidden/>
    <w:qFormat/>
    <w:uiPriority w:val="0"/>
    <w:pPr>
      <w:shd w:val="clear" w:color="auto" w:fill="000080"/>
    </w:pPr>
  </w:style>
  <w:style w:type="paragraph" w:styleId="18">
    <w:name w:val="annotation text"/>
    <w:basedOn w:val="1"/>
    <w:link w:val="64"/>
    <w:semiHidden/>
    <w:qFormat/>
    <w:uiPriority w:val="99"/>
    <w:pPr>
      <w:autoSpaceDE w:val="0"/>
      <w:autoSpaceDN w:val="0"/>
      <w:adjustRightInd w:val="0"/>
      <w:jc w:val="left"/>
      <w:textAlignment w:val="baseline"/>
    </w:pPr>
    <w:rPr>
      <w:rFonts w:ascii="宋体"/>
      <w:kern w:val="0"/>
      <w:sz w:val="34"/>
      <w:szCs w:val="20"/>
    </w:rPr>
  </w:style>
  <w:style w:type="paragraph" w:styleId="19">
    <w:name w:val="Body Text 3"/>
    <w:basedOn w:val="1"/>
    <w:link w:val="65"/>
    <w:qFormat/>
    <w:uiPriority w:val="0"/>
    <w:pPr>
      <w:spacing w:after="120"/>
    </w:pPr>
    <w:rPr>
      <w:sz w:val="16"/>
      <w:szCs w:val="16"/>
    </w:rPr>
  </w:style>
  <w:style w:type="paragraph" w:styleId="20">
    <w:name w:val="Body Text Indent"/>
    <w:basedOn w:val="1"/>
    <w:link w:val="67"/>
    <w:qFormat/>
    <w:uiPriority w:val="0"/>
    <w:pPr>
      <w:spacing w:line="360" w:lineRule="auto"/>
      <w:ind w:firstLine="420" w:firstLineChars="200"/>
    </w:pPr>
  </w:style>
  <w:style w:type="paragraph" w:styleId="21">
    <w:name w:val="toc 5"/>
    <w:basedOn w:val="1"/>
    <w:next w:val="1"/>
    <w:semiHidden/>
    <w:qFormat/>
    <w:uiPriority w:val="0"/>
    <w:pPr>
      <w:ind w:left="840"/>
      <w:jc w:val="left"/>
    </w:pPr>
    <w:rPr>
      <w:szCs w:val="21"/>
    </w:rPr>
  </w:style>
  <w:style w:type="paragraph" w:styleId="22">
    <w:name w:val="toc 3"/>
    <w:basedOn w:val="1"/>
    <w:next w:val="1"/>
    <w:semiHidden/>
    <w:qFormat/>
    <w:uiPriority w:val="0"/>
    <w:pPr>
      <w:ind w:left="420"/>
      <w:jc w:val="left"/>
    </w:pPr>
    <w:rPr>
      <w:i/>
      <w:iCs/>
    </w:rPr>
  </w:style>
  <w:style w:type="paragraph" w:styleId="23">
    <w:name w:val="Plain Text"/>
    <w:basedOn w:val="1"/>
    <w:link w:val="68"/>
    <w:qFormat/>
    <w:uiPriority w:val="0"/>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69"/>
    <w:qFormat/>
    <w:uiPriority w:val="0"/>
    <w:rPr>
      <w:rFonts w:ascii="宋体" w:hAnsi="Courier New"/>
      <w:sz w:val="32"/>
      <w:szCs w:val="20"/>
    </w:rPr>
  </w:style>
  <w:style w:type="paragraph" w:styleId="26">
    <w:name w:val="Body Text Indent 2"/>
    <w:basedOn w:val="1"/>
    <w:link w:val="70"/>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71"/>
    <w:semiHidden/>
    <w:qFormat/>
    <w:uiPriority w:val="0"/>
    <w:rPr>
      <w:sz w:val="18"/>
      <w:szCs w:val="18"/>
    </w:rPr>
  </w:style>
  <w:style w:type="paragraph" w:styleId="28">
    <w:name w:val="footer"/>
    <w:basedOn w:val="1"/>
    <w:link w:val="72"/>
    <w:unhideWhenUsed/>
    <w:qFormat/>
    <w:uiPriority w:val="0"/>
    <w:pPr>
      <w:tabs>
        <w:tab w:val="center" w:pos="4153"/>
        <w:tab w:val="right" w:pos="8306"/>
      </w:tabs>
      <w:snapToGrid w:val="0"/>
      <w:jc w:val="left"/>
    </w:pPr>
    <w:rPr>
      <w:sz w:val="18"/>
      <w:szCs w:val="18"/>
    </w:rPr>
  </w:style>
  <w:style w:type="paragraph" w:styleId="29">
    <w:name w:val="header"/>
    <w:basedOn w:val="1"/>
    <w:link w:val="73"/>
    <w:unhideWhenUsed/>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semiHidden/>
    <w:qFormat/>
    <w:uiPriority w:val="0"/>
    <w:pPr>
      <w:spacing w:before="120" w:after="120"/>
      <w:jc w:val="left"/>
    </w:pPr>
    <w:rPr>
      <w:b/>
      <w:bCs/>
      <w:caps/>
    </w:rPr>
  </w:style>
  <w:style w:type="paragraph" w:styleId="31">
    <w:name w:val="toc 4"/>
    <w:basedOn w:val="1"/>
    <w:next w:val="1"/>
    <w:semiHidden/>
    <w:qFormat/>
    <w:uiPriority w:val="0"/>
    <w:pPr>
      <w:ind w:left="630"/>
      <w:jc w:val="left"/>
    </w:pPr>
    <w:rPr>
      <w:szCs w:val="21"/>
    </w:rPr>
  </w:style>
  <w:style w:type="paragraph" w:styleId="32">
    <w:name w:val="toc 6"/>
    <w:basedOn w:val="1"/>
    <w:next w:val="1"/>
    <w:semiHidden/>
    <w:qFormat/>
    <w:uiPriority w:val="0"/>
    <w:pPr>
      <w:ind w:left="1050"/>
      <w:jc w:val="left"/>
    </w:pPr>
    <w:rPr>
      <w:szCs w:val="21"/>
    </w:rPr>
  </w:style>
  <w:style w:type="paragraph" w:styleId="33">
    <w:name w:val="Body Text Indent 3"/>
    <w:basedOn w:val="1"/>
    <w:link w:val="74"/>
    <w:qFormat/>
    <w:uiPriority w:val="0"/>
    <w:pPr>
      <w:spacing w:line="360" w:lineRule="auto"/>
      <w:ind w:firstLine="482" w:firstLineChars="200"/>
    </w:pPr>
    <w:rPr>
      <w:rFonts w:ascii="宋体"/>
      <w:b/>
      <w:bCs/>
      <w:sz w:val="24"/>
    </w:rPr>
  </w:style>
  <w:style w:type="paragraph" w:styleId="34">
    <w:name w:val="toc 2"/>
    <w:basedOn w:val="1"/>
    <w:next w:val="1"/>
    <w:semiHidden/>
    <w:qFormat/>
    <w:uiPriority w:val="0"/>
    <w:pPr>
      <w:tabs>
        <w:tab w:val="right" w:leader="dot" w:pos="8296"/>
      </w:tabs>
      <w:ind w:left="210"/>
      <w:jc w:val="left"/>
    </w:pPr>
    <w:rPr>
      <w:smallCaps/>
    </w:rPr>
  </w:style>
  <w:style w:type="paragraph" w:styleId="35">
    <w:name w:val="toc 9"/>
    <w:basedOn w:val="1"/>
    <w:next w:val="1"/>
    <w:semiHidden/>
    <w:qFormat/>
    <w:uiPriority w:val="0"/>
    <w:pPr>
      <w:ind w:left="1680"/>
      <w:jc w:val="left"/>
    </w:pPr>
    <w:rPr>
      <w:szCs w:val="21"/>
    </w:rPr>
  </w:style>
  <w:style w:type="paragraph" w:styleId="36">
    <w:name w:val="HTML Preformatted"/>
    <w:basedOn w:val="1"/>
    <w:link w:val="76"/>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7">
    <w:name w:val="Normal (Web)"/>
    <w:basedOn w:val="1"/>
    <w:qFormat/>
    <w:uiPriority w:val="0"/>
    <w:pPr>
      <w:spacing w:beforeAutospacing="1" w:afterAutospacing="1"/>
      <w:jc w:val="left"/>
    </w:pPr>
    <w:rPr>
      <w:kern w:val="0"/>
      <w:sz w:val="24"/>
    </w:rPr>
  </w:style>
  <w:style w:type="paragraph" w:styleId="38">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9">
    <w:name w:val="Title"/>
    <w:basedOn w:val="1"/>
    <w:link w:val="77"/>
    <w:qFormat/>
    <w:uiPriority w:val="0"/>
    <w:pPr>
      <w:spacing w:before="240" w:after="60"/>
      <w:jc w:val="center"/>
      <w:outlineLvl w:val="0"/>
    </w:pPr>
    <w:rPr>
      <w:rFonts w:ascii="Arial" w:hAnsi="Arial" w:eastAsia="隶书"/>
      <w:b/>
      <w:bCs/>
      <w:kern w:val="0"/>
      <w:sz w:val="32"/>
      <w:szCs w:val="32"/>
    </w:rPr>
  </w:style>
  <w:style w:type="paragraph" w:styleId="40">
    <w:name w:val="annotation subject"/>
    <w:basedOn w:val="18"/>
    <w:next w:val="18"/>
    <w:link w:val="78"/>
    <w:qFormat/>
    <w:uiPriority w:val="0"/>
    <w:pPr>
      <w:autoSpaceDE/>
      <w:autoSpaceDN/>
      <w:adjustRightInd/>
      <w:textAlignment w:val="auto"/>
    </w:pPr>
  </w:style>
  <w:style w:type="paragraph" w:styleId="41">
    <w:name w:val="Body Text First Indent"/>
    <w:basedOn w:val="2"/>
    <w:link w:val="79"/>
    <w:qFormat/>
    <w:uiPriority w:val="0"/>
    <w:pPr>
      <w:spacing w:after="120" w:line="240" w:lineRule="auto"/>
      <w:ind w:firstLine="420" w:firstLineChars="100"/>
    </w:pPr>
    <w:rPr>
      <w:sz w:val="21"/>
    </w:rPr>
  </w:style>
  <w:style w:type="paragraph" w:styleId="42">
    <w:name w:val="Body Text First Indent 2"/>
    <w:basedOn w:val="20"/>
    <w:link w:val="80"/>
    <w:qFormat/>
    <w:uiPriority w:val="0"/>
    <w:pPr>
      <w:spacing w:line="240" w:lineRule="auto"/>
      <w:ind w:left="420" w:leftChars="200"/>
    </w:pPr>
    <w:rPr>
      <w:rFonts w:ascii="Times New Roman"/>
    </w:rPr>
  </w:style>
  <w:style w:type="table" w:styleId="44">
    <w:name w:val="Table Grid"/>
    <w:basedOn w:val="4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bCs/>
    </w:rPr>
  </w:style>
  <w:style w:type="character" w:styleId="47">
    <w:name w:val="page number"/>
    <w:qFormat/>
    <w:uiPriority w:val="0"/>
  </w:style>
  <w:style w:type="character" w:styleId="48">
    <w:name w:val="FollowedHyperlink"/>
    <w:qFormat/>
    <w:uiPriority w:val="0"/>
    <w:rPr>
      <w:rFonts w:hint="eastAsia" w:ascii="宋体" w:hAnsi="宋体" w:eastAsia="宋体" w:cs="宋体"/>
      <w:color w:val="0031C1"/>
      <w:sz w:val="18"/>
      <w:szCs w:val="18"/>
      <w:u w:val="none"/>
    </w:rPr>
  </w:style>
  <w:style w:type="character" w:styleId="49">
    <w:name w:val="Emphasis"/>
    <w:qFormat/>
    <w:uiPriority w:val="0"/>
  </w:style>
  <w:style w:type="character" w:styleId="50">
    <w:name w:val="Hyperlink"/>
    <w:qFormat/>
    <w:uiPriority w:val="0"/>
    <w:rPr>
      <w:rFonts w:hint="eastAsia" w:ascii="宋体" w:hAnsi="宋体" w:eastAsia="宋体" w:cs="宋体"/>
      <w:color w:val="0031C1"/>
      <w:sz w:val="18"/>
      <w:szCs w:val="18"/>
      <w:u w:val="none"/>
    </w:rPr>
  </w:style>
  <w:style w:type="character" w:styleId="51">
    <w:name w:val="annotation reference"/>
    <w:qFormat/>
    <w:uiPriority w:val="99"/>
    <w:rPr>
      <w:sz w:val="21"/>
      <w:szCs w:val="21"/>
    </w:rPr>
  </w:style>
  <w:style w:type="paragraph" w:customStyle="1" w:styleId="52">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character" w:customStyle="1" w:styleId="53">
    <w:name w:val="Heading 1 Char1"/>
    <w:link w:val="4"/>
    <w:qFormat/>
    <w:uiPriority w:val="0"/>
    <w:rPr>
      <w:rFonts w:ascii="Calibri" w:hAnsi="Calibri" w:eastAsia="黑体" w:cs="Times New Roman"/>
      <w:kern w:val="44"/>
      <w:szCs w:val="44"/>
    </w:rPr>
  </w:style>
  <w:style w:type="character" w:customStyle="1" w:styleId="54">
    <w:name w:val="Heading 2 Char"/>
    <w:link w:val="5"/>
    <w:qFormat/>
    <w:uiPriority w:val="0"/>
    <w:rPr>
      <w:rFonts w:ascii="Calibri" w:hAnsi="Calibri" w:eastAsia="宋体" w:cs="Times New Roman"/>
      <w:kern w:val="0"/>
      <w:sz w:val="24"/>
      <w:szCs w:val="20"/>
    </w:rPr>
  </w:style>
  <w:style w:type="character" w:customStyle="1" w:styleId="55">
    <w:name w:val="Heading 4 Char"/>
    <w:link w:val="7"/>
    <w:qFormat/>
    <w:uiPriority w:val="0"/>
    <w:rPr>
      <w:rFonts w:ascii="Arial" w:hAnsi="Arial" w:eastAsia="黑体" w:cs="Times New Roman"/>
      <w:b/>
      <w:bCs/>
      <w:sz w:val="28"/>
      <w:szCs w:val="28"/>
    </w:rPr>
  </w:style>
  <w:style w:type="character" w:customStyle="1" w:styleId="56">
    <w:name w:val="Heading 3 Char1"/>
    <w:link w:val="6"/>
    <w:qFormat/>
    <w:uiPriority w:val="0"/>
    <w:rPr>
      <w:rFonts w:ascii="Calibri" w:hAnsi="Calibri" w:eastAsia="宋体" w:cs="Times New Roman"/>
      <w:b/>
      <w:bCs/>
      <w:sz w:val="32"/>
      <w:szCs w:val="32"/>
    </w:rPr>
  </w:style>
  <w:style w:type="character" w:customStyle="1" w:styleId="57">
    <w:name w:val="Heading 5 Char"/>
    <w:link w:val="8"/>
    <w:qFormat/>
    <w:uiPriority w:val="0"/>
    <w:rPr>
      <w:rFonts w:ascii="Calibri" w:hAnsi="Calibri" w:eastAsia="宋体" w:cs="Times New Roman"/>
      <w:b/>
      <w:sz w:val="28"/>
      <w:szCs w:val="20"/>
    </w:rPr>
  </w:style>
  <w:style w:type="character" w:customStyle="1" w:styleId="58">
    <w:name w:val="Normal Indent Char"/>
    <w:link w:val="9"/>
    <w:qFormat/>
    <w:uiPriority w:val="0"/>
    <w:rPr>
      <w:rFonts w:ascii="Calibri" w:hAnsi="Calibri" w:eastAsia="宋体" w:cs="Times New Roman"/>
      <w:szCs w:val="20"/>
    </w:rPr>
  </w:style>
  <w:style w:type="character" w:customStyle="1" w:styleId="59">
    <w:name w:val="Heading 6 Char"/>
    <w:link w:val="10"/>
    <w:qFormat/>
    <w:uiPriority w:val="0"/>
    <w:rPr>
      <w:rFonts w:ascii="Arial" w:hAnsi="Arial" w:eastAsia="黑体" w:cs="Times New Roman"/>
      <w:b/>
      <w:sz w:val="24"/>
      <w:szCs w:val="20"/>
    </w:rPr>
  </w:style>
  <w:style w:type="character" w:customStyle="1" w:styleId="60">
    <w:name w:val="Heading 7 Char"/>
    <w:link w:val="11"/>
    <w:qFormat/>
    <w:uiPriority w:val="0"/>
    <w:rPr>
      <w:rFonts w:ascii="Calibri" w:hAnsi="Calibri" w:eastAsia="宋体" w:cs="Times New Roman"/>
      <w:b/>
      <w:sz w:val="24"/>
      <w:szCs w:val="20"/>
    </w:rPr>
  </w:style>
  <w:style w:type="character" w:customStyle="1" w:styleId="61">
    <w:name w:val="Heading 8 Char"/>
    <w:link w:val="12"/>
    <w:qFormat/>
    <w:uiPriority w:val="0"/>
    <w:rPr>
      <w:rFonts w:ascii="Arial" w:hAnsi="Arial" w:eastAsia="黑体" w:cs="Times New Roman"/>
      <w:sz w:val="24"/>
      <w:szCs w:val="20"/>
    </w:rPr>
  </w:style>
  <w:style w:type="character" w:customStyle="1" w:styleId="62">
    <w:name w:val="Heading 9 Char"/>
    <w:link w:val="13"/>
    <w:qFormat/>
    <w:uiPriority w:val="0"/>
    <w:rPr>
      <w:rFonts w:ascii="Arial" w:hAnsi="Arial" w:eastAsia="黑体" w:cs="Times New Roman"/>
      <w:szCs w:val="20"/>
    </w:rPr>
  </w:style>
  <w:style w:type="character" w:customStyle="1" w:styleId="63">
    <w:name w:val="Document Map Char"/>
    <w:link w:val="17"/>
    <w:semiHidden/>
    <w:qFormat/>
    <w:uiPriority w:val="0"/>
    <w:rPr>
      <w:rFonts w:ascii="Calibri" w:hAnsi="Calibri" w:eastAsia="宋体" w:cs="Times New Roman"/>
      <w:szCs w:val="24"/>
      <w:shd w:val="clear" w:color="auto" w:fill="000080"/>
    </w:rPr>
  </w:style>
  <w:style w:type="character" w:customStyle="1" w:styleId="64">
    <w:name w:val="Comment Text Char"/>
    <w:link w:val="18"/>
    <w:semiHidden/>
    <w:qFormat/>
    <w:uiPriority w:val="99"/>
    <w:rPr>
      <w:rFonts w:ascii="宋体" w:hAnsi="Calibri" w:eastAsia="宋体" w:cs="Times New Roman"/>
      <w:kern w:val="0"/>
      <w:sz w:val="34"/>
      <w:szCs w:val="20"/>
    </w:rPr>
  </w:style>
  <w:style w:type="character" w:customStyle="1" w:styleId="65">
    <w:name w:val="Body Text 3 Char"/>
    <w:link w:val="19"/>
    <w:qFormat/>
    <w:uiPriority w:val="0"/>
    <w:rPr>
      <w:rFonts w:ascii="Calibri" w:hAnsi="Calibri" w:eastAsia="宋体" w:cs="Times New Roman"/>
      <w:sz w:val="16"/>
      <w:szCs w:val="16"/>
    </w:rPr>
  </w:style>
  <w:style w:type="character" w:customStyle="1" w:styleId="66">
    <w:name w:val="Body Text Char"/>
    <w:link w:val="2"/>
    <w:qFormat/>
    <w:uiPriority w:val="0"/>
    <w:rPr>
      <w:rFonts w:ascii="Calibri" w:hAnsi="Calibri" w:eastAsia="宋体" w:cs="Times New Roman"/>
      <w:b/>
      <w:bCs/>
      <w:sz w:val="24"/>
      <w:szCs w:val="24"/>
    </w:rPr>
  </w:style>
  <w:style w:type="character" w:customStyle="1" w:styleId="67">
    <w:name w:val="Body Text Indent Char"/>
    <w:link w:val="20"/>
    <w:qFormat/>
    <w:uiPriority w:val="0"/>
    <w:rPr>
      <w:rFonts w:ascii="Calibri" w:hAnsi="Calibri" w:eastAsia="宋体" w:cs="Times New Roman"/>
      <w:szCs w:val="24"/>
    </w:rPr>
  </w:style>
  <w:style w:type="character" w:customStyle="1" w:styleId="68">
    <w:name w:val="Plain Text Char"/>
    <w:link w:val="23"/>
    <w:qFormat/>
    <w:uiPriority w:val="0"/>
    <w:rPr>
      <w:rFonts w:ascii="宋体" w:hAnsi="Courier New" w:eastAsia="宋体" w:cs="Times New Roman"/>
      <w:szCs w:val="20"/>
    </w:rPr>
  </w:style>
  <w:style w:type="character" w:customStyle="1" w:styleId="69">
    <w:name w:val="Date Char"/>
    <w:link w:val="25"/>
    <w:qFormat/>
    <w:uiPriority w:val="0"/>
    <w:rPr>
      <w:rFonts w:ascii="宋体" w:hAnsi="Courier New" w:eastAsia="宋体" w:cs="Times New Roman"/>
      <w:sz w:val="32"/>
      <w:szCs w:val="20"/>
    </w:rPr>
  </w:style>
  <w:style w:type="character" w:customStyle="1" w:styleId="70">
    <w:name w:val="Body Text Indent 2 Char"/>
    <w:link w:val="26"/>
    <w:qFormat/>
    <w:uiPriority w:val="0"/>
    <w:rPr>
      <w:rFonts w:ascii="宋体" w:hAnsi="宋体" w:eastAsia="宋体" w:cs="Times New Roman"/>
      <w:szCs w:val="24"/>
    </w:rPr>
  </w:style>
  <w:style w:type="character" w:customStyle="1" w:styleId="71">
    <w:name w:val="Balloon Text Char"/>
    <w:link w:val="27"/>
    <w:semiHidden/>
    <w:qFormat/>
    <w:uiPriority w:val="0"/>
    <w:rPr>
      <w:rFonts w:ascii="Calibri" w:hAnsi="Calibri" w:eastAsia="宋体" w:cs="Times New Roman"/>
      <w:sz w:val="18"/>
      <w:szCs w:val="18"/>
    </w:rPr>
  </w:style>
  <w:style w:type="character" w:customStyle="1" w:styleId="72">
    <w:name w:val="Footer Char"/>
    <w:link w:val="28"/>
    <w:qFormat/>
    <w:uiPriority w:val="0"/>
    <w:rPr>
      <w:sz w:val="18"/>
      <w:szCs w:val="18"/>
    </w:rPr>
  </w:style>
  <w:style w:type="character" w:customStyle="1" w:styleId="73">
    <w:name w:val="Header Char"/>
    <w:link w:val="29"/>
    <w:qFormat/>
    <w:uiPriority w:val="99"/>
    <w:rPr>
      <w:sz w:val="18"/>
      <w:szCs w:val="18"/>
    </w:rPr>
  </w:style>
  <w:style w:type="character" w:customStyle="1" w:styleId="74">
    <w:name w:val="Body Text Indent 3 Char"/>
    <w:link w:val="33"/>
    <w:qFormat/>
    <w:uiPriority w:val="0"/>
    <w:rPr>
      <w:rFonts w:ascii="宋体" w:hAnsi="Calibri" w:eastAsia="宋体" w:cs="Times New Roman"/>
      <w:b/>
      <w:bCs/>
      <w:sz w:val="24"/>
      <w:szCs w:val="24"/>
    </w:rPr>
  </w:style>
  <w:style w:type="character" w:customStyle="1" w:styleId="75">
    <w:name w:val="Body Text 2 Char"/>
    <w:link w:val="3"/>
    <w:qFormat/>
    <w:uiPriority w:val="0"/>
    <w:rPr>
      <w:rFonts w:ascii="Calibri" w:hAnsi="Calibri" w:eastAsia="宋体" w:cs="Times New Roman"/>
      <w:sz w:val="24"/>
      <w:szCs w:val="24"/>
    </w:rPr>
  </w:style>
  <w:style w:type="character" w:customStyle="1" w:styleId="76">
    <w:name w:val="HTML Preformatted Char"/>
    <w:link w:val="36"/>
    <w:qFormat/>
    <w:uiPriority w:val="99"/>
    <w:rPr>
      <w:rFonts w:ascii="Arial Unicode MS" w:hAnsi="Arial Unicode MS" w:eastAsia="Arial Unicode MS" w:cs="Times New Roman"/>
      <w:color w:val="000000"/>
      <w:kern w:val="0"/>
      <w:sz w:val="20"/>
      <w:szCs w:val="20"/>
    </w:rPr>
  </w:style>
  <w:style w:type="character" w:customStyle="1" w:styleId="77">
    <w:name w:val="Title Char"/>
    <w:link w:val="39"/>
    <w:qFormat/>
    <w:uiPriority w:val="0"/>
    <w:rPr>
      <w:rFonts w:ascii="Arial" w:hAnsi="Arial" w:eastAsia="隶书" w:cs="Arial"/>
      <w:b/>
      <w:bCs/>
      <w:sz w:val="32"/>
      <w:szCs w:val="32"/>
    </w:rPr>
  </w:style>
  <w:style w:type="character" w:customStyle="1" w:styleId="78">
    <w:name w:val="Comment Subject Char"/>
    <w:link w:val="40"/>
    <w:qFormat/>
    <w:uiPriority w:val="0"/>
  </w:style>
  <w:style w:type="character" w:customStyle="1" w:styleId="79">
    <w:name w:val="Body Text First Indent Char"/>
    <w:link w:val="41"/>
    <w:qFormat/>
    <w:uiPriority w:val="0"/>
  </w:style>
  <w:style w:type="character" w:customStyle="1" w:styleId="80">
    <w:name w:val="Body Text First Indent 2 Char"/>
    <w:link w:val="42"/>
    <w:qFormat/>
    <w:uiPriority w:val="0"/>
    <w:rPr>
      <w:rFonts w:ascii="Times New Roman" w:hAnsi="Calibri" w:eastAsia="宋体" w:cs="Times New Roman"/>
      <w:szCs w:val="24"/>
    </w:rPr>
  </w:style>
  <w:style w:type="character" w:customStyle="1" w:styleId="81">
    <w:name w:val="Heading 1 Char"/>
    <w:qFormat/>
    <w:uiPriority w:val="0"/>
    <w:rPr>
      <w:rFonts w:ascii="Calibri" w:hAnsi="Calibri" w:eastAsia="宋体" w:cs="Times New Roman"/>
      <w:b/>
      <w:bCs/>
      <w:kern w:val="44"/>
      <w:sz w:val="44"/>
      <w:szCs w:val="44"/>
    </w:rPr>
  </w:style>
  <w:style w:type="character" w:customStyle="1" w:styleId="82">
    <w:name w:val="Heading 3 Char"/>
    <w:qFormat/>
    <w:uiPriority w:val="0"/>
    <w:rPr>
      <w:rFonts w:ascii="宋体" w:hAnsi="宋体" w:eastAsia="黑体" w:cs="Times New Roman"/>
      <w:b/>
      <w:bCs/>
      <w:sz w:val="28"/>
      <w:szCs w:val="32"/>
    </w:rPr>
  </w:style>
  <w:style w:type="character" w:customStyle="1" w:styleId="83">
    <w:name w:val="hilite6"/>
    <w:qFormat/>
    <w:uiPriority w:val="0"/>
    <w:rPr>
      <w:color w:val="000000"/>
    </w:rPr>
  </w:style>
  <w:style w:type="character" w:customStyle="1" w:styleId="84">
    <w:name w:val="inline-help"/>
    <w:qFormat/>
    <w:uiPriority w:val="0"/>
  </w:style>
  <w:style w:type="character" w:customStyle="1" w:styleId="85">
    <w:name w:val="alt-edited1"/>
    <w:qFormat/>
    <w:uiPriority w:val="0"/>
    <w:rPr>
      <w:color w:val="4D90F0"/>
    </w:rPr>
  </w:style>
  <w:style w:type="character" w:customStyle="1" w:styleId="86">
    <w:name w:val="正文文字首行缩进 Char"/>
    <w:qFormat/>
    <w:uiPriority w:val="0"/>
    <w:rPr>
      <w:kern w:val="2"/>
      <w:sz w:val="21"/>
      <w:szCs w:val="24"/>
    </w:rPr>
  </w:style>
  <w:style w:type="character" w:customStyle="1" w:styleId="87">
    <w:name w:val="标题 1 Char1"/>
    <w:qFormat/>
    <w:uiPriority w:val="0"/>
    <w:rPr>
      <w:rFonts w:ascii="Times New Roman" w:hAnsi="Times New Roman" w:eastAsia="宋体"/>
      <w:b/>
      <w:bCs/>
      <w:kern w:val="44"/>
      <w:sz w:val="44"/>
      <w:szCs w:val="44"/>
      <w:lang w:val="en-US" w:eastAsia="zh-CN" w:bidi="ar-SA"/>
    </w:rPr>
  </w:style>
  <w:style w:type="character" w:customStyle="1" w:styleId="88">
    <w:name w:val="NormalCharacter"/>
    <w:qFormat/>
    <w:uiPriority w:val="0"/>
    <w:rPr>
      <w:rFonts w:ascii="Calibri" w:hAnsi="Calibri" w:eastAsia="宋体" w:cs="Times New Roman"/>
      <w:kern w:val="2"/>
      <w:sz w:val="21"/>
      <w:szCs w:val="24"/>
      <w:lang w:val="en-US" w:eastAsia="zh-CN" w:bidi="ar-SA"/>
    </w:rPr>
  </w:style>
  <w:style w:type="character" w:customStyle="1" w:styleId="89">
    <w:name w:val="hilite"/>
    <w:qFormat/>
    <w:uiPriority w:val="0"/>
    <w:rPr>
      <w:color w:val="000000"/>
    </w:rPr>
  </w:style>
  <w:style w:type="character" w:customStyle="1" w:styleId="90">
    <w:name w:val="Default Char"/>
    <w:link w:val="91"/>
    <w:qFormat/>
    <w:uiPriority w:val="0"/>
    <w:rPr>
      <w:rFonts w:ascii="H Yb 2gj" w:eastAsia="H Yb 2gj"/>
      <w:color w:val="000000"/>
      <w:sz w:val="24"/>
      <w:szCs w:val="24"/>
      <w:lang w:bidi="ar-SA"/>
    </w:rPr>
  </w:style>
  <w:style w:type="paragraph" w:customStyle="1" w:styleId="91">
    <w:name w:val="Default"/>
    <w:link w:val="90"/>
    <w:qFormat/>
    <w:uiPriority w:val="0"/>
    <w:pPr>
      <w:widowControl w:val="0"/>
      <w:autoSpaceDE w:val="0"/>
      <w:autoSpaceDN w:val="0"/>
      <w:adjustRightInd w:val="0"/>
    </w:pPr>
    <w:rPr>
      <w:rFonts w:ascii="H Yb 2gj" w:hAnsi="Calibri" w:eastAsia="H Yb 2gj" w:cs="Times New Roman"/>
      <w:color w:val="000000"/>
      <w:sz w:val="24"/>
      <w:szCs w:val="24"/>
      <w:lang w:val="en-US" w:eastAsia="zh-CN" w:bidi="ar-SA"/>
    </w:rPr>
  </w:style>
  <w:style w:type="character" w:customStyle="1" w:styleId="92">
    <w:name w:val="标题 Char"/>
    <w:qFormat/>
    <w:uiPriority w:val="0"/>
    <w:rPr>
      <w:rFonts w:ascii="Cambria" w:hAnsi="Cambria" w:eastAsia="宋体" w:cs="Times New Roman"/>
      <w:b/>
      <w:bCs/>
      <w:sz w:val="32"/>
      <w:szCs w:val="32"/>
    </w:rPr>
  </w:style>
  <w:style w:type="character" w:customStyle="1" w:styleId="93">
    <w:name w:val="active2"/>
    <w:qFormat/>
    <w:uiPriority w:val="0"/>
    <w:rPr>
      <w:color w:val="FFFFFF"/>
    </w:rPr>
  </w:style>
  <w:style w:type="character" w:customStyle="1" w:styleId="94">
    <w:name w:val="缩进正文 Char"/>
    <w:link w:val="95"/>
    <w:qFormat/>
    <w:uiPriority w:val="0"/>
    <w:rPr>
      <w:rFonts w:ascii="Calibri" w:hAnsi="Calibri" w:eastAsia="FangSong_GB2312" w:cs="宋体"/>
      <w:sz w:val="28"/>
      <w:szCs w:val="20"/>
    </w:rPr>
  </w:style>
  <w:style w:type="paragraph" w:customStyle="1" w:styleId="95">
    <w:name w:val="缩进正文"/>
    <w:basedOn w:val="1"/>
    <w:link w:val="94"/>
    <w:qFormat/>
    <w:uiPriority w:val="0"/>
    <w:pPr>
      <w:ind w:firstLine="560" w:firstLineChars="200"/>
    </w:pPr>
    <w:rPr>
      <w:rFonts w:eastAsia="FangSong_GB2312"/>
      <w:kern w:val="0"/>
      <w:sz w:val="28"/>
      <w:szCs w:val="20"/>
    </w:rPr>
  </w:style>
  <w:style w:type="character" w:customStyle="1" w:styleId="96">
    <w:name w:val="标题 3 Char Char"/>
    <w:qFormat/>
    <w:uiPriority w:val="0"/>
    <w:rPr>
      <w:rFonts w:eastAsia="宋体"/>
      <w:b/>
      <w:bCs/>
      <w:kern w:val="2"/>
      <w:sz w:val="32"/>
      <w:szCs w:val="32"/>
      <w:lang w:val="en-US" w:eastAsia="zh-CN" w:bidi="ar-SA"/>
    </w:rPr>
  </w:style>
  <w:style w:type="character" w:customStyle="1" w:styleId="97">
    <w:name w:val="layui-layer-tabnow"/>
    <w:qFormat/>
    <w:uiPriority w:val="0"/>
    <w:rPr>
      <w:bdr w:val="single" w:color="CCCCCC" w:sz="6" w:space="0"/>
      <w:shd w:val="clear" w:color="auto" w:fill="FFFFFF"/>
    </w:rPr>
  </w:style>
  <w:style w:type="character" w:customStyle="1" w:styleId="98">
    <w:name w:val="font21"/>
    <w:qFormat/>
    <w:uiPriority w:val="0"/>
    <w:rPr>
      <w:rFonts w:hint="eastAsia" w:ascii="宋体" w:hAnsi="宋体" w:eastAsia="宋体" w:cs="宋体"/>
      <w:color w:val="000000"/>
      <w:sz w:val="24"/>
      <w:szCs w:val="24"/>
      <w:u w:val="none"/>
    </w:rPr>
  </w:style>
  <w:style w:type="character" w:customStyle="1" w:styleId="99">
    <w:name w:val="--规划正文 Char Char"/>
    <w:qFormat/>
    <w:uiPriority w:val="0"/>
    <w:rPr>
      <w:rFonts w:eastAsia="宋体"/>
      <w:kern w:val="2"/>
      <w:sz w:val="24"/>
      <w:szCs w:val="24"/>
      <w:lang w:val="en-US" w:eastAsia="zh-CN" w:bidi="ar-SA"/>
    </w:rPr>
  </w:style>
  <w:style w:type="character" w:customStyle="1" w:styleId="100">
    <w:name w:val="unnamed3"/>
    <w:qFormat/>
    <w:uiPriority w:val="0"/>
  </w:style>
  <w:style w:type="character" w:customStyle="1" w:styleId="101">
    <w:name w:val="gray6"/>
    <w:qFormat/>
    <w:uiPriority w:val="0"/>
  </w:style>
  <w:style w:type="character" w:customStyle="1" w:styleId="102">
    <w:name w:val="fielderror"/>
    <w:qFormat/>
    <w:uiPriority w:val="0"/>
    <w:rPr>
      <w:color w:val="800000"/>
    </w:rPr>
  </w:style>
  <w:style w:type="character" w:customStyle="1" w:styleId="103">
    <w:name w:val="样式 小三 加粗"/>
    <w:qFormat/>
    <w:uiPriority w:val="0"/>
    <w:rPr>
      <w:rFonts w:eastAsia="宋体"/>
      <w:b/>
      <w:bCs/>
      <w:sz w:val="32"/>
    </w:rPr>
  </w:style>
  <w:style w:type="character" w:customStyle="1" w:styleId="104">
    <w:name w:val="active"/>
    <w:qFormat/>
    <w:uiPriority w:val="0"/>
    <w:rPr>
      <w:color w:val="FFFFFF"/>
    </w:rPr>
  </w:style>
  <w:style w:type="character" w:customStyle="1" w:styleId="105">
    <w:name w:val="font2"/>
    <w:qFormat/>
    <w:uiPriority w:val="0"/>
  </w:style>
  <w:style w:type="character" w:customStyle="1" w:styleId="106">
    <w:name w:val="font11"/>
    <w:qFormat/>
    <w:uiPriority w:val="0"/>
    <w:rPr>
      <w:rFonts w:hint="default" w:ascii="ˎ̥" w:hAnsi="ˎ̥"/>
    </w:rPr>
  </w:style>
  <w:style w:type="character" w:customStyle="1" w:styleId="107">
    <w:name w:val="二 Char"/>
    <w:link w:val="108"/>
    <w:qFormat/>
    <w:uiPriority w:val="0"/>
    <w:rPr>
      <w:rFonts w:ascii="宋体" w:hAnsi="宋体" w:cs="宋体"/>
      <w:b/>
      <w:color w:val="000000"/>
      <w:sz w:val="24"/>
      <w:szCs w:val="24"/>
    </w:rPr>
  </w:style>
  <w:style w:type="paragraph" w:customStyle="1" w:styleId="108">
    <w:name w:val="二"/>
    <w:basedOn w:val="1"/>
    <w:link w:val="107"/>
    <w:qFormat/>
    <w:uiPriority w:val="0"/>
    <w:pPr>
      <w:widowControl/>
      <w:tabs>
        <w:tab w:val="left" w:pos="360"/>
      </w:tabs>
      <w:spacing w:line="360" w:lineRule="auto"/>
      <w:ind w:left="360" w:hanging="360"/>
      <w:jc w:val="left"/>
      <w:outlineLvl w:val="0"/>
    </w:pPr>
    <w:rPr>
      <w:rFonts w:ascii="宋体" w:hAnsi="宋体"/>
      <w:b/>
      <w:color w:val="000000"/>
      <w:kern w:val="0"/>
      <w:sz w:val="24"/>
    </w:rPr>
  </w:style>
  <w:style w:type="character" w:customStyle="1" w:styleId="109">
    <w:name w:val="text"/>
    <w:qFormat/>
    <w:uiPriority w:val="0"/>
  </w:style>
  <w:style w:type="character" w:customStyle="1" w:styleId="110">
    <w:name w:val="unnamed4"/>
    <w:qFormat/>
    <w:uiPriority w:val="0"/>
  </w:style>
  <w:style w:type="character" w:customStyle="1" w:styleId="111">
    <w:name w:val="H4 Char2"/>
    <w:qFormat/>
    <w:uiPriority w:val="0"/>
    <w:rPr>
      <w:rFonts w:ascii="Arial" w:hAnsi="Arial" w:eastAsia="黑体"/>
      <w:b/>
      <w:bCs/>
      <w:kern w:val="2"/>
      <w:sz w:val="28"/>
      <w:szCs w:val="28"/>
      <w:lang w:val="en-US" w:eastAsia="zh-CN" w:bidi="ar-SA"/>
    </w:rPr>
  </w:style>
  <w:style w:type="character" w:customStyle="1" w:styleId="112">
    <w:name w:val="章标题1 Char"/>
    <w:qFormat/>
    <w:uiPriority w:val="0"/>
    <w:rPr>
      <w:rFonts w:eastAsia="宋体"/>
      <w:b/>
      <w:bCs/>
      <w:kern w:val="2"/>
      <w:sz w:val="32"/>
      <w:szCs w:val="32"/>
      <w:lang w:val="en-US" w:eastAsia="zh-CN" w:bidi="ar-SA"/>
    </w:rPr>
  </w:style>
  <w:style w:type="character" w:customStyle="1" w:styleId="113">
    <w:name w:val="proddescription"/>
    <w:qFormat/>
    <w:uiPriority w:val="0"/>
  </w:style>
  <w:style w:type="character" w:customStyle="1" w:styleId="114">
    <w:name w:val="--规划正文 Char1"/>
    <w:qFormat/>
    <w:uiPriority w:val="0"/>
    <w:rPr>
      <w:rFonts w:eastAsia="宋体"/>
      <w:kern w:val="2"/>
      <w:sz w:val="21"/>
      <w:lang w:val="en-US" w:eastAsia="zh-CN" w:bidi="ar-SA"/>
    </w:rPr>
  </w:style>
  <w:style w:type="character" w:customStyle="1" w:styleId="115">
    <w:name w:val="第*章 Char"/>
    <w:qFormat/>
    <w:uiPriority w:val="0"/>
    <w:rPr>
      <w:rFonts w:ascii="Arial" w:hAnsi="Arial" w:eastAsia="黑体"/>
      <w:b/>
      <w:bCs/>
      <w:kern w:val="2"/>
      <w:sz w:val="32"/>
      <w:szCs w:val="32"/>
    </w:rPr>
  </w:style>
  <w:style w:type="character" w:customStyle="1" w:styleId="116">
    <w:name w:val="_Style 192"/>
    <w:unhideWhenUsed/>
    <w:qFormat/>
    <w:uiPriority w:val="99"/>
    <w:rPr>
      <w:color w:val="605E5C"/>
      <w:shd w:val="clear" w:color="auto" w:fill="E1DFDD"/>
    </w:rPr>
  </w:style>
  <w:style w:type="character" w:customStyle="1" w:styleId="117">
    <w:name w:val="prodheadlines"/>
    <w:qFormat/>
    <w:uiPriority w:val="0"/>
  </w:style>
  <w:style w:type="character" w:customStyle="1" w:styleId="118">
    <w:name w:val="font"/>
    <w:qFormat/>
    <w:uiPriority w:val="0"/>
  </w:style>
  <w:style w:type="character" w:customStyle="1" w:styleId="119">
    <w:name w:val="grame"/>
    <w:qFormat/>
    <w:uiPriority w:val="0"/>
  </w:style>
  <w:style w:type="character" w:customStyle="1" w:styleId="120">
    <w:name w:val="mode"/>
    <w:qFormat/>
    <w:uiPriority w:val="0"/>
  </w:style>
  <w:style w:type="character" w:customStyle="1" w:styleId="121">
    <w:name w:val="first-child"/>
    <w:qFormat/>
    <w:uiPriority w:val="0"/>
  </w:style>
  <w:style w:type="character" w:customStyle="1" w:styleId="122">
    <w:name w:val="content1"/>
    <w:qFormat/>
    <w:uiPriority w:val="0"/>
    <w:rPr>
      <w:rFonts w:hint="default" w:ascii="??" w:hAnsi="??"/>
      <w:sz w:val="16"/>
      <w:szCs w:val="16"/>
      <w:u w:val="none"/>
    </w:rPr>
  </w:style>
  <w:style w:type="character" w:customStyle="1" w:styleId="123">
    <w:name w:val="标题 1 字符"/>
    <w:qFormat/>
    <w:uiPriority w:val="0"/>
    <w:rPr>
      <w:rFonts w:ascii="宋体" w:hAnsi="宋体" w:eastAsia="黑体"/>
      <w:b/>
      <w:bCs/>
      <w:kern w:val="44"/>
      <w:sz w:val="28"/>
      <w:szCs w:val="44"/>
      <w:lang w:val="en-US" w:eastAsia="zh-CN" w:bidi="ar-SA"/>
    </w:rPr>
  </w:style>
  <w:style w:type="character" w:customStyle="1" w:styleId="124">
    <w:name w:val="active6"/>
    <w:qFormat/>
    <w:uiPriority w:val="0"/>
    <w:rPr>
      <w:color w:val="FFFFFF"/>
    </w:rPr>
  </w:style>
  <w:style w:type="character" w:customStyle="1" w:styleId="125">
    <w:name w:val="info4"/>
    <w:qFormat/>
    <w:uiPriority w:val="0"/>
  </w:style>
  <w:style w:type="character" w:customStyle="1" w:styleId="126">
    <w:name w:val="font41"/>
    <w:qFormat/>
    <w:uiPriority w:val="0"/>
    <w:rPr>
      <w:color w:val="000000"/>
      <w:spacing w:val="260"/>
      <w:sz w:val="18"/>
      <w:szCs w:val="18"/>
      <w:u w:val="none"/>
    </w:rPr>
  </w:style>
  <w:style w:type="character" w:customStyle="1" w:styleId="127">
    <w:name w:val="blue"/>
    <w:qFormat/>
    <w:uiPriority w:val="0"/>
  </w:style>
  <w:style w:type="character" w:customStyle="1" w:styleId="128">
    <w:name w:val="style9"/>
    <w:qFormat/>
    <w:uiPriority w:val="0"/>
  </w:style>
  <w:style w:type="character" w:customStyle="1" w:styleId="129">
    <w:name w:val="layui-this"/>
    <w:qFormat/>
    <w:uiPriority w:val="0"/>
    <w:rPr>
      <w:bdr w:val="single" w:color="EEEEEE" w:sz="6" w:space="0"/>
      <w:shd w:val="clear" w:color="auto" w:fill="FFFFFF"/>
    </w:rPr>
  </w:style>
  <w:style w:type="paragraph" w:customStyle="1" w:styleId="130">
    <w:name w:val="font6"/>
    <w:basedOn w:val="1"/>
    <w:qFormat/>
    <w:uiPriority w:val="0"/>
    <w:pPr>
      <w:widowControl/>
      <w:spacing w:before="100" w:beforeAutospacing="1" w:after="100" w:afterAutospacing="1"/>
      <w:jc w:val="left"/>
    </w:pPr>
    <w:rPr>
      <w:kern w:val="0"/>
      <w:sz w:val="24"/>
    </w:rPr>
  </w:style>
  <w:style w:type="paragraph" w:customStyle="1" w:styleId="131">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32">
    <w:name w:val="保留正文"/>
    <w:basedOn w:val="2"/>
    <w:qFormat/>
    <w:uiPriority w:val="0"/>
    <w:pPr>
      <w:keepNext/>
      <w:tabs>
        <w:tab w:val="left" w:pos="562"/>
        <w:tab w:val="left" w:pos="3372"/>
        <w:tab w:val="left" w:pos="3653"/>
      </w:tabs>
      <w:spacing w:after="160"/>
    </w:pPr>
    <w:rPr>
      <w:sz w:val="21"/>
    </w:rPr>
  </w:style>
  <w:style w:type="paragraph" w:customStyle="1" w:styleId="133">
    <w:name w:val="1111111111111"/>
    <w:basedOn w:val="1"/>
    <w:qFormat/>
    <w:uiPriority w:val="0"/>
    <w:pPr>
      <w:numPr>
        <w:ilvl w:val="0"/>
        <w:numId w:val="2"/>
      </w:numPr>
    </w:pPr>
  </w:style>
  <w:style w:type="paragraph" w:customStyle="1" w:styleId="134">
    <w:name w:val="列出段落1"/>
    <w:basedOn w:val="1"/>
    <w:qFormat/>
    <w:uiPriority w:val="0"/>
    <w:pPr>
      <w:ind w:firstLine="420" w:firstLineChars="200"/>
    </w:pPr>
    <w:rPr>
      <w:rFonts w:cs="Calibri"/>
      <w:szCs w:val="21"/>
    </w:rPr>
  </w:style>
  <w:style w:type="paragraph" w:customStyle="1" w:styleId="135">
    <w:name w:val="Table Paragraph"/>
    <w:basedOn w:val="1"/>
    <w:qFormat/>
    <w:uiPriority w:val="1"/>
    <w:pPr>
      <w:autoSpaceDE w:val="0"/>
      <w:autoSpaceDN w:val="0"/>
      <w:adjustRightInd w:val="0"/>
      <w:jc w:val="left"/>
    </w:pPr>
    <w:rPr>
      <w:rFonts w:ascii="宋体" w:hAnsi="宋体" w:cs="宋体"/>
      <w:kern w:val="0"/>
      <w:sz w:val="24"/>
    </w:rPr>
  </w:style>
  <w:style w:type="paragraph" w:customStyle="1" w:styleId="136">
    <w:name w:val="正文规范"/>
    <w:basedOn w:val="1"/>
    <w:qFormat/>
    <w:uiPriority w:val="0"/>
    <w:pPr>
      <w:spacing w:line="420" w:lineRule="auto"/>
      <w:ind w:firstLine="200" w:firstLineChars="200"/>
    </w:pPr>
    <w:rPr>
      <w:rFonts w:cs="Calibri"/>
      <w:kern w:val="0"/>
      <w:sz w:val="24"/>
      <w:szCs w:val="21"/>
    </w:rPr>
  </w:style>
  <w:style w:type="paragraph" w:customStyle="1" w:styleId="137">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38">
    <w:name w:val="--编号内缩进"/>
    <w:basedOn w:val="1"/>
    <w:qFormat/>
    <w:uiPriority w:val="0"/>
    <w:pPr>
      <w:spacing w:line="360" w:lineRule="auto"/>
      <w:ind w:left="420" w:firstLine="200" w:firstLineChars="200"/>
    </w:pPr>
    <w:rPr>
      <w:szCs w:val="21"/>
    </w:rPr>
  </w:style>
  <w:style w:type="paragraph" w:customStyle="1" w:styleId="139">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4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41">
    <w:name w:val="Char11"/>
    <w:basedOn w:val="1"/>
    <w:qFormat/>
    <w:uiPriority w:val="0"/>
    <w:pPr>
      <w:widowControl/>
      <w:spacing w:after="160" w:line="240" w:lineRule="exact"/>
      <w:jc w:val="left"/>
    </w:pPr>
    <w:rPr>
      <w:rFonts w:ascii="Verdana" w:hAnsi="Verdana" w:eastAsia="FangSong_GB2312"/>
      <w:kern w:val="0"/>
      <w:sz w:val="24"/>
      <w:szCs w:val="20"/>
      <w:lang w:eastAsia="en-US"/>
    </w:rPr>
  </w:style>
  <w:style w:type="paragraph" w:customStyle="1" w:styleId="142">
    <w:name w:val="表格文字"/>
    <w:basedOn w:val="1"/>
    <w:qFormat/>
    <w:uiPriority w:val="0"/>
    <w:pPr>
      <w:spacing w:before="25" w:after="25"/>
      <w:jc w:val="left"/>
    </w:pPr>
    <w:rPr>
      <w:bCs/>
      <w:spacing w:val="10"/>
      <w:kern w:val="0"/>
      <w:sz w:val="24"/>
    </w:rPr>
  </w:style>
  <w:style w:type="paragraph" w:customStyle="1" w:styleId="143">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paragraph" w:customStyle="1" w:styleId="144">
    <w:name w:val="xl72"/>
    <w:basedOn w:val="1"/>
    <w:qFormat/>
    <w:uiPriority w:val="0"/>
    <w:pPr>
      <w:widowControl/>
      <w:spacing w:before="100" w:beforeAutospacing="1" w:after="100" w:afterAutospacing="1"/>
      <w:jc w:val="left"/>
    </w:pPr>
    <w:rPr>
      <w:rFonts w:ascii="宋体" w:hAnsi="宋体"/>
      <w:b/>
      <w:bCs/>
      <w:kern w:val="0"/>
      <w:sz w:val="28"/>
      <w:szCs w:val="28"/>
    </w:rPr>
  </w:style>
  <w:style w:type="paragraph" w:customStyle="1" w:styleId="145">
    <w:name w:val=".."/>
    <w:basedOn w:val="1"/>
    <w:next w:val="1"/>
    <w:qFormat/>
    <w:uiPriority w:val="0"/>
    <w:pPr>
      <w:autoSpaceDE w:val="0"/>
      <w:autoSpaceDN w:val="0"/>
      <w:adjustRightInd w:val="0"/>
      <w:jc w:val="left"/>
    </w:pPr>
    <w:rPr>
      <w:rFonts w:ascii="Arial Unicode MS" w:hAnsi="Times New Roman" w:eastAsia="Arial Unicode MS"/>
      <w:kern w:val="0"/>
      <w:sz w:val="24"/>
    </w:rPr>
  </w:style>
  <w:style w:type="paragraph" w:customStyle="1" w:styleId="146">
    <w:name w:val="段落正文"/>
    <w:basedOn w:val="23"/>
    <w:qFormat/>
    <w:uiPriority w:val="0"/>
    <w:pPr>
      <w:ind w:firstLine="560" w:firstLineChars="200"/>
    </w:pPr>
    <w:rPr>
      <w:sz w:val="28"/>
    </w:rPr>
  </w:style>
  <w:style w:type="paragraph" w:customStyle="1" w:styleId="147">
    <w:name w:val="设计依据"/>
    <w:basedOn w:val="2"/>
    <w:qFormat/>
    <w:uiPriority w:val="0"/>
    <w:pPr>
      <w:numPr>
        <w:ilvl w:val="1"/>
        <w:numId w:val="3"/>
      </w:numPr>
      <w:tabs>
        <w:tab w:val="left" w:pos="1440"/>
        <w:tab w:val="clear" w:pos="840"/>
      </w:tabs>
      <w:adjustRightInd w:val="0"/>
      <w:ind w:left="1440"/>
      <w:textAlignment w:val="baseline"/>
    </w:pPr>
    <w:rPr>
      <w:rFonts w:ascii="宋体" w:hAnsi="宋体"/>
      <w:b w:val="0"/>
      <w:kern w:val="0"/>
      <w:sz w:val="28"/>
      <w:szCs w:val="18"/>
    </w:rPr>
  </w:style>
  <w:style w:type="paragraph" w:customStyle="1" w:styleId="148">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149">
    <w:name w:val="样式4"/>
    <w:basedOn w:val="1"/>
    <w:qFormat/>
    <w:uiPriority w:val="0"/>
    <w:pPr>
      <w:tabs>
        <w:tab w:val="left" w:pos="842"/>
      </w:tabs>
      <w:spacing w:line="360" w:lineRule="auto"/>
      <w:ind w:left="842" w:hanging="420"/>
    </w:pPr>
    <w:rPr>
      <w:sz w:val="24"/>
    </w:rPr>
  </w:style>
  <w:style w:type="paragraph" w:customStyle="1" w:styleId="150">
    <w:name w:val="--规划-小标题"/>
    <w:basedOn w:val="1"/>
    <w:next w:val="151"/>
    <w:qFormat/>
    <w:uiPriority w:val="0"/>
    <w:pPr>
      <w:keepNext/>
      <w:keepLines/>
      <w:spacing w:line="360" w:lineRule="auto"/>
      <w:outlineLvl w:val="4"/>
    </w:pPr>
    <w:rPr>
      <w:rFonts w:eastAsia="黑体"/>
    </w:rPr>
  </w:style>
  <w:style w:type="paragraph" w:customStyle="1" w:styleId="151">
    <w:name w:val="--规划正文"/>
    <w:basedOn w:val="1"/>
    <w:qFormat/>
    <w:uiPriority w:val="0"/>
    <w:pPr>
      <w:spacing w:line="360" w:lineRule="auto"/>
      <w:ind w:firstLine="200" w:firstLineChars="200"/>
    </w:pPr>
    <w:rPr>
      <w:szCs w:val="20"/>
    </w:rPr>
  </w:style>
  <w:style w:type="paragraph" w:customStyle="1" w:styleId="152">
    <w:name w:val="*正文"/>
    <w:basedOn w:val="1"/>
    <w:qFormat/>
    <w:uiPriority w:val="0"/>
    <w:pPr>
      <w:spacing w:line="360" w:lineRule="auto"/>
      <w:ind w:firstLine="200" w:firstLineChars="200"/>
    </w:pPr>
    <w:rPr>
      <w:rFonts w:ascii="宋体" w:hAnsi="宋体"/>
      <w:kern w:val="0"/>
      <w:sz w:val="24"/>
    </w:rPr>
  </w:style>
  <w:style w:type="paragraph" w:customStyle="1" w:styleId="153">
    <w:name w:val="正文(首行缩进)"/>
    <w:qFormat/>
    <w:uiPriority w:val="0"/>
    <w:pPr>
      <w:spacing w:line="360" w:lineRule="auto"/>
      <w:ind w:firstLine="488" w:firstLineChars="200"/>
      <w:jc w:val="both"/>
    </w:pPr>
    <w:rPr>
      <w:rFonts w:ascii="Calibri" w:hAnsi="Calibri" w:eastAsia="FangSong_GB2312" w:cs="Times New Roman"/>
      <w:spacing w:val="2"/>
      <w:sz w:val="24"/>
      <w:szCs w:val="24"/>
      <w:lang w:val="en-US" w:eastAsia="zh-CN" w:bidi="ar-SA"/>
    </w:rPr>
  </w:style>
  <w:style w:type="paragraph" w:customStyle="1" w:styleId="154">
    <w:name w:val="z-窗体底端1"/>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155">
    <w:name w:val="--规划-图和表"/>
    <w:next w:val="151"/>
    <w:qFormat/>
    <w:uiPriority w:val="0"/>
    <w:pPr>
      <w:jc w:val="center"/>
    </w:pPr>
    <w:rPr>
      <w:rFonts w:ascii="Calibri" w:hAnsi="Calibri" w:eastAsia="宋体" w:cs="Times New Roman"/>
      <w:kern w:val="2"/>
      <w:sz w:val="21"/>
      <w:lang w:val="en-US" w:eastAsia="zh-CN" w:bidi="ar-SA"/>
    </w:rPr>
  </w:style>
  <w:style w:type="paragraph" w:customStyle="1" w:styleId="156">
    <w:name w:val="编号1"/>
    <w:basedOn w:val="1"/>
    <w:qFormat/>
    <w:uiPriority w:val="0"/>
    <w:pPr>
      <w:numPr>
        <w:ilvl w:val="0"/>
        <w:numId w:val="4"/>
      </w:numPr>
      <w:adjustRightInd w:val="0"/>
      <w:spacing w:line="300" w:lineRule="auto"/>
      <w:ind w:right="210"/>
      <w:textAlignment w:val="center"/>
    </w:pPr>
    <w:rPr>
      <w:rFonts w:ascii="宋体" w:hAnsi="宋体"/>
      <w:snapToGrid w:val="0"/>
      <w:spacing w:val="10"/>
      <w:kern w:val="24"/>
    </w:rPr>
  </w:style>
  <w:style w:type="paragraph" w:customStyle="1" w:styleId="157">
    <w:name w:val="Char2"/>
    <w:basedOn w:val="1"/>
    <w:qFormat/>
    <w:uiPriority w:val="0"/>
    <w:pPr>
      <w:widowControl/>
      <w:spacing w:after="160" w:line="240" w:lineRule="exact"/>
      <w:jc w:val="left"/>
    </w:pPr>
    <w:rPr>
      <w:rFonts w:ascii="Verdana" w:hAnsi="Verdana" w:eastAsia="FangSong_GB2312"/>
      <w:kern w:val="0"/>
      <w:sz w:val="24"/>
      <w:szCs w:val="20"/>
      <w:lang w:eastAsia="en-US"/>
    </w:rPr>
  </w:style>
  <w:style w:type="paragraph" w:customStyle="1" w:styleId="158">
    <w:name w:val="8"/>
    <w:basedOn w:val="1"/>
    <w:next w:val="20"/>
    <w:qFormat/>
    <w:uiPriority w:val="0"/>
    <w:pPr>
      <w:spacing w:after="120"/>
      <w:ind w:left="420" w:leftChars="200"/>
    </w:pPr>
  </w:style>
  <w:style w:type="paragraph" w:customStyle="1" w:styleId="159">
    <w:name w:val="USE 1"/>
    <w:basedOn w:val="1"/>
    <w:qFormat/>
    <w:uiPriority w:val="0"/>
    <w:pPr>
      <w:spacing w:line="200" w:lineRule="atLeast"/>
      <w:jc w:val="left"/>
    </w:pPr>
    <w:rPr>
      <w:rFonts w:ascii="宋体" w:hAnsi="宋体"/>
      <w:b/>
      <w:sz w:val="24"/>
      <w:szCs w:val="28"/>
    </w:rPr>
  </w:style>
  <w:style w:type="paragraph" w:customStyle="1" w:styleId="160">
    <w:name w:val="5"/>
    <w:basedOn w:val="1"/>
    <w:qFormat/>
    <w:uiPriority w:val="0"/>
    <w:pPr>
      <w:autoSpaceDE w:val="0"/>
      <w:autoSpaceDN w:val="0"/>
      <w:adjustRightInd w:val="0"/>
      <w:jc w:val="left"/>
    </w:pPr>
    <w:rPr>
      <w:rFonts w:ascii="宋体"/>
      <w:b/>
      <w:bCs/>
      <w:kern w:val="0"/>
      <w:sz w:val="18"/>
      <w:szCs w:val="18"/>
    </w:rPr>
  </w:style>
  <w:style w:type="paragraph" w:customStyle="1" w:styleId="161">
    <w:name w:val="RFI text from 3rd Level"/>
    <w:basedOn w:val="1"/>
    <w:qFormat/>
    <w:uiPriority w:val="0"/>
    <w:pPr>
      <w:widowControl/>
      <w:numPr>
        <w:ilvl w:val="0"/>
        <w:numId w:val="5"/>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162">
    <w:name w:val="_Style 1"/>
    <w:qFormat/>
    <w:uiPriority w:val="99"/>
    <w:pPr>
      <w:adjustRightInd w:val="0"/>
      <w:snapToGrid w:val="0"/>
    </w:pPr>
    <w:rPr>
      <w:rFonts w:ascii="Tahoma" w:hAnsi="Tahoma" w:eastAsia="宋体" w:cs="Times New Roman"/>
      <w:sz w:val="22"/>
      <w:szCs w:val="22"/>
      <w:lang w:val="en-US" w:eastAsia="zh-CN" w:bidi="ar-SA"/>
    </w:rPr>
  </w:style>
  <w:style w:type="paragraph" w:customStyle="1" w:styleId="163">
    <w:name w:val="Char Char Char Char"/>
    <w:basedOn w:val="1"/>
    <w:qFormat/>
    <w:uiPriority w:val="0"/>
    <w:pPr>
      <w:widowControl/>
      <w:spacing w:after="160" w:line="240" w:lineRule="exact"/>
      <w:jc w:val="left"/>
    </w:pPr>
    <w:rPr>
      <w:rFonts w:ascii="Verdana" w:hAnsi="Verdana" w:eastAsia="FangSong_GB2312"/>
      <w:kern w:val="0"/>
      <w:sz w:val="24"/>
      <w:szCs w:val="20"/>
      <w:lang w:eastAsia="en-US"/>
    </w:rPr>
  </w:style>
  <w:style w:type="paragraph" w:customStyle="1" w:styleId="164">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65">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6">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paragraph" w:customStyle="1" w:styleId="167">
    <w:name w:val="Char1"/>
    <w:basedOn w:val="1"/>
    <w:qFormat/>
    <w:uiPriority w:val="0"/>
    <w:pPr>
      <w:jc w:val="left"/>
    </w:pPr>
    <w:rPr>
      <w:rFonts w:ascii="Tahoma" w:hAnsi="Tahoma"/>
      <w:sz w:val="24"/>
      <w:szCs w:val="20"/>
    </w:rPr>
  </w:style>
  <w:style w:type="paragraph" w:customStyle="1" w:styleId="168">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69">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70">
    <w:name w:val="Normal Paragraph"/>
    <w:basedOn w:val="1"/>
    <w:qFormat/>
    <w:uiPriority w:val="0"/>
    <w:pPr>
      <w:widowControl/>
      <w:spacing w:before="120" w:line="360" w:lineRule="auto"/>
      <w:ind w:firstLine="425"/>
    </w:pPr>
    <w:rPr>
      <w:kern w:val="0"/>
      <w:sz w:val="24"/>
    </w:rPr>
  </w:style>
  <w:style w:type="paragraph" w:customStyle="1" w:styleId="171">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72">
    <w:name w:val="--规划-表格-居中"/>
    <w:basedOn w:val="151"/>
    <w:qFormat/>
    <w:uiPriority w:val="0"/>
    <w:pPr>
      <w:spacing w:line="240" w:lineRule="auto"/>
      <w:ind w:firstLine="0" w:firstLineChars="0"/>
      <w:jc w:val="center"/>
    </w:pPr>
    <w:rPr>
      <w:sz w:val="20"/>
    </w:rPr>
  </w:style>
  <w:style w:type="paragraph" w:customStyle="1" w:styleId="173">
    <w:name w:val="Char Char"/>
    <w:basedOn w:val="1"/>
    <w:qFormat/>
    <w:uiPriority w:val="0"/>
    <w:rPr>
      <w:rFonts w:ascii="Tahoma" w:hAnsi="Tahoma"/>
      <w:sz w:val="24"/>
      <w:szCs w:val="20"/>
    </w:rPr>
  </w:style>
  <w:style w:type="paragraph" w:customStyle="1" w:styleId="174">
    <w:name w:val="自定义正文"/>
    <w:basedOn w:val="1"/>
    <w:qFormat/>
    <w:uiPriority w:val="0"/>
    <w:pPr>
      <w:spacing w:afterLines="50"/>
      <w:ind w:left="600" w:leftChars="600"/>
    </w:pPr>
  </w:style>
  <w:style w:type="paragraph" w:customStyle="1" w:styleId="175">
    <w:name w:val="产品描述"/>
    <w:qFormat/>
    <w:uiPriority w:val="0"/>
    <w:pPr>
      <w:widowControl w:val="0"/>
      <w:autoSpaceDE w:val="0"/>
      <w:autoSpaceDN w:val="0"/>
      <w:adjustRightInd w:val="0"/>
      <w:spacing w:line="270" w:lineRule="atLeast"/>
      <w:ind w:firstLine="397"/>
      <w:jc w:val="both"/>
    </w:pPr>
    <w:rPr>
      <w:rFonts w:ascii="宋体" w:hAnsi="Calibri" w:eastAsia="宋体" w:cs="Times New Roman"/>
      <w:sz w:val="18"/>
      <w:szCs w:val="18"/>
      <w:lang w:val="en-US" w:eastAsia="zh-CN" w:bidi="ar-SA"/>
    </w:rPr>
  </w:style>
  <w:style w:type="paragraph" w:customStyle="1" w:styleId="176">
    <w:name w:val="样式3"/>
    <w:basedOn w:val="4"/>
    <w:qFormat/>
    <w:uiPriority w:val="0"/>
    <w:pPr>
      <w:numPr>
        <w:ilvl w:val="0"/>
        <w:numId w:val="6"/>
      </w:numPr>
      <w:spacing w:before="240" w:after="240" w:line="480" w:lineRule="auto"/>
      <w:ind w:right="210" w:rightChars="100"/>
      <w:jc w:val="left"/>
    </w:pPr>
    <w:rPr>
      <w:sz w:val="32"/>
    </w:rPr>
  </w:style>
  <w:style w:type="paragraph" w:customStyle="1" w:styleId="177">
    <w:name w:val="列表项目"/>
    <w:basedOn w:val="1"/>
    <w:qFormat/>
    <w:uiPriority w:val="0"/>
    <w:pPr>
      <w:tabs>
        <w:tab w:val="left" w:pos="420"/>
        <w:tab w:val="left" w:pos="1080"/>
      </w:tabs>
      <w:spacing w:line="288" w:lineRule="auto"/>
      <w:ind w:left="1080" w:hanging="360"/>
    </w:pPr>
    <w:rPr>
      <w:sz w:val="24"/>
      <w:szCs w:val="20"/>
    </w:rPr>
  </w:style>
  <w:style w:type="paragraph" w:customStyle="1" w:styleId="178">
    <w:name w:val="--规划-表格-居左"/>
    <w:basedOn w:val="151"/>
    <w:qFormat/>
    <w:uiPriority w:val="0"/>
    <w:pPr>
      <w:spacing w:line="240" w:lineRule="auto"/>
      <w:ind w:firstLine="0" w:firstLineChars="0"/>
    </w:pPr>
    <w:rPr>
      <w:sz w:val="20"/>
    </w:rPr>
  </w:style>
  <w:style w:type="paragraph" w:customStyle="1" w:styleId="179">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180">
    <w:name w:val="样式2"/>
    <w:basedOn w:val="39"/>
    <w:next w:val="181"/>
    <w:qFormat/>
    <w:uiPriority w:val="0"/>
    <w:pPr>
      <w:spacing w:before="120" w:after="120"/>
    </w:pPr>
    <w:rPr>
      <w:rFonts w:eastAsia="黑体"/>
      <w:b w:val="0"/>
      <w:sz w:val="30"/>
      <w:szCs w:val="30"/>
    </w:rPr>
  </w:style>
  <w:style w:type="paragraph" w:customStyle="1" w:styleId="181">
    <w:name w:val="样式1"/>
    <w:basedOn w:val="39"/>
    <w:qFormat/>
    <w:uiPriority w:val="0"/>
    <w:pPr>
      <w:spacing w:before="120" w:after="120"/>
    </w:pPr>
    <w:rPr>
      <w:rFonts w:eastAsia="黑体"/>
      <w:b w:val="0"/>
      <w:sz w:val="30"/>
      <w:szCs w:val="21"/>
    </w:rPr>
  </w:style>
  <w:style w:type="paragraph" w:customStyle="1" w:styleId="182">
    <w:name w:val="样式41"/>
    <w:basedOn w:val="1"/>
    <w:qFormat/>
    <w:uiPriority w:val="0"/>
    <w:pPr>
      <w:numPr>
        <w:ilvl w:val="0"/>
        <w:numId w:val="7"/>
      </w:numPr>
      <w:tabs>
        <w:tab w:val="left" w:pos="945"/>
      </w:tabs>
      <w:spacing w:line="360" w:lineRule="auto"/>
    </w:pPr>
    <w:rPr>
      <w:b/>
      <w:color w:val="000000"/>
      <w:sz w:val="24"/>
      <w:szCs w:val="20"/>
    </w:rPr>
  </w:style>
  <w:style w:type="paragraph" w:customStyle="1" w:styleId="183">
    <w:name w:val="表内容不缩进"/>
    <w:basedOn w:val="1"/>
    <w:qFormat/>
    <w:uiPriority w:val="0"/>
    <w:pPr>
      <w:spacing w:afterLines="25" w:line="560" w:lineRule="exact"/>
    </w:pPr>
    <w:rPr>
      <w:rFonts w:ascii="FangSong_GB2312" w:hAnsi="等线" w:eastAsia="FangSong_GB2312"/>
      <w:sz w:val="24"/>
      <w:szCs w:val="22"/>
    </w:rPr>
  </w:style>
  <w:style w:type="paragraph" w:customStyle="1" w:styleId="184">
    <w:name w:val="blue1"/>
    <w:basedOn w:val="1"/>
    <w:qFormat/>
    <w:uiPriority w:val="0"/>
    <w:pPr>
      <w:widowControl/>
      <w:spacing w:before="100" w:beforeAutospacing="1" w:after="100" w:afterAutospacing="1"/>
      <w:jc w:val="left"/>
    </w:pPr>
    <w:rPr>
      <w:rFonts w:ascii="宋体" w:hAnsi="宋体" w:cs="宋体"/>
      <w:kern w:val="0"/>
      <w:sz w:val="24"/>
    </w:rPr>
  </w:style>
  <w:style w:type="paragraph" w:customStyle="1" w:styleId="185">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86">
    <w:name w:val="正文1"/>
    <w:basedOn w:val="1"/>
    <w:qFormat/>
    <w:uiPriority w:val="0"/>
    <w:pPr>
      <w:spacing w:line="318" w:lineRule="atLeast"/>
      <w:ind w:left="369" w:firstLine="369"/>
    </w:pPr>
    <w:rPr>
      <w:rFonts w:ascii="宋体"/>
    </w:rPr>
  </w:style>
  <w:style w:type="paragraph" w:customStyle="1" w:styleId="187">
    <w:name w:val="方案要点"/>
    <w:basedOn w:val="1"/>
    <w:qFormat/>
    <w:uiPriority w:val="0"/>
    <w:pPr>
      <w:numPr>
        <w:ilvl w:val="0"/>
        <w:numId w:val="3"/>
      </w:numPr>
      <w:spacing w:line="360" w:lineRule="auto"/>
    </w:pPr>
    <w:rPr>
      <w:rFonts w:ascii="FangSong_GB2312" w:hAnsi="宋体" w:eastAsia="FangSong_GB2312"/>
      <w:color w:val="000000"/>
      <w:sz w:val="28"/>
      <w:szCs w:val="28"/>
    </w:rPr>
  </w:style>
  <w:style w:type="paragraph" w:customStyle="1" w:styleId="188">
    <w:name w:val="无间隔1"/>
    <w:qFormat/>
    <w:uiPriority w:val="0"/>
    <w:rPr>
      <w:rFonts w:ascii="Calibri" w:hAnsi="Calibri" w:eastAsia="宋体" w:cs="Times New Roman"/>
      <w:sz w:val="24"/>
      <w:szCs w:val="24"/>
      <w:lang w:val="en-US" w:eastAsia="zh-CN" w:bidi="ar-SA"/>
    </w:rPr>
  </w:style>
  <w:style w:type="paragraph" w:customStyle="1" w:styleId="18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90">
    <w:name w:val="Char Char Char"/>
    <w:basedOn w:val="1"/>
    <w:qFormat/>
    <w:uiPriority w:val="0"/>
    <w:rPr>
      <w:rFonts w:ascii="Tahoma" w:hAnsi="Tahoma"/>
      <w:sz w:val="24"/>
      <w:szCs w:val="20"/>
    </w:rPr>
  </w:style>
  <w:style w:type="paragraph" w:customStyle="1" w:styleId="191">
    <w:name w:val="修订1"/>
    <w:semiHidden/>
    <w:qFormat/>
    <w:uiPriority w:val="99"/>
    <w:rPr>
      <w:rFonts w:ascii="Calibri" w:hAnsi="Calibri" w:eastAsia="宋体" w:cs="Times New Roman"/>
      <w:kern w:val="2"/>
      <w:sz w:val="21"/>
      <w:szCs w:val="24"/>
      <w:lang w:val="en-US" w:eastAsia="zh-CN" w:bidi="ar-SA"/>
    </w:rPr>
  </w:style>
  <w:style w:type="paragraph" w:customStyle="1" w:styleId="192">
    <w:name w:val="qw"/>
    <w:qFormat/>
    <w:uiPriority w:val="0"/>
    <w:pPr>
      <w:widowControl w:val="0"/>
      <w:adjustRightInd w:val="0"/>
      <w:spacing w:line="312" w:lineRule="atLeast"/>
      <w:jc w:val="both"/>
      <w:textAlignment w:val="baseline"/>
    </w:pPr>
    <w:rPr>
      <w:rFonts w:ascii="宋体" w:hAnsi="Calibri" w:eastAsia="宋体" w:cs="Times New Roman"/>
      <w:sz w:val="24"/>
      <w:lang w:val="en-US" w:eastAsia="zh-CN" w:bidi="ar-SA"/>
    </w:rPr>
  </w:style>
  <w:style w:type="paragraph" w:customStyle="1" w:styleId="193">
    <w:name w:val="--规划-题注"/>
    <w:basedOn w:val="1"/>
    <w:next w:val="151"/>
    <w:qFormat/>
    <w:uiPriority w:val="0"/>
    <w:pPr>
      <w:spacing w:line="360" w:lineRule="auto"/>
      <w:jc w:val="center"/>
    </w:pPr>
    <w:rPr>
      <w:rFonts w:eastAsia="黑体"/>
    </w:rPr>
  </w:style>
  <w:style w:type="paragraph" w:customStyle="1" w:styleId="19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5">
    <w:name w:val="正文样式"/>
    <w:basedOn w:val="1"/>
    <w:qFormat/>
    <w:uiPriority w:val="0"/>
    <w:pPr>
      <w:adjustRightInd w:val="0"/>
      <w:spacing w:line="400" w:lineRule="atLeast"/>
      <w:ind w:firstLine="570" w:firstLineChars="203"/>
      <w:textAlignment w:val="baseline"/>
    </w:pPr>
    <w:rPr>
      <w:rFonts w:eastAsia="FangSong_GB2312"/>
      <w:kern w:val="0"/>
      <w:sz w:val="28"/>
      <w:szCs w:val="20"/>
    </w:rPr>
  </w:style>
  <w:style w:type="paragraph" w:customStyle="1" w:styleId="196">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197">
    <w:name w:val="首行缩进:  0.85 厘米"/>
    <w:basedOn w:val="1"/>
    <w:qFormat/>
    <w:uiPriority w:val="0"/>
    <w:pPr>
      <w:widowControl/>
      <w:spacing w:after="100" w:line="360" w:lineRule="auto"/>
      <w:ind w:firstLine="482"/>
      <w:jc w:val="left"/>
    </w:pPr>
    <w:rPr>
      <w:rFonts w:cs="宋体"/>
      <w:kern w:val="0"/>
      <w:sz w:val="24"/>
      <w:szCs w:val="20"/>
      <w:lang w:eastAsia="en-US" w:bidi="en-US"/>
    </w:rPr>
  </w:style>
  <w:style w:type="paragraph" w:customStyle="1" w:styleId="198">
    <w:name w:val="正文_0"/>
    <w:qFormat/>
    <w:uiPriority w:val="0"/>
    <w:rPr>
      <w:rFonts w:ascii="Times New Roman" w:hAnsi="Times New Roman" w:eastAsia="宋体" w:cs="Times New Roman"/>
      <w:sz w:val="21"/>
      <w:lang w:val="en-US" w:eastAsia="zh-CN" w:bidi="ar-SA"/>
    </w:rPr>
  </w:style>
  <w:style w:type="paragraph" w:customStyle="1" w:styleId="199">
    <w:name w:val="Char Char Char Char Char"/>
    <w:basedOn w:val="1"/>
    <w:qFormat/>
    <w:uiPriority w:val="0"/>
    <w:rPr>
      <w:rFonts w:ascii="Tahoma" w:hAnsi="Tahoma"/>
      <w:sz w:val="24"/>
      <w:szCs w:val="20"/>
    </w:rPr>
  </w:style>
  <w:style w:type="paragraph" w:customStyle="1" w:styleId="200">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01">
    <w:name w:val="汉议细等线简8"/>
    <w:qFormat/>
    <w:uiPriority w:val="0"/>
    <w:pPr>
      <w:widowControl w:val="0"/>
      <w:autoSpaceDE w:val="0"/>
      <w:autoSpaceDN w:val="0"/>
      <w:adjustRightInd w:val="0"/>
      <w:spacing w:line="260" w:lineRule="atLeast"/>
      <w:jc w:val="both"/>
    </w:pPr>
    <w:rPr>
      <w:rFonts w:ascii="汉仪细等线简" w:hAnsi="Calibri" w:eastAsia="汉仪细等线简" w:cs="Times New Roman"/>
      <w:color w:val="000000"/>
      <w:sz w:val="16"/>
      <w:szCs w:val="16"/>
      <w:lang w:val="en-US" w:eastAsia="zh-CN" w:bidi="ar-SA"/>
    </w:rPr>
  </w:style>
  <w:style w:type="paragraph" w:customStyle="1" w:styleId="202">
    <w:name w:val="缺省文本"/>
    <w:basedOn w:val="1"/>
    <w:qFormat/>
    <w:uiPriority w:val="0"/>
    <w:pPr>
      <w:autoSpaceDE w:val="0"/>
      <w:autoSpaceDN w:val="0"/>
      <w:adjustRightInd w:val="0"/>
      <w:jc w:val="left"/>
    </w:pPr>
    <w:rPr>
      <w:kern w:val="0"/>
    </w:rPr>
  </w:style>
  <w:style w:type="paragraph" w:styleId="203">
    <w:name w:val="List Paragraph"/>
    <w:basedOn w:val="1"/>
    <w:qFormat/>
    <w:uiPriority w:val="0"/>
    <w:pPr>
      <w:ind w:firstLine="420" w:firstLineChars="200"/>
    </w:pPr>
    <w:rPr>
      <w:szCs w:val="22"/>
    </w:rPr>
  </w:style>
  <w:style w:type="paragraph" w:customStyle="1" w:styleId="204">
    <w:name w:val="正文(首行缩进) Char"/>
    <w:qFormat/>
    <w:uiPriority w:val="0"/>
    <w:pPr>
      <w:spacing w:before="120" w:after="60" w:line="360" w:lineRule="auto"/>
      <w:ind w:firstLine="200" w:firstLineChars="200"/>
    </w:pPr>
    <w:rPr>
      <w:rFonts w:ascii="Calibri" w:hAnsi="Calibri" w:eastAsia="FangSong_GB2312" w:cs="Times New Roman"/>
      <w:spacing w:val="2"/>
      <w:kern w:val="24"/>
      <w:sz w:val="24"/>
      <w:szCs w:val="24"/>
      <w:lang w:val="en-US" w:eastAsia="zh-CN" w:bidi="ar-SA"/>
    </w:rPr>
  </w:style>
  <w:style w:type="paragraph" w:customStyle="1" w:styleId="205">
    <w:name w:val="封面文档标题"/>
    <w:basedOn w:val="1"/>
    <w:qFormat/>
    <w:uiPriority w:val="0"/>
    <w:pPr>
      <w:autoSpaceDE w:val="0"/>
      <w:autoSpaceDN w:val="0"/>
      <w:adjustRightInd w:val="0"/>
      <w:spacing w:line="360" w:lineRule="auto"/>
      <w:jc w:val="center"/>
    </w:pPr>
    <w:rPr>
      <w:rFonts w:ascii="Arial" w:hAnsi="Arial"/>
      <w:b/>
      <w:kern w:val="0"/>
      <w:sz w:val="56"/>
    </w:rPr>
  </w:style>
  <w:style w:type="paragraph" w:customStyle="1" w:styleId="206">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207">
    <w:name w:val="表格字"/>
    <w:basedOn w:val="1"/>
    <w:qFormat/>
    <w:uiPriority w:val="0"/>
    <w:pPr>
      <w:adjustRightInd w:val="0"/>
      <w:jc w:val="center"/>
    </w:pPr>
    <w:rPr>
      <w:rFonts w:ascii="宋体"/>
      <w:sz w:val="24"/>
      <w:szCs w:val="20"/>
    </w:rPr>
  </w:style>
  <w:style w:type="paragraph" w:customStyle="1" w:styleId="208">
    <w:name w:val="正文文字缩进项目"/>
    <w:basedOn w:val="20"/>
    <w:qFormat/>
    <w:uiPriority w:val="0"/>
    <w:pPr>
      <w:numPr>
        <w:ilvl w:val="1"/>
        <w:numId w:val="5"/>
      </w:numPr>
      <w:tabs>
        <w:tab w:val="left" w:pos="840"/>
        <w:tab w:val="clear" w:pos="1260"/>
      </w:tabs>
      <w:spacing w:after="120" w:line="240" w:lineRule="auto"/>
      <w:ind w:left="840" w:firstLine="0" w:firstLineChars="0"/>
    </w:pPr>
    <w:rPr>
      <w:rFonts w:ascii="Tahoma" w:hAnsi="Tahoma"/>
      <w:sz w:val="22"/>
      <w:szCs w:val="20"/>
    </w:rPr>
  </w:style>
  <w:style w:type="paragraph" w:customStyle="1" w:styleId="209">
    <w:name w:val="Char"/>
    <w:basedOn w:val="1"/>
    <w:qFormat/>
    <w:uiPriority w:val="0"/>
    <w:pPr>
      <w:widowControl/>
      <w:spacing w:after="160" w:line="240" w:lineRule="exact"/>
      <w:jc w:val="left"/>
    </w:pPr>
    <w:rPr>
      <w:rFonts w:ascii="Verdana" w:hAnsi="Verdana" w:eastAsia="FangSong_GB2312"/>
      <w:kern w:val="0"/>
      <w:sz w:val="24"/>
      <w:szCs w:val="20"/>
      <w:lang w:eastAsia="en-US"/>
    </w:rPr>
  </w:style>
  <w:style w:type="paragraph" w:customStyle="1" w:styleId="210">
    <w:name w:val=".正文"/>
    <w:basedOn w:val="1"/>
    <w:qFormat/>
    <w:uiPriority w:val="0"/>
    <w:pPr>
      <w:spacing w:beforeLines="50"/>
      <w:ind w:firstLine="200" w:firstLineChars="200"/>
    </w:pPr>
    <w:rPr>
      <w:rFonts w:eastAsia="华文仿宋"/>
      <w:szCs w:val="22"/>
    </w:rPr>
  </w:style>
  <w:style w:type="paragraph" w:customStyle="1" w:styleId="211">
    <w:name w:val="样式 标题 2 + 段前: 13 磅 段后: 13 磅 行距: 单倍行距"/>
    <w:basedOn w:val="5"/>
    <w:qFormat/>
    <w:uiPriority w:val="0"/>
    <w:pPr>
      <w:adjustRightInd/>
      <w:jc w:val="both"/>
      <w:textAlignment w:val="auto"/>
    </w:pPr>
    <w:rPr>
      <w:rFonts w:ascii="Cambria" w:hAnsi="Cambria" w:cs="宋体"/>
      <w:kern w:val="2"/>
      <w:sz w:val="32"/>
    </w:rPr>
  </w:style>
  <w:style w:type="paragraph" w:customStyle="1" w:styleId="212">
    <w:name w:val="--规划正文 Char"/>
    <w:basedOn w:val="1"/>
    <w:qFormat/>
    <w:uiPriority w:val="0"/>
    <w:pPr>
      <w:spacing w:line="360" w:lineRule="auto"/>
      <w:ind w:firstLine="200" w:firstLineChars="200"/>
    </w:pPr>
    <w:rPr>
      <w:sz w:val="24"/>
    </w:rPr>
  </w:style>
  <w:style w:type="paragraph" w:customStyle="1" w:styleId="213">
    <w:name w:val="姜文清定义的正文"/>
    <w:basedOn w:val="1"/>
    <w:qFormat/>
    <w:uiPriority w:val="0"/>
    <w:pPr>
      <w:spacing w:line="240" w:lineRule="atLeast"/>
      <w:ind w:firstLine="567"/>
    </w:pPr>
    <w:rPr>
      <w:szCs w:val="20"/>
    </w:rPr>
  </w:style>
  <w:style w:type="paragraph" w:customStyle="1" w:styleId="214">
    <w:name w:val="_Style 126"/>
    <w:basedOn w:val="1"/>
    <w:next w:val="203"/>
    <w:qFormat/>
    <w:uiPriority w:val="34"/>
    <w:pPr>
      <w:ind w:firstLine="420" w:firstLineChars="200"/>
    </w:pPr>
    <w:rPr>
      <w:szCs w:val="22"/>
    </w:rPr>
  </w:style>
  <w:style w:type="paragraph" w:customStyle="1" w:styleId="215">
    <w:name w:val="9"/>
    <w:basedOn w:val="1"/>
    <w:next w:val="9"/>
    <w:qFormat/>
    <w:uiPriority w:val="0"/>
    <w:pPr>
      <w:autoSpaceDE w:val="0"/>
      <w:autoSpaceDN w:val="0"/>
      <w:adjustRightInd w:val="0"/>
      <w:ind w:firstLine="420"/>
      <w:jc w:val="left"/>
      <w:textAlignment w:val="baseline"/>
    </w:pPr>
    <w:rPr>
      <w:rFonts w:ascii="宋体"/>
      <w:kern w:val="0"/>
      <w:sz w:val="34"/>
      <w:szCs w:val="20"/>
    </w:rPr>
  </w:style>
  <w:style w:type="paragraph" w:customStyle="1" w:styleId="216">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paragraph" w:customStyle="1" w:styleId="217">
    <w:name w:val="z-窗体顶端1"/>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218">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219">
    <w:name w:val="CM2"/>
    <w:basedOn w:val="91"/>
    <w:next w:val="91"/>
    <w:qFormat/>
    <w:uiPriority w:val="0"/>
    <w:pPr>
      <w:spacing w:line="200" w:lineRule="atLeast"/>
    </w:pPr>
    <w:rPr>
      <w:rFonts w:ascii="Arial" w:hAnsi="Arial" w:eastAsia="宋体"/>
      <w:color w:val="auto"/>
    </w:rPr>
  </w:style>
  <w:style w:type="paragraph" w:customStyle="1" w:styleId="220">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221">
    <w:name w:val="文字"/>
    <w:basedOn w:val="1"/>
    <w:qFormat/>
    <w:uiPriority w:val="0"/>
    <w:pPr>
      <w:tabs>
        <w:tab w:val="left" w:pos="8520"/>
      </w:tabs>
      <w:spacing w:line="312" w:lineRule="auto"/>
      <w:ind w:right="-210" w:firstLine="556"/>
    </w:pPr>
    <w:rPr>
      <w:rFonts w:ascii="宋体"/>
      <w:sz w:val="28"/>
      <w:szCs w:val="20"/>
    </w:rPr>
  </w:style>
  <w:style w:type="paragraph" w:customStyle="1" w:styleId="222">
    <w:name w:val="Char Char Char Char1"/>
    <w:basedOn w:val="1"/>
    <w:qFormat/>
    <w:uiPriority w:val="0"/>
    <w:pPr>
      <w:widowControl/>
      <w:spacing w:after="160" w:line="240" w:lineRule="exact"/>
      <w:jc w:val="left"/>
    </w:pPr>
    <w:rPr>
      <w:rFonts w:ascii="Verdana" w:hAnsi="Verdana" w:eastAsia="FangSong_GB2312"/>
      <w:kern w:val="0"/>
      <w:sz w:val="24"/>
      <w:szCs w:val="20"/>
      <w:lang w:eastAsia="en-US"/>
    </w:rPr>
  </w:style>
  <w:style w:type="paragraph" w:customStyle="1" w:styleId="223">
    <w:name w:val="6"/>
    <w:basedOn w:val="160"/>
    <w:qFormat/>
    <w:uiPriority w:val="0"/>
    <w:pPr>
      <w:spacing w:line="270" w:lineRule="atLeast"/>
      <w:jc w:val="both"/>
    </w:pPr>
    <w:rPr>
      <w:b w:val="0"/>
      <w:bCs w:val="0"/>
    </w:rPr>
  </w:style>
  <w:style w:type="paragraph" w:customStyle="1" w:styleId="224">
    <w:name w:val="评价"/>
    <w:basedOn w:val="1"/>
    <w:qFormat/>
    <w:uiPriority w:val="0"/>
    <w:pPr>
      <w:spacing w:afterLines="20"/>
      <w:ind w:firstLine="1446" w:firstLineChars="200"/>
    </w:pPr>
    <w:rPr>
      <w:sz w:val="24"/>
    </w:rPr>
  </w:style>
  <w:style w:type="paragraph" w:customStyle="1" w:styleId="225">
    <w:name w:val="null3"/>
    <w:qFormat/>
    <w:uiPriority w:val="0"/>
    <w:rPr>
      <w:rFonts w:hint="eastAsia" w:ascii="Calibri" w:hAnsi="Calibri" w:eastAsia="宋体" w:cs="Times New Roman"/>
      <w:lang w:val="en-US" w:eastAsia="zh-Hans" w:bidi="ar-SA"/>
    </w:rPr>
  </w:style>
  <w:style w:type="paragraph" w:customStyle="1" w:styleId="226">
    <w:name w:val="修订2"/>
    <w:hidden/>
    <w:unhideWhenUsed/>
    <w:qFormat/>
    <w:uiPriority w:val="99"/>
    <w:rPr>
      <w:rFonts w:ascii="Calibri" w:hAnsi="Calibri" w:eastAsia="宋体" w:cs="Times New Roman"/>
      <w:kern w:val="2"/>
      <w:sz w:val="21"/>
      <w:szCs w:val="24"/>
      <w:lang w:val="en-US" w:eastAsia="zh-CN" w:bidi="ar-SA"/>
    </w:rPr>
  </w:style>
  <w:style w:type="paragraph" w:customStyle="1" w:styleId="227">
    <w:name w:val="Revision1"/>
    <w:hidden/>
    <w:unhideWhenUsed/>
    <w:qFormat/>
    <w:uiPriority w:val="99"/>
    <w:rPr>
      <w:rFonts w:ascii="Calibri" w:hAnsi="Calibri" w:eastAsia="宋体" w:cs="Times New Roman"/>
      <w:kern w:val="2"/>
      <w:sz w:val="21"/>
      <w:szCs w:val="24"/>
      <w:lang w:val="en-US" w:eastAsia="zh-CN" w:bidi="ar-SA"/>
    </w:rPr>
  </w:style>
  <w:style w:type="paragraph" w:customStyle="1" w:styleId="228">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6E06A4-5C6C-446C-9C6E-1003CAC7AEBE}">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11642</Words>
  <Characters>13531</Characters>
  <Lines>37</Lines>
  <Paragraphs>10</Paragraphs>
  <TotalTime>17</TotalTime>
  <ScaleCrop>false</ScaleCrop>
  <LinksUpToDate>false</LinksUpToDate>
  <CharactersWithSpaces>13568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2025-10-15T03:37:00Z</dcterms:created>
  <dc:creator>A</dc:creator>
  <cp:lastModifiedBy>筱筱芳</cp:lastModifiedBy>
  <cp:lastPrinted>2025-09-28T07:31:00Z</cp:lastPrinted>
  <dcterms:modified xsi:type="dcterms:W3CDTF">2025-11-07T07:48:54Z</dcterms:modified>
  <cp:revision>131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293A6CB96F7D4C7A81C1D4DC79B9CE28_13</vt:lpwstr>
  </property>
  <property fmtid="{D5CDD505-2E9C-101B-9397-08002B2CF9AE}" pid="4" name="KSOTemplateDocerSaveRecord">
    <vt:lpwstr>eyJoZGlkIjoiNTdkNTRiZDRlNWY1MTQ3ZGNmNzljMmZiMDk0NWQ1YzkiLCJ1c2VySWQiOiI2MzMyOTc1MzgifQ==</vt:lpwstr>
  </property>
</Properties>
</file>