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8CDF">
      <w:pPr>
        <w:jc w:val="center"/>
        <w:rPr>
          <w:rFonts w:hint="default" w:ascii="宋体" w:hAnsi="宋体" w:cs="宋体"/>
          <w:b/>
          <w:bCs/>
          <w:kern w:val="0"/>
          <w:sz w:val="36"/>
          <w:szCs w:val="36"/>
          <w:lang w:val="en-US"/>
        </w:rPr>
      </w:pPr>
      <w:bookmarkStart w:id="0" w:name="_Toc3487"/>
      <w:bookmarkStart w:id="1" w:name="_Toc31030"/>
      <w:bookmarkStart w:id="2" w:name="_Toc14652"/>
      <w:bookmarkStart w:id="3" w:name="_Toc29517"/>
      <w:r>
        <w:rPr>
          <w:rFonts w:hint="eastAsia" w:ascii="宋体" w:hAnsi="宋体" w:cs="宋体"/>
          <w:b/>
          <w:bCs/>
          <w:kern w:val="0"/>
          <w:sz w:val="36"/>
          <w:szCs w:val="36"/>
        </w:rPr>
        <w:t>中山</w:t>
      </w:r>
      <w:r>
        <w:rPr>
          <w:rFonts w:hint="eastAsia" w:ascii="宋体" w:hAnsi="宋体" w:cs="宋体"/>
          <w:b/>
          <w:bCs/>
          <w:kern w:val="0"/>
          <w:sz w:val="36"/>
          <w:szCs w:val="36"/>
          <w:lang w:val="en-US" w:eastAsia="zh-CN"/>
        </w:rPr>
        <w:t>大学附属第七医院</w:t>
      </w:r>
    </w:p>
    <w:p w14:paraId="09E0D7F9">
      <w:pPr>
        <w:jc w:val="center"/>
        <w:rPr>
          <w:rFonts w:hint="eastAsia" w:ascii="宋体" w:hAnsi="宋体" w:cs="宋体"/>
          <w:b/>
          <w:bCs/>
          <w:kern w:val="0"/>
          <w:sz w:val="36"/>
          <w:szCs w:val="36"/>
        </w:rPr>
      </w:pPr>
      <w:r>
        <w:rPr>
          <w:rFonts w:hint="eastAsia" w:ascii="宋体" w:hAnsi="宋体" w:cs="宋体"/>
          <w:b/>
          <w:bCs/>
          <w:kern w:val="0"/>
          <w:sz w:val="36"/>
          <w:szCs w:val="36"/>
        </w:rPr>
        <w:t>2026年网络安全服务项目需求确认书</w:t>
      </w:r>
    </w:p>
    <w:p w14:paraId="11CA2588">
      <w:pPr>
        <w:rPr>
          <w:rFonts w:hint="eastAsia" w:ascii="宋体" w:hAnsi="宋体" w:cs="宋体"/>
          <w:b/>
          <w:bCs/>
          <w:kern w:val="0"/>
          <w:szCs w:val="21"/>
        </w:rPr>
      </w:pPr>
    </w:p>
    <w:p w14:paraId="130E7D1E">
      <w:pPr>
        <w:rPr>
          <w:b/>
          <w:bCs/>
        </w:rPr>
      </w:pPr>
      <w:r>
        <w:rPr>
          <w:rFonts w:hint="eastAsia" w:ascii="宋体" w:hAnsi="宋体" w:cs="宋体"/>
          <w:b/>
          <w:bCs/>
          <w:kern w:val="0"/>
          <w:szCs w:val="21"/>
        </w:rPr>
        <w:t>（一）项目基本信息表</w:t>
      </w:r>
    </w:p>
    <w:tbl>
      <w:tblPr>
        <w:tblStyle w:val="9"/>
        <w:tblW w:w="5178" w:type="pct"/>
        <w:jc w:val="center"/>
        <w:tblLayout w:type="fixed"/>
        <w:tblCellMar>
          <w:top w:w="0" w:type="dxa"/>
          <w:left w:w="108" w:type="dxa"/>
          <w:bottom w:w="0" w:type="dxa"/>
          <w:right w:w="108" w:type="dxa"/>
        </w:tblCellMar>
      </w:tblPr>
      <w:tblGrid>
        <w:gridCol w:w="686"/>
        <w:gridCol w:w="775"/>
        <w:gridCol w:w="4803"/>
        <w:gridCol w:w="638"/>
        <w:gridCol w:w="500"/>
        <w:gridCol w:w="898"/>
        <w:gridCol w:w="533"/>
      </w:tblGrid>
      <w:tr w14:paraId="60095E76">
        <w:tblPrEx>
          <w:tblCellMar>
            <w:top w:w="0" w:type="dxa"/>
            <w:left w:w="108" w:type="dxa"/>
            <w:bottom w:w="0" w:type="dxa"/>
            <w:right w:w="108" w:type="dxa"/>
          </w:tblCellMar>
        </w:tblPrEx>
        <w:trPr>
          <w:trHeight w:val="73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DE2AFE8">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438" w:type="pct"/>
            <w:tcBorders>
              <w:top w:val="single" w:color="auto" w:sz="4" w:space="0"/>
              <w:left w:val="nil"/>
              <w:bottom w:val="single" w:color="auto" w:sz="4" w:space="0"/>
              <w:right w:val="single" w:color="auto" w:sz="4" w:space="0"/>
            </w:tcBorders>
            <w:vAlign w:val="center"/>
          </w:tcPr>
          <w:p w14:paraId="6C83201C">
            <w:pPr>
              <w:widowControl/>
              <w:jc w:val="center"/>
              <w:rPr>
                <w:rFonts w:hint="eastAsia" w:ascii="宋体" w:hAnsi="宋体"/>
                <w:b/>
                <w:bCs/>
                <w:szCs w:val="21"/>
              </w:rPr>
            </w:pPr>
            <w:r>
              <w:rPr>
                <w:rFonts w:hint="eastAsia" w:ascii="宋体" w:hAnsi="宋体"/>
                <w:b/>
                <w:bCs/>
                <w:szCs w:val="21"/>
              </w:rPr>
              <w:t>项目名称</w:t>
            </w:r>
          </w:p>
        </w:tc>
        <w:tc>
          <w:tcPr>
            <w:tcW w:w="2717" w:type="pct"/>
            <w:tcBorders>
              <w:top w:val="single" w:color="auto" w:sz="4" w:space="0"/>
              <w:left w:val="single" w:color="auto" w:sz="4" w:space="0"/>
              <w:bottom w:val="single" w:color="auto" w:sz="4" w:space="0"/>
              <w:right w:val="single" w:color="auto" w:sz="4" w:space="0"/>
            </w:tcBorders>
          </w:tcPr>
          <w:p w14:paraId="7D73C14A">
            <w:pPr>
              <w:widowControl/>
              <w:jc w:val="center"/>
              <w:rPr>
                <w:rFonts w:hint="eastAsia" w:ascii="宋体" w:hAnsi="宋体"/>
                <w:b/>
                <w:bCs/>
                <w:szCs w:val="21"/>
              </w:rPr>
            </w:pPr>
          </w:p>
          <w:p w14:paraId="5CCB1C1B">
            <w:pPr>
              <w:widowControl/>
              <w:jc w:val="center"/>
              <w:rPr>
                <w:rFonts w:hint="eastAsia" w:ascii="宋体" w:hAnsi="宋体"/>
                <w:b/>
                <w:bCs/>
                <w:szCs w:val="21"/>
              </w:rPr>
            </w:pPr>
            <w:r>
              <w:rPr>
                <w:rFonts w:hint="eastAsia" w:ascii="宋体" w:hAnsi="宋体"/>
                <w:b/>
                <w:bCs/>
                <w:szCs w:val="21"/>
              </w:rPr>
              <w:t>项目概述</w:t>
            </w:r>
          </w:p>
        </w:tc>
        <w:tc>
          <w:tcPr>
            <w:tcW w:w="361" w:type="pct"/>
            <w:tcBorders>
              <w:top w:val="single" w:color="auto" w:sz="4" w:space="0"/>
              <w:left w:val="single" w:color="auto" w:sz="4" w:space="0"/>
              <w:bottom w:val="single" w:color="auto" w:sz="4" w:space="0"/>
              <w:right w:val="single" w:color="auto" w:sz="4" w:space="0"/>
            </w:tcBorders>
            <w:vAlign w:val="center"/>
          </w:tcPr>
          <w:p w14:paraId="77022B1F">
            <w:pPr>
              <w:widowControl/>
              <w:jc w:val="center"/>
              <w:rPr>
                <w:rFonts w:hint="eastAsia" w:ascii="宋体" w:hAnsi="宋体" w:cs="宋体"/>
                <w:b/>
                <w:bCs/>
                <w:kern w:val="0"/>
                <w:szCs w:val="21"/>
              </w:rPr>
            </w:pPr>
            <w:r>
              <w:rPr>
                <w:rFonts w:hint="eastAsia" w:ascii="宋体" w:hAnsi="宋体" w:cs="宋体"/>
                <w:b/>
                <w:bCs/>
                <w:kern w:val="0"/>
                <w:szCs w:val="21"/>
              </w:rPr>
              <w:t>数量</w:t>
            </w:r>
          </w:p>
        </w:tc>
        <w:tc>
          <w:tcPr>
            <w:tcW w:w="283" w:type="pct"/>
            <w:tcBorders>
              <w:top w:val="single" w:color="auto" w:sz="4" w:space="0"/>
              <w:left w:val="single" w:color="auto" w:sz="4" w:space="0"/>
              <w:bottom w:val="single" w:color="auto" w:sz="4" w:space="0"/>
              <w:right w:val="single" w:color="auto" w:sz="4" w:space="0"/>
            </w:tcBorders>
            <w:vAlign w:val="center"/>
          </w:tcPr>
          <w:p w14:paraId="293D3302">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508" w:type="pct"/>
            <w:tcBorders>
              <w:top w:val="single" w:color="auto" w:sz="4" w:space="0"/>
              <w:left w:val="nil"/>
              <w:bottom w:val="single" w:color="auto" w:sz="4" w:space="0"/>
              <w:right w:val="single" w:color="auto" w:sz="4" w:space="0"/>
            </w:tcBorders>
            <w:vAlign w:val="center"/>
          </w:tcPr>
          <w:p w14:paraId="2BDA9930">
            <w:pPr>
              <w:widowControl/>
              <w:jc w:val="center"/>
              <w:rPr>
                <w:rFonts w:hint="eastAsia" w:ascii="宋体" w:hAnsi="宋体" w:cs="宋体"/>
                <w:b/>
                <w:bCs/>
                <w:kern w:val="0"/>
                <w:szCs w:val="21"/>
              </w:rPr>
            </w:pPr>
            <w:r>
              <w:rPr>
                <w:rFonts w:hint="eastAsia" w:ascii="宋体" w:hAnsi="宋体" w:cs="宋体"/>
                <w:b/>
                <w:bCs/>
                <w:kern w:val="0"/>
                <w:szCs w:val="21"/>
              </w:rPr>
              <w:t>预算金额（元）</w:t>
            </w:r>
            <w:r>
              <w:rPr>
                <w:rFonts w:hint="eastAsia"/>
                <w:b/>
                <w:bCs/>
              </w:rPr>
              <w:t>（必填）</w:t>
            </w:r>
          </w:p>
        </w:tc>
        <w:tc>
          <w:tcPr>
            <w:tcW w:w="302" w:type="pct"/>
            <w:tcBorders>
              <w:top w:val="single" w:color="auto" w:sz="4" w:space="0"/>
              <w:left w:val="nil"/>
              <w:bottom w:val="single" w:color="auto" w:sz="4" w:space="0"/>
              <w:right w:val="single" w:color="auto" w:sz="4" w:space="0"/>
            </w:tcBorders>
            <w:vAlign w:val="center"/>
          </w:tcPr>
          <w:p w14:paraId="7C338885">
            <w:pPr>
              <w:widowControl/>
              <w:jc w:val="center"/>
              <w:rPr>
                <w:rFonts w:hint="eastAsia" w:ascii="宋体" w:hAnsi="宋体" w:cs="宋体"/>
                <w:b/>
                <w:bCs/>
                <w:kern w:val="0"/>
                <w:szCs w:val="21"/>
              </w:rPr>
            </w:pPr>
            <w:r>
              <w:rPr>
                <w:rFonts w:hint="eastAsia" w:ascii="宋体" w:hAnsi="宋体" w:cs="宋体"/>
                <w:b/>
                <w:bCs/>
                <w:kern w:val="0"/>
                <w:szCs w:val="21"/>
              </w:rPr>
              <w:t>备注</w:t>
            </w:r>
          </w:p>
        </w:tc>
      </w:tr>
      <w:tr w14:paraId="55C8D082">
        <w:tblPrEx>
          <w:tblCellMar>
            <w:top w:w="0" w:type="dxa"/>
            <w:left w:w="108" w:type="dxa"/>
            <w:bottom w:w="0" w:type="dxa"/>
            <w:right w:w="108" w:type="dxa"/>
          </w:tblCellMar>
        </w:tblPrEx>
        <w:trPr>
          <w:trHeight w:val="1953" w:hRule="atLeast"/>
          <w:jc w:val="center"/>
        </w:trPr>
        <w:tc>
          <w:tcPr>
            <w:tcW w:w="388" w:type="pct"/>
            <w:tcBorders>
              <w:top w:val="nil"/>
              <w:left w:val="single" w:color="auto" w:sz="4" w:space="0"/>
              <w:bottom w:val="single" w:color="auto" w:sz="4" w:space="0"/>
              <w:right w:val="single" w:color="auto" w:sz="4" w:space="0"/>
            </w:tcBorders>
            <w:vAlign w:val="center"/>
          </w:tcPr>
          <w:p w14:paraId="6279B05A">
            <w:pPr>
              <w:widowControl/>
              <w:jc w:val="center"/>
              <w:rPr>
                <w:rFonts w:hint="eastAsia" w:ascii="宋体" w:hAnsi="宋体" w:cs="宋体"/>
                <w:kern w:val="0"/>
                <w:szCs w:val="21"/>
              </w:rPr>
            </w:pPr>
            <w:r>
              <w:rPr>
                <w:rFonts w:hint="eastAsia" w:ascii="宋体" w:hAnsi="宋体" w:cs="宋体"/>
                <w:kern w:val="0"/>
                <w:szCs w:val="21"/>
              </w:rPr>
              <w:t>1</w:t>
            </w:r>
          </w:p>
        </w:tc>
        <w:tc>
          <w:tcPr>
            <w:tcW w:w="438" w:type="pct"/>
            <w:tcBorders>
              <w:top w:val="nil"/>
              <w:left w:val="nil"/>
              <w:bottom w:val="single" w:color="auto" w:sz="4" w:space="0"/>
              <w:right w:val="single" w:color="auto" w:sz="4" w:space="0"/>
            </w:tcBorders>
            <w:vAlign w:val="center"/>
          </w:tcPr>
          <w:p w14:paraId="0FDC244C">
            <w:pPr>
              <w:widowControl/>
              <w:jc w:val="center"/>
              <w:rPr>
                <w:rFonts w:hint="eastAsia" w:ascii="宋体" w:hAnsi="宋体" w:cs="宋体"/>
                <w:szCs w:val="21"/>
              </w:rPr>
            </w:pPr>
            <w:r>
              <w:rPr>
                <w:rFonts w:hint="eastAsia" w:ascii="宋体" w:hAnsi="宋体" w:cs="宋体"/>
                <w:szCs w:val="21"/>
              </w:rPr>
              <w:t>2026年网络安全服务项目</w:t>
            </w:r>
          </w:p>
        </w:tc>
        <w:tc>
          <w:tcPr>
            <w:tcW w:w="2717" w:type="pct"/>
            <w:tcBorders>
              <w:top w:val="nil"/>
              <w:left w:val="single" w:color="auto" w:sz="4" w:space="0"/>
              <w:bottom w:val="single" w:color="000000" w:sz="4" w:space="0"/>
              <w:right w:val="single" w:color="auto" w:sz="4" w:space="0"/>
            </w:tcBorders>
            <w:vAlign w:val="center"/>
          </w:tcPr>
          <w:p w14:paraId="59727395">
            <w:pPr>
              <w:widowControl/>
              <w:rPr>
                <w:rFonts w:hint="eastAsia" w:ascii="宋体" w:hAnsi="宋体" w:cs="宋体"/>
                <w:szCs w:val="21"/>
              </w:rPr>
            </w:pPr>
            <w:r>
              <w:rPr>
                <w:rFonts w:hint="eastAsia" w:ascii="宋体" w:hAnsi="宋体" w:cs="宋体"/>
                <w:szCs w:val="21"/>
              </w:rPr>
              <w:t>背景：</w:t>
            </w:r>
          </w:p>
          <w:p w14:paraId="69C36DAA">
            <w:pPr>
              <w:widowControl/>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随着智慧医院信息化建设持续推进，核心业务系统承载全院诊疗、患者服务等关键业务，归集大量患者敏感信息及医疗数据。当前医疗行业网络安全威胁严峻，勒索攻击、数据</w:t>
            </w:r>
            <w:r>
              <w:rPr>
                <w:rFonts w:hint="eastAsia" w:ascii="宋体" w:hAnsi="宋体" w:cs="宋体"/>
                <w:szCs w:val="21"/>
                <w:lang w:val="en-US" w:eastAsia="zh-CN"/>
              </w:rPr>
              <w:t>泄漏</w:t>
            </w:r>
            <w:r>
              <w:rPr>
                <w:rFonts w:hint="eastAsia" w:ascii="宋体" w:hAnsi="宋体" w:eastAsia="宋体" w:cs="宋体"/>
                <w:szCs w:val="21"/>
                <w:lang w:val="en-US" w:eastAsia="zh-CN"/>
              </w:rPr>
              <w:t>等风险突出，直接威胁业务连续性与数据安全。依据国家网络安全、数据安全及个人信息保护相关法律法规与行业监管要求，医院需严格落实安全保护主体责任，筑牢安全防线。</w:t>
            </w:r>
            <w:r>
              <w:rPr>
                <w:rFonts w:hint="eastAsia" w:ascii="宋体" w:hAnsi="宋体" w:cs="宋体"/>
                <w:szCs w:val="21"/>
                <w:lang w:val="en-US" w:eastAsia="zh-CN"/>
              </w:rPr>
              <w:t xml:space="preserve"> </w:t>
            </w:r>
          </w:p>
          <w:p w14:paraId="75DB32A5">
            <w:pPr>
              <w:widowControl/>
              <w:rPr>
                <w:rFonts w:hint="eastAsia" w:ascii="宋体" w:hAnsi="宋体" w:cs="宋体"/>
                <w:szCs w:val="21"/>
              </w:rPr>
            </w:pPr>
            <w:r>
              <w:rPr>
                <w:rFonts w:hint="eastAsia" w:ascii="宋体" w:hAnsi="宋体" w:cs="宋体"/>
                <w:szCs w:val="21"/>
              </w:rPr>
              <w:t>建设内容：</w:t>
            </w:r>
          </w:p>
          <w:p w14:paraId="535E954A">
            <w:pPr>
              <w:widowControl/>
              <w:ind w:firstLine="420" w:firstLineChars="200"/>
              <w:rPr>
                <w:rFonts w:hint="eastAsia" w:ascii="宋体" w:hAnsi="宋体" w:cs="宋体"/>
                <w:szCs w:val="21"/>
              </w:rPr>
            </w:pPr>
            <w:r>
              <w:rPr>
                <w:rFonts w:hint="eastAsia" w:ascii="宋体" w:hAnsi="宋体" w:eastAsia="宋体" w:cs="宋体"/>
                <w:szCs w:val="21"/>
                <w:lang w:val="en-US" w:eastAsia="zh-CN"/>
              </w:rPr>
              <w:t>为全面排查整治安全隐患，补齐防护短板，满足合规监管要求，有效防范网络安全风险，保障诊疗业务稳定运行及医疗数据安全，拟采购网络安全年度服务，建立规范化、专业化的安全运维保障体系，为医院高质量发展提供坚实的安全支撑。</w:t>
            </w:r>
          </w:p>
        </w:tc>
        <w:tc>
          <w:tcPr>
            <w:tcW w:w="361" w:type="pct"/>
            <w:tcBorders>
              <w:top w:val="nil"/>
              <w:left w:val="single" w:color="auto" w:sz="4" w:space="0"/>
              <w:bottom w:val="single" w:color="000000" w:sz="4" w:space="0"/>
              <w:right w:val="single" w:color="auto" w:sz="4" w:space="0"/>
            </w:tcBorders>
            <w:vAlign w:val="center"/>
          </w:tcPr>
          <w:p w14:paraId="6E920CD9">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283" w:type="pct"/>
            <w:tcBorders>
              <w:top w:val="nil"/>
              <w:left w:val="single" w:color="auto" w:sz="4" w:space="0"/>
              <w:bottom w:val="single" w:color="000000" w:sz="4" w:space="0"/>
              <w:right w:val="single" w:color="auto" w:sz="4" w:space="0"/>
            </w:tcBorders>
            <w:vAlign w:val="center"/>
          </w:tcPr>
          <w:p w14:paraId="7403E048">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项</w:t>
            </w:r>
          </w:p>
        </w:tc>
        <w:tc>
          <w:tcPr>
            <w:tcW w:w="508" w:type="pct"/>
            <w:tcBorders>
              <w:top w:val="nil"/>
              <w:left w:val="nil"/>
              <w:bottom w:val="single" w:color="auto" w:sz="4" w:space="0"/>
              <w:right w:val="single" w:color="auto" w:sz="4" w:space="0"/>
            </w:tcBorders>
            <w:vAlign w:val="center"/>
          </w:tcPr>
          <w:p w14:paraId="53C0294F">
            <w:pPr>
              <w:widowControl/>
              <w:jc w:val="both"/>
              <w:rPr>
                <w:rFonts w:hint="default" w:ascii="宋体" w:hAnsi="宋体" w:eastAsia="宋体" w:cs="宋体"/>
                <w:kern w:val="0"/>
                <w:szCs w:val="21"/>
                <w:lang w:val="en-US" w:eastAsia="zh-CN"/>
              </w:rPr>
            </w:pPr>
          </w:p>
        </w:tc>
        <w:tc>
          <w:tcPr>
            <w:tcW w:w="302" w:type="pct"/>
            <w:tcBorders>
              <w:top w:val="nil"/>
              <w:left w:val="nil"/>
              <w:bottom w:val="single" w:color="auto" w:sz="4" w:space="0"/>
              <w:right w:val="single" w:color="auto" w:sz="4" w:space="0"/>
            </w:tcBorders>
            <w:vAlign w:val="center"/>
          </w:tcPr>
          <w:p w14:paraId="0DFD9EFC">
            <w:pPr>
              <w:widowControl/>
              <w:jc w:val="center"/>
              <w:rPr>
                <w:rFonts w:hint="eastAsia" w:ascii="宋体" w:hAnsi="宋体" w:cs="宋体"/>
                <w:kern w:val="0"/>
                <w:szCs w:val="21"/>
              </w:rPr>
            </w:pPr>
          </w:p>
        </w:tc>
      </w:tr>
    </w:tbl>
    <w:p w14:paraId="13F3F674">
      <w:pPr>
        <w:tabs>
          <w:tab w:val="left" w:pos="525"/>
          <w:tab w:val="left" w:pos="630"/>
        </w:tabs>
        <w:spacing w:line="360" w:lineRule="auto"/>
        <w:rPr>
          <w:rFonts w:hint="eastAsia" w:ascii="宋体" w:hAnsi="宋体" w:cs="宋体"/>
          <w:bCs/>
          <w:szCs w:val="21"/>
        </w:rPr>
      </w:pPr>
    </w:p>
    <w:bookmarkEnd w:id="0"/>
    <w:bookmarkEnd w:id="1"/>
    <w:bookmarkEnd w:id="2"/>
    <w:bookmarkEnd w:id="3"/>
    <w:p w14:paraId="6B14CCBC">
      <w:pPr>
        <w:numPr>
          <w:ilvl w:val="0"/>
          <w:numId w:val="1"/>
        </w:numPr>
        <w:rPr>
          <w:rFonts w:ascii="Times New Roman" w:hAnsi="Times New Roman" w:eastAsia="宋体" w:cs="Times New Roman"/>
          <w:b/>
          <w:sz w:val="24"/>
          <w:szCs w:val="24"/>
        </w:rPr>
      </w:pPr>
      <w:r>
        <w:rPr>
          <w:rFonts w:hint="eastAsia" w:ascii="宋体" w:hAnsi="宋体" w:cs="宋体"/>
          <w:b/>
          <w:bCs/>
          <w:kern w:val="0"/>
          <w:szCs w:val="21"/>
        </w:rPr>
        <w:t>具体</w:t>
      </w:r>
      <w:r>
        <w:rPr>
          <w:rFonts w:hint="eastAsia" w:ascii="宋体" w:hAnsi="宋体" w:cs="宋体"/>
          <w:b/>
          <w:bCs/>
          <w:kern w:val="0"/>
          <w:szCs w:val="21"/>
          <w:lang w:val="en-US" w:eastAsia="zh-CN"/>
        </w:rPr>
        <w:t>服务内容</w:t>
      </w:r>
    </w:p>
    <w:tbl>
      <w:tblPr>
        <w:tblStyle w:val="9"/>
        <w:tblW w:w="5809"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14"/>
        <w:gridCol w:w="4750"/>
        <w:gridCol w:w="2913"/>
      </w:tblGrid>
      <w:tr w14:paraId="75A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shd w:val="clear" w:color="auto" w:fill="BDD7EE"/>
            <w:noWrap/>
            <w:vAlign w:val="center"/>
          </w:tcPr>
          <w:p w14:paraId="739DDD4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514" w:type="dxa"/>
            <w:tcBorders>
              <w:top w:val="single" w:color="auto" w:sz="4" w:space="0"/>
              <w:left w:val="nil"/>
              <w:bottom w:val="single" w:color="auto" w:sz="4" w:space="0"/>
              <w:right w:val="single" w:color="auto" w:sz="4" w:space="0"/>
            </w:tcBorders>
            <w:shd w:val="clear" w:color="auto" w:fill="BDD7EE"/>
            <w:noWrap/>
            <w:vAlign w:val="center"/>
          </w:tcPr>
          <w:p w14:paraId="6FA2BE0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服务名称</w:t>
            </w:r>
          </w:p>
        </w:tc>
        <w:tc>
          <w:tcPr>
            <w:tcW w:w="4750" w:type="dxa"/>
            <w:tcBorders>
              <w:top w:val="single" w:color="auto" w:sz="4" w:space="0"/>
              <w:left w:val="nil"/>
              <w:bottom w:val="single" w:color="auto" w:sz="4" w:space="0"/>
              <w:right w:val="single" w:color="auto" w:sz="4" w:space="0"/>
            </w:tcBorders>
            <w:shd w:val="clear" w:color="auto" w:fill="BDD7EE"/>
            <w:noWrap/>
            <w:vAlign w:val="center"/>
          </w:tcPr>
          <w:p w14:paraId="20927B3F">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服务</w:t>
            </w:r>
            <w:r>
              <w:rPr>
                <w:rFonts w:hint="eastAsia" w:ascii="宋体" w:hAnsi="宋体" w:eastAsia="宋体" w:cs="宋体"/>
                <w:kern w:val="0"/>
                <w:sz w:val="21"/>
                <w:szCs w:val="21"/>
              </w:rPr>
              <w:t>具体</w:t>
            </w:r>
            <w:r>
              <w:rPr>
                <w:rFonts w:hint="eastAsia" w:ascii="宋体" w:hAnsi="宋体" w:cs="宋体"/>
                <w:kern w:val="0"/>
                <w:sz w:val="21"/>
                <w:szCs w:val="21"/>
                <w:lang w:val="en-US" w:eastAsia="zh-CN"/>
              </w:rPr>
              <w:t>内容</w:t>
            </w:r>
          </w:p>
        </w:tc>
        <w:tc>
          <w:tcPr>
            <w:tcW w:w="2913" w:type="dxa"/>
            <w:tcBorders>
              <w:top w:val="single" w:color="auto" w:sz="4" w:space="0"/>
              <w:left w:val="nil"/>
              <w:bottom w:val="single" w:color="auto" w:sz="4" w:space="0"/>
              <w:right w:val="single" w:color="auto" w:sz="4" w:space="0"/>
            </w:tcBorders>
            <w:shd w:val="clear" w:color="auto" w:fill="BDD7EE"/>
            <w:noWrap/>
            <w:vAlign w:val="center"/>
          </w:tcPr>
          <w:p w14:paraId="4A0D7DD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167D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9" w:type="dxa"/>
            <w:gridSpan w:val="4"/>
            <w:tcBorders>
              <w:top w:val="single" w:color="auto" w:sz="4" w:space="0"/>
              <w:left w:val="single" w:color="auto" w:sz="4" w:space="0"/>
              <w:bottom w:val="single" w:color="auto" w:sz="4" w:space="0"/>
              <w:right w:val="single" w:color="auto" w:sz="4" w:space="0"/>
            </w:tcBorders>
            <w:noWrap/>
            <w:vAlign w:val="center"/>
          </w:tcPr>
          <w:p w14:paraId="78173A04">
            <w:pPr>
              <w:widowControl/>
              <w:adjustRightInd w:val="0"/>
              <w:snapToGrid w:val="0"/>
              <w:jc w:val="left"/>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一、安全整体规划，内容覆盖网络安全、数据安全、密评密改等</w:t>
            </w:r>
          </w:p>
        </w:tc>
      </w:tr>
      <w:tr w14:paraId="5C6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2" w:type="dxa"/>
            <w:tcBorders>
              <w:top w:val="single" w:color="auto" w:sz="4" w:space="0"/>
              <w:left w:val="single" w:color="auto" w:sz="4" w:space="0"/>
              <w:bottom w:val="single" w:color="auto" w:sz="4" w:space="0"/>
              <w:right w:val="single" w:color="auto" w:sz="4" w:space="0"/>
            </w:tcBorders>
            <w:noWrap/>
            <w:vAlign w:val="center"/>
          </w:tcPr>
          <w:p w14:paraId="4DCF94EE">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p>
        </w:tc>
        <w:tc>
          <w:tcPr>
            <w:tcW w:w="1514" w:type="dxa"/>
            <w:tcBorders>
              <w:top w:val="single" w:color="auto" w:sz="4" w:space="0"/>
              <w:left w:val="nil"/>
              <w:bottom w:val="single" w:color="auto" w:sz="4" w:space="0"/>
              <w:right w:val="single" w:color="auto" w:sz="4" w:space="0"/>
            </w:tcBorders>
            <w:noWrap/>
            <w:vAlign w:val="center"/>
          </w:tcPr>
          <w:p w14:paraId="741D8D0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制度体系建设与配合落实</w:t>
            </w:r>
          </w:p>
        </w:tc>
        <w:tc>
          <w:tcPr>
            <w:tcW w:w="4750" w:type="dxa"/>
            <w:tcBorders>
              <w:top w:val="single" w:color="auto" w:sz="4" w:space="0"/>
              <w:left w:val="nil"/>
              <w:bottom w:val="single" w:color="auto" w:sz="4" w:space="0"/>
              <w:right w:val="single" w:color="auto" w:sz="4" w:space="0"/>
            </w:tcBorders>
            <w:noWrap/>
            <w:vAlign w:val="center"/>
          </w:tcPr>
          <w:p w14:paraId="5E04C01C">
            <w:pPr>
              <w:widowControl/>
              <w:adjustRightInd w:val="0"/>
              <w:snapToGrid w:val="0"/>
              <w:jc w:val="left"/>
              <w:rPr>
                <w:rFonts w:hint="eastAsia" w:ascii="宋体" w:hAnsi="宋体" w:eastAsia="宋体" w:cs="宋体"/>
                <w:kern w:val="0"/>
                <w:sz w:val="21"/>
                <w:szCs w:val="21"/>
              </w:rPr>
            </w:pPr>
            <w:r>
              <w:rPr>
                <w:rFonts w:hint="eastAsia" w:ascii="宋体" w:hAnsi="宋体" w:cs="宋体"/>
                <w:kern w:val="0"/>
                <w:sz w:val="21"/>
                <w:szCs w:val="21"/>
                <w:lang w:val="en-US" w:eastAsia="zh-CN"/>
              </w:rPr>
              <w:t>帮助医院</w:t>
            </w:r>
            <w:r>
              <w:rPr>
                <w:rFonts w:hint="eastAsia" w:ascii="宋体" w:hAnsi="宋体" w:eastAsia="宋体" w:cs="宋体"/>
                <w:kern w:val="0"/>
                <w:sz w:val="21"/>
                <w:szCs w:val="21"/>
              </w:rPr>
              <w:t>建立完善人员管理、机房管理、网络通信、数据管理、供应链管理、安全建设、安全运维等制度，并</w:t>
            </w:r>
            <w:r>
              <w:rPr>
                <w:rFonts w:hint="eastAsia" w:ascii="宋体" w:hAnsi="宋体" w:cs="宋体"/>
                <w:kern w:val="0"/>
                <w:sz w:val="21"/>
                <w:szCs w:val="21"/>
                <w:lang w:val="en-US" w:eastAsia="zh-CN"/>
              </w:rPr>
              <w:t>督促</w:t>
            </w:r>
            <w:r>
              <w:rPr>
                <w:rFonts w:hint="eastAsia" w:ascii="宋体" w:hAnsi="宋体" w:eastAsia="宋体" w:cs="宋体"/>
                <w:kern w:val="0"/>
                <w:sz w:val="21"/>
                <w:szCs w:val="21"/>
              </w:rPr>
              <w:t>落实和执行各项规章制度；并根据法律法规变化和实际情况，定期对安全管理制度进行评审、修订，确保持续有效和合规。</w:t>
            </w:r>
          </w:p>
        </w:tc>
        <w:tc>
          <w:tcPr>
            <w:tcW w:w="2913" w:type="dxa"/>
            <w:tcBorders>
              <w:top w:val="single" w:color="auto" w:sz="4" w:space="0"/>
              <w:left w:val="nil"/>
              <w:bottom w:val="single" w:color="auto" w:sz="4" w:space="0"/>
              <w:right w:val="single" w:color="auto" w:sz="4" w:space="0"/>
            </w:tcBorders>
            <w:noWrap/>
            <w:vAlign w:val="center"/>
          </w:tcPr>
          <w:p w14:paraId="382296C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全年按需</w:t>
            </w:r>
          </w:p>
        </w:tc>
      </w:tr>
      <w:tr w14:paraId="6F88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noWrap/>
            <w:vAlign w:val="center"/>
          </w:tcPr>
          <w:p w14:paraId="782F3BD8">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1514" w:type="dxa"/>
            <w:tcBorders>
              <w:top w:val="single" w:color="auto" w:sz="4" w:space="0"/>
              <w:left w:val="nil"/>
              <w:bottom w:val="single" w:color="auto" w:sz="4" w:space="0"/>
              <w:right w:val="single" w:color="auto" w:sz="4" w:space="0"/>
            </w:tcBorders>
            <w:noWrap/>
            <w:vAlign w:val="center"/>
          </w:tcPr>
          <w:p w14:paraId="7EB8D12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数据安全评估</w:t>
            </w:r>
          </w:p>
        </w:tc>
        <w:tc>
          <w:tcPr>
            <w:tcW w:w="4750" w:type="dxa"/>
            <w:tcBorders>
              <w:top w:val="single" w:color="auto" w:sz="4" w:space="0"/>
              <w:left w:val="nil"/>
              <w:bottom w:val="single" w:color="auto" w:sz="4" w:space="0"/>
              <w:right w:val="single" w:color="auto" w:sz="4" w:space="0"/>
            </w:tcBorders>
            <w:noWrap/>
            <w:vAlign w:val="center"/>
          </w:tcPr>
          <w:p w14:paraId="3CB61A9C">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对</w:t>
            </w:r>
            <w:r>
              <w:rPr>
                <w:rFonts w:hint="eastAsia" w:ascii="宋体" w:hAnsi="宋体" w:cs="宋体"/>
                <w:kern w:val="0"/>
                <w:sz w:val="21"/>
                <w:szCs w:val="21"/>
                <w:lang w:val="en-US" w:eastAsia="zh-CN"/>
              </w:rPr>
              <w:t>医院重</w:t>
            </w:r>
            <w:r>
              <w:rPr>
                <w:rFonts w:hint="eastAsia" w:ascii="宋体" w:hAnsi="宋体" w:eastAsia="宋体" w:cs="宋体"/>
                <w:kern w:val="0"/>
                <w:sz w:val="21"/>
                <w:szCs w:val="21"/>
              </w:rPr>
              <w:t>要数据，开展数据安全风险评估，及时发现潜在风险，采取相应措施进行防范和应对，确保数据安全和个人信息安全</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并输出</w:t>
            </w:r>
            <w:r>
              <w:rPr>
                <w:rFonts w:hint="eastAsia" w:ascii="宋体" w:hAnsi="宋体" w:eastAsia="宋体" w:cs="宋体"/>
                <w:kern w:val="0"/>
                <w:sz w:val="21"/>
                <w:szCs w:val="21"/>
              </w:rPr>
              <w:t>年度</w:t>
            </w:r>
            <w:r>
              <w:rPr>
                <w:rFonts w:hint="eastAsia" w:ascii="宋体" w:hAnsi="宋体" w:cs="宋体"/>
                <w:kern w:val="0"/>
                <w:sz w:val="21"/>
                <w:szCs w:val="21"/>
                <w:lang w:val="en-US" w:eastAsia="zh-CN"/>
              </w:rPr>
              <w:t>数据安全</w:t>
            </w:r>
            <w:r>
              <w:rPr>
                <w:rFonts w:hint="eastAsia" w:ascii="宋体" w:hAnsi="宋体" w:eastAsia="宋体" w:cs="宋体"/>
                <w:kern w:val="0"/>
                <w:sz w:val="21"/>
                <w:szCs w:val="21"/>
              </w:rPr>
              <w:t>风险评估报告。</w:t>
            </w:r>
          </w:p>
        </w:tc>
        <w:tc>
          <w:tcPr>
            <w:tcW w:w="2913" w:type="dxa"/>
            <w:tcBorders>
              <w:top w:val="single" w:color="auto" w:sz="4" w:space="0"/>
              <w:left w:val="nil"/>
              <w:bottom w:val="single" w:color="auto" w:sz="4" w:space="0"/>
              <w:right w:val="single" w:color="auto" w:sz="4" w:space="0"/>
            </w:tcBorders>
            <w:noWrap/>
            <w:vAlign w:val="center"/>
          </w:tcPr>
          <w:p w14:paraId="11A0455C">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每年一次</w:t>
            </w:r>
          </w:p>
        </w:tc>
      </w:tr>
      <w:tr w14:paraId="0B5A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404BEAC7">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3</w:t>
            </w:r>
          </w:p>
        </w:tc>
        <w:tc>
          <w:tcPr>
            <w:tcW w:w="1514" w:type="dxa"/>
            <w:tcBorders>
              <w:top w:val="single" w:color="auto" w:sz="4" w:space="0"/>
              <w:left w:val="nil"/>
              <w:bottom w:val="single" w:color="auto" w:sz="4" w:space="0"/>
              <w:right w:val="single" w:color="auto" w:sz="4" w:space="0"/>
            </w:tcBorders>
            <w:vAlign w:val="center"/>
          </w:tcPr>
          <w:p w14:paraId="5949736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个人信息保护影响评估</w:t>
            </w:r>
          </w:p>
        </w:tc>
        <w:tc>
          <w:tcPr>
            <w:tcW w:w="4750" w:type="dxa"/>
            <w:tcBorders>
              <w:top w:val="single" w:color="auto" w:sz="4" w:space="0"/>
              <w:left w:val="nil"/>
              <w:bottom w:val="single" w:color="auto" w:sz="4" w:space="0"/>
              <w:right w:val="single" w:color="auto" w:sz="4" w:space="0"/>
            </w:tcBorders>
            <w:vAlign w:val="center"/>
          </w:tcPr>
          <w:p w14:paraId="521779EB">
            <w:pPr>
              <w:widowControl/>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依法开展个人信息保护影响评估，评估</w:t>
            </w:r>
            <w:r>
              <w:rPr>
                <w:rFonts w:hint="eastAsia" w:ascii="宋体" w:hAnsi="宋体" w:cs="宋体"/>
                <w:kern w:val="0"/>
                <w:sz w:val="21"/>
                <w:szCs w:val="21"/>
                <w:lang w:val="en-US" w:eastAsia="zh-CN"/>
              </w:rPr>
              <w:t>数据</w:t>
            </w:r>
            <w:r>
              <w:rPr>
                <w:rFonts w:hint="eastAsia" w:ascii="宋体" w:hAnsi="宋体" w:eastAsia="宋体" w:cs="宋体"/>
                <w:kern w:val="0"/>
                <w:sz w:val="21"/>
                <w:szCs w:val="21"/>
              </w:rPr>
              <w:t>处理目的、方式的合法性、正当性、必要性以及对个人权益的影响和安全风险，并保存评估报告和处理情况记录</w:t>
            </w:r>
            <w:r>
              <w:rPr>
                <w:rFonts w:hint="eastAsia" w:ascii="宋体" w:hAnsi="宋体" w:cs="宋体"/>
                <w:kern w:val="0"/>
                <w:sz w:val="21"/>
                <w:szCs w:val="21"/>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4031D27E">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064F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476C3085">
            <w:pPr>
              <w:widowControl/>
              <w:adjustRightInd w:val="0"/>
              <w:snapToGrid w:val="0"/>
              <w:jc w:val="left"/>
              <w:rPr>
                <w:rFonts w:hint="default" w:ascii="宋体" w:hAnsi="宋体" w:eastAsia="宋体" w:cs="宋体"/>
                <w:b/>
                <w:bCs/>
                <w:kern w:val="0"/>
                <w:sz w:val="21"/>
                <w:szCs w:val="21"/>
                <w:lang w:val="en-US"/>
              </w:rPr>
            </w:pPr>
            <w:r>
              <w:rPr>
                <w:rFonts w:hint="eastAsia" w:ascii="宋体" w:hAnsi="宋体" w:cs="宋体"/>
                <w:b/>
                <w:bCs/>
                <w:kern w:val="0"/>
                <w:sz w:val="21"/>
                <w:szCs w:val="21"/>
                <w:lang w:val="en-US" w:eastAsia="zh-CN"/>
              </w:rPr>
              <w:t>二、</w:t>
            </w:r>
            <w:r>
              <w:rPr>
                <w:rFonts w:hint="eastAsia" w:ascii="宋体" w:hAnsi="宋体" w:eastAsia="宋体" w:cs="宋体"/>
                <w:b/>
                <w:bCs/>
                <w:kern w:val="0"/>
                <w:sz w:val="21"/>
                <w:szCs w:val="21"/>
              </w:rPr>
              <w:t>网络与数据安全监控，实时处置告警事件，防范黑客攻击、病毒入侵等风险</w:t>
            </w:r>
          </w:p>
        </w:tc>
      </w:tr>
      <w:tr w14:paraId="3E4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1EED5E1C">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2.1</w:t>
            </w:r>
          </w:p>
        </w:tc>
        <w:tc>
          <w:tcPr>
            <w:tcW w:w="1514" w:type="dxa"/>
            <w:tcBorders>
              <w:top w:val="single" w:color="auto" w:sz="4" w:space="0"/>
              <w:left w:val="nil"/>
              <w:bottom w:val="single" w:color="auto" w:sz="4" w:space="0"/>
              <w:right w:val="single" w:color="auto" w:sz="4" w:space="0"/>
            </w:tcBorders>
            <w:vAlign w:val="center"/>
          </w:tcPr>
          <w:p w14:paraId="4BC1068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安全运营服务</w:t>
            </w:r>
          </w:p>
        </w:tc>
        <w:tc>
          <w:tcPr>
            <w:tcW w:w="4750" w:type="dxa"/>
            <w:tcBorders>
              <w:top w:val="single" w:color="auto" w:sz="4" w:space="0"/>
              <w:left w:val="nil"/>
              <w:bottom w:val="single" w:color="auto" w:sz="4" w:space="0"/>
              <w:right w:val="single" w:color="auto" w:sz="4" w:space="0"/>
            </w:tcBorders>
            <w:vAlign w:val="center"/>
          </w:tcPr>
          <w:p w14:paraId="1CE4B2E1">
            <w:pPr>
              <w:widowControl/>
              <w:tabs>
                <w:tab w:val="left" w:pos="680"/>
              </w:tabs>
              <w:adjustRightInd w:val="0"/>
              <w:snapToGrid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提供</w:t>
            </w:r>
            <w:r>
              <w:rPr>
                <w:rFonts w:hint="eastAsia" w:ascii="宋体" w:hAnsi="宋体" w:cs="宋体"/>
                <w:kern w:val="0"/>
                <w:sz w:val="21"/>
                <w:szCs w:val="21"/>
                <w:lang w:eastAsia="zh-CN"/>
              </w:rPr>
              <w:t>7*24小时</w:t>
            </w:r>
            <w:r>
              <w:rPr>
                <w:rFonts w:hint="eastAsia" w:ascii="宋体" w:hAnsi="宋体" w:cs="宋体"/>
                <w:kern w:val="0"/>
                <w:sz w:val="21"/>
                <w:szCs w:val="21"/>
                <w:lang w:val="en-US" w:eastAsia="zh-CN"/>
              </w:rPr>
              <w:t>安全托管</w:t>
            </w:r>
            <w:r>
              <w:rPr>
                <w:rFonts w:hint="eastAsia" w:ascii="宋体" w:hAnsi="宋体" w:cs="宋体"/>
                <w:kern w:val="0"/>
                <w:sz w:val="21"/>
                <w:szCs w:val="21"/>
                <w:lang w:eastAsia="zh-CN"/>
              </w:rPr>
              <w:t>专业服务，提供基于资产、脆弱性、告警和事件的安全运营服务，通过更加高阶和专业的安全专家帮助解决人员精力不足、重保值守力量不够和协同闭环处置等</w:t>
            </w:r>
            <w:r>
              <w:rPr>
                <w:rFonts w:hint="eastAsia" w:ascii="宋体" w:hAnsi="宋体" w:cs="宋体"/>
                <w:kern w:val="0"/>
                <w:sz w:val="21"/>
                <w:szCs w:val="21"/>
                <w:lang w:val="en-US" w:eastAsia="zh-CN"/>
              </w:rPr>
              <w:t>常规安全工作；</w:t>
            </w:r>
          </w:p>
          <w:p w14:paraId="79F2933E">
            <w:pPr>
              <w:widowControl/>
              <w:tabs>
                <w:tab w:val="left" w:pos="680"/>
              </w:tabs>
              <w:adjustRightInd w:val="0"/>
              <w:snapToGrid w:val="0"/>
              <w:jc w:val="left"/>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提供年度20w的第三方安全保险，经专业第三方机构定责后，由安全服务疏漏导致的经济损失由保险赔付；</w:t>
            </w:r>
          </w:p>
          <w:p w14:paraId="202783C0">
            <w:pPr>
              <w:widowControl/>
              <w:tabs>
                <w:tab w:val="left" w:pos="680"/>
              </w:tabs>
              <w:adjustRightInd w:val="0"/>
              <w:snapToGrid w:val="0"/>
              <w:jc w:val="left"/>
              <w:rPr>
                <w:rFonts w:hint="eastAsia" w:ascii="宋体" w:hAnsi="宋体" w:cs="宋体"/>
                <w:kern w:val="0"/>
                <w:sz w:val="21"/>
                <w:szCs w:val="21"/>
                <w:lang w:val="en-US" w:eastAsia="zh-CN"/>
              </w:rPr>
            </w:pPr>
            <w:r>
              <w:rPr>
                <w:rFonts w:hint="eastAsia" w:ascii="宋体" w:hAnsi="宋体" w:cs="宋体"/>
                <w:b/>
                <w:bCs/>
                <w:kern w:val="0"/>
                <w:sz w:val="21"/>
                <w:szCs w:val="21"/>
                <w:lang w:val="en-US" w:eastAsia="zh-CN"/>
              </w:rPr>
              <w:t>服务商根据医院实际情况提供相应性能的数据采集设备，具备流量采集、数据分析、数据上报、威胁管理等功能，服务期内由医院统一管理。</w:t>
            </w:r>
          </w:p>
        </w:tc>
        <w:tc>
          <w:tcPr>
            <w:tcW w:w="2913" w:type="dxa"/>
            <w:tcBorders>
              <w:top w:val="single" w:color="auto" w:sz="4" w:space="0"/>
              <w:left w:val="nil"/>
              <w:bottom w:val="single" w:color="auto" w:sz="4" w:space="0"/>
              <w:right w:val="single" w:color="auto" w:sz="4" w:space="0"/>
            </w:tcBorders>
            <w:noWrap/>
            <w:vAlign w:val="center"/>
          </w:tcPr>
          <w:p w14:paraId="4BB5A3F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全年</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7*24小时</w:t>
            </w:r>
          </w:p>
        </w:tc>
      </w:tr>
      <w:tr w14:paraId="1961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FFF73E4">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2.2</w:t>
            </w:r>
          </w:p>
        </w:tc>
        <w:tc>
          <w:tcPr>
            <w:tcW w:w="1514" w:type="dxa"/>
            <w:tcBorders>
              <w:top w:val="single" w:color="auto" w:sz="4" w:space="0"/>
              <w:left w:val="nil"/>
              <w:bottom w:val="single" w:color="auto" w:sz="4" w:space="0"/>
              <w:right w:val="single" w:color="auto" w:sz="4" w:space="0"/>
            </w:tcBorders>
            <w:vAlign w:val="center"/>
          </w:tcPr>
          <w:p w14:paraId="04AC624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威胁监测与主动响应</w:t>
            </w:r>
          </w:p>
        </w:tc>
        <w:tc>
          <w:tcPr>
            <w:tcW w:w="4750" w:type="dxa"/>
            <w:tcBorders>
              <w:top w:val="single" w:color="auto" w:sz="4" w:space="0"/>
              <w:left w:val="nil"/>
              <w:bottom w:val="single" w:color="auto" w:sz="4" w:space="0"/>
              <w:right w:val="single" w:color="auto" w:sz="4" w:space="0"/>
            </w:tcBorders>
            <w:vAlign w:val="center"/>
          </w:tcPr>
          <w:p w14:paraId="27CC7140">
            <w:pPr>
              <w:keepNext w:val="0"/>
              <w:keepLines w:val="0"/>
              <w:widowControl/>
              <w:suppressLineNumbers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基于多维度数据实现全天候精准威胁检测、开展主动响应，闭环拦截内外安全威胁，构建事前预警、事中阻断、事后溯源的一体化防御体系；</w:t>
            </w:r>
          </w:p>
          <w:p w14:paraId="6D567526">
            <w:pPr>
              <w:keepNext w:val="0"/>
              <w:keepLines w:val="0"/>
              <w:widowControl/>
              <w:suppressLineNumbers w:val="0"/>
              <w:jc w:val="left"/>
              <w:rPr>
                <w:rFonts w:hint="eastAsia" w:ascii="宋体" w:hAnsi="宋体" w:cs="宋体"/>
                <w:kern w:val="0"/>
                <w:sz w:val="21"/>
                <w:szCs w:val="21"/>
                <w:lang w:val="en-US" w:eastAsia="zh-CN"/>
              </w:rPr>
            </w:pPr>
            <w:r>
              <w:rPr>
                <w:rFonts w:hint="eastAsia" w:ascii="宋体" w:hAnsi="宋体" w:cs="宋体"/>
                <w:b/>
                <w:bCs/>
                <w:kern w:val="0"/>
                <w:sz w:val="21"/>
                <w:szCs w:val="21"/>
                <w:lang w:val="en-US" w:eastAsia="zh-CN"/>
              </w:rPr>
              <w:t>所需数据采集设备同2.1，服务期内由医院统一管理。</w:t>
            </w:r>
          </w:p>
        </w:tc>
        <w:tc>
          <w:tcPr>
            <w:tcW w:w="2913" w:type="dxa"/>
            <w:tcBorders>
              <w:top w:val="single" w:color="auto" w:sz="4" w:space="0"/>
              <w:left w:val="nil"/>
              <w:bottom w:val="single" w:color="auto" w:sz="4" w:space="0"/>
              <w:right w:val="single" w:color="auto" w:sz="4" w:space="0"/>
            </w:tcBorders>
            <w:noWrap/>
            <w:vAlign w:val="center"/>
          </w:tcPr>
          <w:p w14:paraId="509CADF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全年</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7*24小时</w:t>
            </w:r>
          </w:p>
        </w:tc>
      </w:tr>
      <w:tr w14:paraId="798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289F9809">
            <w:pPr>
              <w:widowControl/>
              <w:adjustRightInd w:val="0"/>
              <w:snapToGrid w:val="0"/>
              <w:jc w:val="center"/>
              <w:rPr>
                <w:rFonts w:hint="default" w:ascii="宋体" w:hAnsi="宋体" w:eastAsia="宋体" w:cs="宋体"/>
                <w:kern w:val="0"/>
                <w:sz w:val="21"/>
                <w:szCs w:val="21"/>
                <w:lang w:val="en-US"/>
              </w:rPr>
            </w:pPr>
            <w:r>
              <w:rPr>
                <w:rFonts w:hint="eastAsia" w:ascii="宋体" w:hAnsi="宋体" w:cs="宋体"/>
                <w:kern w:val="0"/>
                <w:sz w:val="21"/>
                <w:szCs w:val="21"/>
                <w:lang w:val="en-US" w:eastAsia="zh-CN"/>
              </w:rPr>
              <w:t>2.3</w:t>
            </w:r>
          </w:p>
        </w:tc>
        <w:tc>
          <w:tcPr>
            <w:tcW w:w="1514" w:type="dxa"/>
            <w:tcBorders>
              <w:top w:val="single" w:color="auto" w:sz="4" w:space="0"/>
              <w:left w:val="nil"/>
              <w:bottom w:val="single" w:color="auto" w:sz="4" w:space="0"/>
              <w:right w:val="single" w:color="auto" w:sz="4" w:space="0"/>
            </w:tcBorders>
            <w:vAlign w:val="center"/>
          </w:tcPr>
          <w:p w14:paraId="6FC6C26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关键期值守</w:t>
            </w:r>
          </w:p>
        </w:tc>
        <w:tc>
          <w:tcPr>
            <w:tcW w:w="4750" w:type="dxa"/>
            <w:tcBorders>
              <w:top w:val="single" w:color="auto" w:sz="4" w:space="0"/>
              <w:left w:val="nil"/>
              <w:bottom w:val="single" w:color="auto" w:sz="4" w:space="0"/>
              <w:right w:val="single" w:color="auto" w:sz="4" w:space="0"/>
            </w:tcBorders>
            <w:vAlign w:val="center"/>
          </w:tcPr>
          <w:p w14:paraId="6420B574">
            <w:pPr>
              <w:widowControl/>
              <w:tabs>
                <w:tab w:val="left" w:pos="1035"/>
              </w:tabs>
              <w:adjustRightInd w:val="0"/>
              <w:snapToGrid w:val="0"/>
              <w:jc w:val="left"/>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启动重点保护期值守，落实“零报告”制度和 24 小时值班值守要求。</w:t>
            </w:r>
            <w:r>
              <w:rPr>
                <w:rFonts w:hint="eastAsia" w:ascii="宋体" w:hAnsi="宋体" w:cs="宋体"/>
                <w:kern w:val="0"/>
                <w:sz w:val="21"/>
                <w:szCs w:val="21"/>
                <w:lang w:val="en-US" w:eastAsia="zh-CN"/>
              </w:rPr>
              <w:t>重保期间开展重点系统、重点场景、重点科室的资产梳理、风险排查、监测值守、应急处置和整改闭环等工作。</w:t>
            </w:r>
          </w:p>
        </w:tc>
        <w:tc>
          <w:tcPr>
            <w:tcW w:w="2913" w:type="dxa"/>
            <w:tcBorders>
              <w:top w:val="single" w:color="auto" w:sz="4" w:space="0"/>
              <w:left w:val="nil"/>
              <w:bottom w:val="single" w:color="auto" w:sz="4" w:space="0"/>
              <w:right w:val="single" w:color="auto" w:sz="4" w:space="0"/>
            </w:tcBorders>
            <w:noWrap/>
            <w:vAlign w:val="center"/>
          </w:tcPr>
          <w:p w14:paraId="01F83CF0">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4周</w:t>
            </w:r>
          </w:p>
        </w:tc>
      </w:tr>
      <w:tr w14:paraId="064B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451EA435">
            <w:pPr>
              <w:widowControl/>
              <w:adjustRightInd w:val="0"/>
              <w:snapToGrid w:val="0"/>
              <w:jc w:val="left"/>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三、</w:t>
            </w:r>
            <w:r>
              <w:rPr>
                <w:rFonts w:hint="eastAsia" w:ascii="宋体" w:hAnsi="宋体" w:eastAsia="宋体" w:cs="宋体"/>
                <w:b/>
                <w:bCs/>
                <w:kern w:val="0"/>
                <w:sz w:val="21"/>
                <w:szCs w:val="21"/>
                <w:lang w:val="en-US" w:eastAsia="zh-CN"/>
              </w:rPr>
              <w:t>定期开展渗透测试、漏洞扫描、安全评估与加固，出具符合医疗行业规范的检测报告</w:t>
            </w:r>
          </w:p>
        </w:tc>
      </w:tr>
      <w:tr w14:paraId="52A9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998A77F">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3.1</w:t>
            </w:r>
          </w:p>
        </w:tc>
        <w:tc>
          <w:tcPr>
            <w:tcW w:w="1514" w:type="dxa"/>
            <w:tcBorders>
              <w:top w:val="single" w:color="auto" w:sz="4" w:space="0"/>
              <w:left w:val="nil"/>
              <w:bottom w:val="single" w:color="auto" w:sz="4" w:space="0"/>
              <w:right w:val="single" w:color="auto" w:sz="4" w:space="0"/>
            </w:tcBorders>
            <w:vAlign w:val="center"/>
          </w:tcPr>
          <w:p w14:paraId="3A58163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网络安全风险评估</w:t>
            </w:r>
          </w:p>
        </w:tc>
        <w:tc>
          <w:tcPr>
            <w:tcW w:w="4750" w:type="dxa"/>
            <w:tcBorders>
              <w:top w:val="single" w:color="auto" w:sz="4" w:space="0"/>
              <w:left w:val="nil"/>
              <w:bottom w:val="single" w:color="auto" w:sz="4" w:space="0"/>
              <w:right w:val="single" w:color="auto" w:sz="4" w:space="0"/>
            </w:tcBorders>
            <w:vAlign w:val="center"/>
          </w:tcPr>
          <w:p w14:paraId="768F1881">
            <w:pPr>
              <w:widowControl/>
              <w:tabs>
                <w:tab w:val="left" w:pos="1164"/>
              </w:tabs>
              <w:adjustRightInd w:val="0"/>
              <w:snapToGrid w:val="0"/>
              <w:jc w:val="left"/>
              <w:rPr>
                <w:rFonts w:hint="eastAsia" w:ascii="宋体" w:hAnsi="宋体" w:eastAsia="宋体" w:cs="宋体"/>
                <w:kern w:val="0"/>
                <w:sz w:val="21"/>
                <w:szCs w:val="21"/>
                <w:lang w:eastAsia="zh-CN"/>
              </w:rPr>
            </w:pPr>
            <w:r>
              <w:rPr>
                <w:rFonts w:hint="eastAsia" w:ascii="宋体" w:hAnsi="宋体" w:cs="宋体"/>
                <w:kern w:val="0"/>
                <w:sz w:val="21"/>
                <w:szCs w:val="21"/>
                <w:lang w:eastAsia="zh-CN"/>
              </w:rPr>
              <w:t>提供网络安全风险评估服务，并提供对应报告，发现风险问题并给予解决建议。</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57A7911B">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5FAE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9A248BE">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3.2</w:t>
            </w:r>
          </w:p>
        </w:tc>
        <w:tc>
          <w:tcPr>
            <w:tcW w:w="1514" w:type="dxa"/>
            <w:tcBorders>
              <w:top w:val="single" w:color="auto" w:sz="4" w:space="0"/>
              <w:left w:val="nil"/>
              <w:bottom w:val="single" w:color="auto" w:sz="4" w:space="0"/>
              <w:right w:val="single" w:color="auto" w:sz="4" w:space="0"/>
            </w:tcBorders>
            <w:vAlign w:val="center"/>
          </w:tcPr>
          <w:p w14:paraId="6134790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资产梳理</w:t>
            </w:r>
          </w:p>
        </w:tc>
        <w:tc>
          <w:tcPr>
            <w:tcW w:w="4750" w:type="dxa"/>
            <w:tcBorders>
              <w:top w:val="single" w:color="auto" w:sz="4" w:space="0"/>
              <w:left w:val="nil"/>
              <w:bottom w:val="single" w:color="auto" w:sz="4" w:space="0"/>
              <w:right w:val="single" w:color="auto" w:sz="4" w:space="0"/>
            </w:tcBorders>
            <w:vAlign w:val="center"/>
          </w:tcPr>
          <w:p w14:paraId="2602E444">
            <w:pPr>
              <w:widowControl/>
              <w:tabs>
                <w:tab w:val="left" w:pos="2914"/>
              </w:tabs>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基于医院实际配合开展资产梳理工作，完善资产台账，优化台账结构等</w:t>
            </w:r>
            <w:r>
              <w:rPr>
                <w:rFonts w:hint="eastAsia" w:ascii="宋体" w:hAnsi="宋体" w:cs="宋体"/>
                <w:kern w:val="0"/>
                <w:sz w:val="21"/>
                <w:szCs w:val="21"/>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2C56BD59">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23A8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4EE4A809">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3.3</w:t>
            </w:r>
          </w:p>
        </w:tc>
        <w:tc>
          <w:tcPr>
            <w:tcW w:w="1514" w:type="dxa"/>
            <w:tcBorders>
              <w:top w:val="single" w:color="auto" w:sz="4" w:space="0"/>
              <w:left w:val="nil"/>
              <w:bottom w:val="single" w:color="auto" w:sz="4" w:space="0"/>
              <w:right w:val="single" w:color="auto" w:sz="4" w:space="0"/>
            </w:tcBorders>
            <w:vAlign w:val="center"/>
          </w:tcPr>
          <w:p w14:paraId="204EB97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暴露面排查</w:t>
            </w:r>
          </w:p>
        </w:tc>
        <w:tc>
          <w:tcPr>
            <w:tcW w:w="4750" w:type="dxa"/>
            <w:tcBorders>
              <w:top w:val="single" w:color="auto" w:sz="4" w:space="0"/>
              <w:left w:val="nil"/>
              <w:bottom w:val="single" w:color="auto" w:sz="4" w:space="0"/>
              <w:right w:val="single" w:color="auto" w:sz="4" w:space="0"/>
            </w:tcBorders>
            <w:vAlign w:val="center"/>
          </w:tcPr>
          <w:p w14:paraId="68491870">
            <w:pPr>
              <w:widowControl/>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互联网暴露面风险排查，包括但不限于互联网暴露面、敏感信息泄漏、攻击舆情等服务内容</w:t>
            </w:r>
            <w:r>
              <w:rPr>
                <w:rFonts w:hint="eastAsia" w:ascii="宋体" w:hAnsi="宋体" w:cs="宋体"/>
                <w:kern w:val="0"/>
                <w:sz w:val="21"/>
                <w:szCs w:val="21"/>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092569C6">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38E7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FA226BB">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3.4</w:t>
            </w:r>
          </w:p>
        </w:tc>
        <w:tc>
          <w:tcPr>
            <w:tcW w:w="1514" w:type="dxa"/>
            <w:tcBorders>
              <w:top w:val="single" w:color="auto" w:sz="4" w:space="0"/>
              <w:left w:val="nil"/>
              <w:bottom w:val="single" w:color="auto" w:sz="4" w:space="0"/>
              <w:right w:val="single" w:color="auto" w:sz="4" w:space="0"/>
            </w:tcBorders>
            <w:vAlign w:val="center"/>
          </w:tcPr>
          <w:p w14:paraId="400E5E1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漏洞扫描</w:t>
            </w:r>
          </w:p>
        </w:tc>
        <w:tc>
          <w:tcPr>
            <w:tcW w:w="4750" w:type="dxa"/>
            <w:tcBorders>
              <w:top w:val="single" w:color="auto" w:sz="4" w:space="0"/>
              <w:left w:val="nil"/>
              <w:bottom w:val="single" w:color="auto" w:sz="4" w:space="0"/>
              <w:right w:val="single" w:color="auto" w:sz="4" w:space="0"/>
            </w:tcBorders>
            <w:vAlign w:val="center"/>
          </w:tcPr>
          <w:p w14:paraId="3A1C0DF0">
            <w:pPr>
              <w:widowControl/>
              <w:adjustRightInd w:val="0"/>
              <w:snapToGrid w:val="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提供工具开展</w:t>
            </w:r>
            <w:r>
              <w:rPr>
                <w:rFonts w:hint="eastAsia" w:ascii="宋体" w:hAnsi="宋体" w:eastAsia="宋体" w:cs="宋体"/>
                <w:kern w:val="0"/>
                <w:sz w:val="21"/>
                <w:szCs w:val="21"/>
              </w:rPr>
              <w:t>医院内部业务系统漏洞扫描服务</w:t>
            </w:r>
            <w:r>
              <w:rPr>
                <w:rFonts w:hint="eastAsia" w:ascii="宋体" w:hAnsi="宋体" w:cs="宋体"/>
                <w:kern w:val="0"/>
                <w:sz w:val="21"/>
                <w:szCs w:val="21"/>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51EB669D">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每年四次</w:t>
            </w:r>
          </w:p>
        </w:tc>
      </w:tr>
      <w:tr w14:paraId="3982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52A9727">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3.5</w:t>
            </w:r>
          </w:p>
        </w:tc>
        <w:tc>
          <w:tcPr>
            <w:tcW w:w="1514" w:type="dxa"/>
            <w:tcBorders>
              <w:top w:val="single" w:color="auto" w:sz="4" w:space="0"/>
              <w:left w:val="nil"/>
              <w:bottom w:val="single" w:color="auto" w:sz="4" w:space="0"/>
              <w:right w:val="single" w:color="auto" w:sz="4" w:space="0"/>
            </w:tcBorders>
            <w:vAlign w:val="center"/>
          </w:tcPr>
          <w:p w14:paraId="4AFEE75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渗透测试</w:t>
            </w:r>
          </w:p>
        </w:tc>
        <w:tc>
          <w:tcPr>
            <w:tcW w:w="4750" w:type="dxa"/>
            <w:tcBorders>
              <w:top w:val="single" w:color="auto" w:sz="4" w:space="0"/>
              <w:left w:val="nil"/>
              <w:bottom w:val="single" w:color="auto" w:sz="4" w:space="0"/>
              <w:right w:val="single" w:color="auto" w:sz="4" w:space="0"/>
            </w:tcBorders>
            <w:vAlign w:val="center"/>
          </w:tcPr>
          <w:p w14:paraId="05E37498">
            <w:pPr>
              <w:widowControl/>
              <w:adjustRightInd w:val="0"/>
              <w:snapToGrid w:val="0"/>
              <w:jc w:val="left"/>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提供</w:t>
            </w:r>
            <w:r>
              <w:rPr>
                <w:rFonts w:hint="eastAsia" w:ascii="宋体" w:hAnsi="宋体" w:eastAsia="宋体" w:cs="宋体"/>
                <w:kern w:val="0"/>
                <w:sz w:val="21"/>
                <w:szCs w:val="21"/>
              </w:rPr>
              <w:t>医院</w:t>
            </w:r>
            <w:r>
              <w:rPr>
                <w:rFonts w:hint="eastAsia" w:ascii="宋体" w:hAnsi="宋体" w:cs="宋体"/>
                <w:kern w:val="0"/>
                <w:sz w:val="21"/>
                <w:szCs w:val="21"/>
                <w:lang w:val="en-US" w:eastAsia="zh-CN"/>
              </w:rPr>
              <w:t>核心重点</w:t>
            </w:r>
            <w:r>
              <w:rPr>
                <w:rFonts w:hint="eastAsia" w:ascii="宋体" w:hAnsi="宋体" w:eastAsia="宋体" w:cs="宋体"/>
                <w:kern w:val="0"/>
                <w:sz w:val="21"/>
                <w:szCs w:val="21"/>
              </w:rPr>
              <w:t>业务系统渗透测试服务</w:t>
            </w:r>
            <w:r>
              <w:rPr>
                <w:rFonts w:hint="eastAsia" w:ascii="宋体" w:hAnsi="宋体" w:cs="宋体"/>
                <w:kern w:val="0"/>
                <w:sz w:val="21"/>
                <w:szCs w:val="21"/>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6CD93C4C">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每年四次</w:t>
            </w:r>
          </w:p>
        </w:tc>
      </w:tr>
      <w:tr w14:paraId="4A50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F38E0DD">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3.6</w:t>
            </w:r>
          </w:p>
        </w:tc>
        <w:tc>
          <w:tcPr>
            <w:tcW w:w="1514" w:type="dxa"/>
            <w:tcBorders>
              <w:top w:val="single" w:color="auto" w:sz="4" w:space="0"/>
              <w:left w:val="nil"/>
              <w:bottom w:val="single" w:color="auto" w:sz="4" w:space="0"/>
              <w:right w:val="single" w:color="auto" w:sz="4" w:space="0"/>
            </w:tcBorders>
            <w:vAlign w:val="center"/>
          </w:tcPr>
          <w:p w14:paraId="06E92D5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新系统上线检测</w:t>
            </w:r>
          </w:p>
        </w:tc>
        <w:tc>
          <w:tcPr>
            <w:tcW w:w="4750" w:type="dxa"/>
            <w:tcBorders>
              <w:top w:val="single" w:color="auto" w:sz="4" w:space="0"/>
              <w:left w:val="nil"/>
              <w:bottom w:val="single" w:color="auto" w:sz="4" w:space="0"/>
              <w:right w:val="single" w:color="auto" w:sz="4" w:space="0"/>
            </w:tcBorders>
            <w:vAlign w:val="center"/>
          </w:tcPr>
          <w:p w14:paraId="6079AAAC">
            <w:pPr>
              <w:widowControl/>
              <w:adjustRightInd w:val="0"/>
              <w:snapToGrid w:val="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新系统上线前或旧系统升级后，进行全面检测，</w:t>
            </w:r>
            <w:r>
              <w:rPr>
                <w:rFonts w:hint="eastAsia" w:ascii="宋体" w:hAnsi="宋体" w:cs="宋体"/>
                <w:kern w:val="0"/>
                <w:sz w:val="21"/>
                <w:szCs w:val="21"/>
                <w:lang w:val="en-US" w:eastAsia="zh-CN"/>
              </w:rPr>
              <w:t>开展渗透测试、漏洞扫描、基线核查、风险评估等工作。</w:t>
            </w:r>
          </w:p>
        </w:tc>
        <w:tc>
          <w:tcPr>
            <w:tcW w:w="2913" w:type="dxa"/>
            <w:tcBorders>
              <w:top w:val="single" w:color="auto" w:sz="4" w:space="0"/>
              <w:left w:val="nil"/>
              <w:bottom w:val="single" w:color="auto" w:sz="4" w:space="0"/>
              <w:right w:val="single" w:color="auto" w:sz="4" w:space="0"/>
            </w:tcBorders>
            <w:noWrap/>
            <w:vAlign w:val="center"/>
          </w:tcPr>
          <w:p w14:paraId="3D60452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全年按需</w:t>
            </w:r>
          </w:p>
        </w:tc>
      </w:tr>
      <w:tr w14:paraId="710C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9170F40">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3.7</w:t>
            </w:r>
          </w:p>
        </w:tc>
        <w:tc>
          <w:tcPr>
            <w:tcW w:w="1514" w:type="dxa"/>
            <w:tcBorders>
              <w:top w:val="single" w:color="auto" w:sz="4" w:space="0"/>
              <w:left w:val="nil"/>
              <w:bottom w:val="single" w:color="auto" w:sz="4" w:space="0"/>
              <w:right w:val="single" w:color="auto" w:sz="4" w:space="0"/>
            </w:tcBorders>
            <w:vAlign w:val="center"/>
          </w:tcPr>
          <w:p w14:paraId="7506657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基线核查</w:t>
            </w:r>
          </w:p>
        </w:tc>
        <w:tc>
          <w:tcPr>
            <w:tcW w:w="4750" w:type="dxa"/>
            <w:tcBorders>
              <w:top w:val="single" w:color="auto" w:sz="4" w:space="0"/>
              <w:left w:val="nil"/>
              <w:bottom w:val="single" w:color="auto" w:sz="4" w:space="0"/>
              <w:right w:val="single" w:color="auto" w:sz="4" w:space="0"/>
            </w:tcBorders>
            <w:vAlign w:val="center"/>
          </w:tcPr>
          <w:p w14:paraId="7812DE1A">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核查操作系统、中间件、数据库、安全及网络设备等配置参数和应用环境的安全性。采取必要的加固措施，加强对账号、口令、授权、日志和 IP 协议等关键部位的管理。</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1B99D0BE">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0AA6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53C80B2F">
            <w:pPr>
              <w:widowControl/>
              <w:adjustRightInd w:val="0"/>
              <w:snapToGrid w:val="0"/>
              <w:jc w:val="left"/>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四、提供人员培训、应急演练、等保支持等服务</w:t>
            </w:r>
          </w:p>
        </w:tc>
      </w:tr>
      <w:tr w14:paraId="20F6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4D6A1FC">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4.1</w:t>
            </w:r>
          </w:p>
        </w:tc>
        <w:tc>
          <w:tcPr>
            <w:tcW w:w="1514" w:type="dxa"/>
            <w:tcBorders>
              <w:top w:val="single" w:color="auto" w:sz="4" w:space="0"/>
              <w:left w:val="nil"/>
              <w:bottom w:val="single" w:color="auto" w:sz="4" w:space="0"/>
              <w:right w:val="single" w:color="auto" w:sz="4" w:space="0"/>
            </w:tcBorders>
            <w:vAlign w:val="center"/>
          </w:tcPr>
          <w:p w14:paraId="3797D25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宣传教育培训</w:t>
            </w:r>
          </w:p>
        </w:tc>
        <w:tc>
          <w:tcPr>
            <w:tcW w:w="4750" w:type="dxa"/>
            <w:tcBorders>
              <w:top w:val="single" w:color="auto" w:sz="4" w:space="0"/>
              <w:left w:val="nil"/>
              <w:bottom w:val="single" w:color="auto" w:sz="4" w:space="0"/>
              <w:right w:val="single" w:color="auto" w:sz="4" w:space="0"/>
            </w:tcBorders>
            <w:vAlign w:val="center"/>
          </w:tcPr>
          <w:p w14:paraId="3D291496">
            <w:pPr>
              <w:widowControl/>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组织开展网络安全、数据安全和个人信息保护宣传教育培训，提升全员安全意识和防护能力</w:t>
            </w:r>
            <w:r>
              <w:rPr>
                <w:rFonts w:hint="eastAsia" w:ascii="宋体" w:hAnsi="宋体" w:cs="宋体"/>
                <w:kern w:val="0"/>
                <w:sz w:val="21"/>
                <w:szCs w:val="21"/>
                <w:lang w:eastAsia="zh-CN"/>
              </w:rPr>
              <w:t>，</w:t>
            </w:r>
            <w:r>
              <w:rPr>
                <w:rFonts w:hint="eastAsia" w:ascii="宋体" w:hAnsi="宋体" w:eastAsia="宋体" w:cs="宋体"/>
                <w:kern w:val="0"/>
                <w:sz w:val="21"/>
                <w:szCs w:val="21"/>
              </w:rPr>
              <w:t>普及法律法规及安全知识。</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5B19147E">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每年两次</w:t>
            </w:r>
          </w:p>
        </w:tc>
      </w:tr>
      <w:tr w14:paraId="2509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1B3D24B0">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4.2</w:t>
            </w:r>
          </w:p>
        </w:tc>
        <w:tc>
          <w:tcPr>
            <w:tcW w:w="1514" w:type="dxa"/>
            <w:tcBorders>
              <w:top w:val="single" w:color="auto" w:sz="4" w:space="0"/>
              <w:left w:val="nil"/>
              <w:bottom w:val="single" w:color="auto" w:sz="4" w:space="0"/>
              <w:right w:val="single" w:color="auto" w:sz="4" w:space="0"/>
            </w:tcBorders>
            <w:vAlign w:val="center"/>
          </w:tcPr>
          <w:p w14:paraId="592324E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联合检查迎检</w:t>
            </w:r>
          </w:p>
        </w:tc>
        <w:tc>
          <w:tcPr>
            <w:tcW w:w="4750" w:type="dxa"/>
            <w:tcBorders>
              <w:top w:val="single" w:color="auto" w:sz="4" w:space="0"/>
              <w:left w:val="nil"/>
              <w:bottom w:val="single" w:color="auto" w:sz="4" w:space="0"/>
              <w:right w:val="single" w:color="auto" w:sz="4" w:space="0"/>
            </w:tcBorders>
            <w:vAlign w:val="center"/>
          </w:tcPr>
          <w:p w14:paraId="03FF6FF5">
            <w:pPr>
              <w:widowControl/>
              <w:adjustRightInd w:val="0"/>
              <w:snapToGrid w:val="0"/>
              <w:jc w:val="left"/>
              <w:rPr>
                <w:rFonts w:hint="eastAsia" w:ascii="宋体" w:hAnsi="宋体" w:eastAsia="宋体" w:cs="宋体"/>
                <w:kern w:val="0"/>
                <w:sz w:val="21"/>
                <w:szCs w:val="21"/>
              </w:rPr>
            </w:pPr>
            <w:r>
              <w:rPr>
                <w:rFonts w:hint="eastAsia" w:ascii="宋体" w:hAnsi="宋体" w:cs="宋体"/>
                <w:kern w:val="0"/>
                <w:sz w:val="21"/>
                <w:szCs w:val="21"/>
                <w:lang w:val="en-US" w:eastAsia="zh-CN"/>
              </w:rPr>
              <w:t>协助医院完成</w:t>
            </w:r>
            <w:r>
              <w:rPr>
                <w:rFonts w:hint="eastAsia" w:ascii="宋体" w:hAnsi="宋体" w:eastAsia="宋体" w:cs="宋体"/>
                <w:kern w:val="0"/>
                <w:sz w:val="21"/>
                <w:szCs w:val="21"/>
              </w:rPr>
              <w:t>年度安全检查</w:t>
            </w:r>
            <w:r>
              <w:rPr>
                <w:rFonts w:hint="eastAsia" w:ascii="宋体" w:hAnsi="宋体" w:cs="宋体"/>
                <w:kern w:val="0"/>
                <w:sz w:val="21"/>
                <w:szCs w:val="21"/>
                <w:lang w:val="en-US" w:eastAsia="zh-CN"/>
              </w:rPr>
              <w:t>工作</w:t>
            </w:r>
            <w:r>
              <w:rPr>
                <w:rFonts w:hint="eastAsia" w:ascii="宋体" w:hAnsi="宋体" w:eastAsia="宋体" w:cs="宋体"/>
                <w:kern w:val="0"/>
                <w:sz w:val="21"/>
                <w:szCs w:val="21"/>
              </w:rPr>
              <w:t>，提供材料整理、分析、归档和展示等服务</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2A1BBA59">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1680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7F36107">
            <w:pPr>
              <w:widowControl/>
              <w:adjustRightInd w:val="0"/>
              <w:snapToGrid w:val="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4.3</w:t>
            </w:r>
          </w:p>
        </w:tc>
        <w:tc>
          <w:tcPr>
            <w:tcW w:w="1514" w:type="dxa"/>
            <w:tcBorders>
              <w:top w:val="single" w:color="auto" w:sz="4" w:space="0"/>
              <w:left w:val="nil"/>
              <w:bottom w:val="single" w:color="auto" w:sz="4" w:space="0"/>
              <w:right w:val="single" w:color="auto" w:sz="4" w:space="0"/>
            </w:tcBorders>
            <w:vAlign w:val="center"/>
          </w:tcPr>
          <w:p w14:paraId="4DC7A85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应急演练</w:t>
            </w:r>
          </w:p>
        </w:tc>
        <w:tc>
          <w:tcPr>
            <w:tcW w:w="4750" w:type="dxa"/>
            <w:tcBorders>
              <w:top w:val="single" w:color="auto" w:sz="4" w:space="0"/>
              <w:left w:val="nil"/>
              <w:bottom w:val="single" w:color="auto" w:sz="4" w:space="0"/>
              <w:right w:val="single" w:color="auto" w:sz="4" w:space="0"/>
            </w:tcBorders>
            <w:vAlign w:val="center"/>
          </w:tcPr>
          <w:p w14:paraId="377D2E49">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制定网络安全、数据安全事件应急预案，组织开展应急演练；演练场景应结合</w:t>
            </w:r>
            <w:r>
              <w:rPr>
                <w:rFonts w:hint="eastAsia" w:ascii="宋体" w:hAnsi="宋体" w:cs="宋体"/>
                <w:kern w:val="0"/>
                <w:sz w:val="21"/>
                <w:szCs w:val="21"/>
                <w:lang w:val="en-US" w:eastAsia="zh-CN"/>
              </w:rPr>
              <w:t>社工钓鱼、</w:t>
            </w:r>
            <w:r>
              <w:rPr>
                <w:rFonts w:hint="eastAsia" w:ascii="宋体" w:hAnsi="宋体" w:eastAsia="宋体" w:cs="宋体"/>
                <w:kern w:val="0"/>
                <w:sz w:val="21"/>
                <w:szCs w:val="21"/>
              </w:rPr>
              <w:t>数据泄露、勒索病毒、系统中断、攻击入侵等实际风险。</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7E3DE100">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3599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56B388E7">
            <w:pPr>
              <w:widowControl/>
              <w:adjustRightInd w:val="0"/>
              <w:snapToGrid w:val="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4.4</w:t>
            </w:r>
          </w:p>
        </w:tc>
        <w:tc>
          <w:tcPr>
            <w:tcW w:w="1514" w:type="dxa"/>
            <w:tcBorders>
              <w:top w:val="single" w:color="auto" w:sz="4" w:space="0"/>
              <w:left w:val="nil"/>
              <w:bottom w:val="single" w:color="auto" w:sz="4" w:space="0"/>
              <w:right w:val="single" w:color="auto" w:sz="4" w:space="0"/>
            </w:tcBorders>
            <w:vAlign w:val="center"/>
          </w:tcPr>
          <w:p w14:paraId="3D43327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应急处置</w:t>
            </w:r>
          </w:p>
        </w:tc>
        <w:tc>
          <w:tcPr>
            <w:tcW w:w="4750" w:type="dxa"/>
            <w:tcBorders>
              <w:top w:val="single" w:color="auto" w:sz="4" w:space="0"/>
              <w:left w:val="nil"/>
              <w:bottom w:val="single" w:color="auto" w:sz="4" w:space="0"/>
              <w:right w:val="single" w:color="auto" w:sz="4" w:space="0"/>
            </w:tcBorders>
            <w:vAlign w:val="center"/>
          </w:tcPr>
          <w:p w14:paraId="2A2D079F">
            <w:pPr>
              <w:widowControl/>
              <w:adjustRightInd w:val="0"/>
              <w:snapToGrid w:val="0"/>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定期修订完善网络安全、数据安全、应急预案，以及核心业务系统专项应急预案，细化应急处置流程，确保网络与数据安全事件应急处置响应迅速、准确。</w:t>
            </w:r>
            <w:r>
              <w:rPr>
                <w:rFonts w:hint="eastAsia" w:ascii="宋体" w:hAnsi="宋体" w:cs="宋体"/>
                <w:kern w:val="0"/>
                <w:sz w:val="21"/>
                <w:szCs w:val="21"/>
                <w:lang w:val="en-US" w:eastAsia="zh-CN"/>
              </w:rPr>
              <w:t>并在医院出现安全事件时，快速协调专业人员开展应急处置工作，降低业务影响。</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39EC6A92">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全年按需</w:t>
            </w:r>
          </w:p>
        </w:tc>
      </w:tr>
      <w:tr w14:paraId="6E8D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200D6A2F">
            <w:pPr>
              <w:widowControl/>
              <w:adjustRightInd w:val="0"/>
              <w:snapToGrid w:val="0"/>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五、保障系统合规性，满足等级保护、数据安全法等要求，确保医疗业务稳定运行</w:t>
            </w:r>
          </w:p>
        </w:tc>
      </w:tr>
      <w:tr w14:paraId="1540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77308C1E">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w:t>
            </w:r>
          </w:p>
        </w:tc>
        <w:tc>
          <w:tcPr>
            <w:tcW w:w="1514" w:type="dxa"/>
            <w:tcBorders>
              <w:top w:val="single" w:color="auto" w:sz="4" w:space="0"/>
              <w:left w:val="nil"/>
              <w:bottom w:val="single" w:color="auto" w:sz="4" w:space="0"/>
              <w:right w:val="single" w:color="auto" w:sz="4" w:space="0"/>
            </w:tcBorders>
            <w:vAlign w:val="center"/>
          </w:tcPr>
          <w:p w14:paraId="6F457D8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合规性咨询和保障</w:t>
            </w:r>
          </w:p>
        </w:tc>
        <w:tc>
          <w:tcPr>
            <w:tcW w:w="4750" w:type="dxa"/>
            <w:tcBorders>
              <w:top w:val="single" w:color="auto" w:sz="4" w:space="0"/>
              <w:left w:val="nil"/>
              <w:bottom w:val="single" w:color="auto" w:sz="4" w:space="0"/>
              <w:right w:val="single" w:color="auto" w:sz="4" w:space="0"/>
            </w:tcBorders>
            <w:vAlign w:val="center"/>
          </w:tcPr>
          <w:p w14:paraId="162DBAEF">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提供最新合规文件、政策、报告的解读和分析服务，帮助</w:t>
            </w:r>
            <w:r>
              <w:rPr>
                <w:rFonts w:hint="eastAsia" w:ascii="宋体" w:hAnsi="宋体" w:cs="宋体"/>
                <w:kern w:val="0"/>
                <w:sz w:val="21"/>
                <w:szCs w:val="21"/>
                <w:lang w:val="en-US" w:eastAsia="zh-CN"/>
              </w:rPr>
              <w:t>医院</w:t>
            </w:r>
            <w:r>
              <w:rPr>
                <w:rFonts w:hint="eastAsia" w:ascii="宋体" w:hAnsi="宋体" w:eastAsia="宋体" w:cs="宋体"/>
                <w:kern w:val="0"/>
                <w:sz w:val="21"/>
                <w:szCs w:val="21"/>
              </w:rPr>
              <w:t>更好满足合规建设要求</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79FFE83F">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全年按需</w:t>
            </w:r>
          </w:p>
        </w:tc>
      </w:tr>
      <w:tr w14:paraId="0425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31B094ED">
            <w:pPr>
              <w:widowControl/>
              <w:adjustRightInd w:val="0"/>
              <w:snapToGrid w:val="0"/>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六、提供大模型上线检测、内容安全检测、漏洞风险评估等服务</w:t>
            </w:r>
          </w:p>
        </w:tc>
      </w:tr>
      <w:tr w14:paraId="0CC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2A616170">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6.1</w:t>
            </w:r>
          </w:p>
        </w:tc>
        <w:tc>
          <w:tcPr>
            <w:tcW w:w="1514" w:type="dxa"/>
            <w:tcBorders>
              <w:top w:val="single" w:color="auto" w:sz="4" w:space="0"/>
              <w:left w:val="nil"/>
              <w:bottom w:val="single" w:color="auto" w:sz="4" w:space="0"/>
              <w:right w:val="single" w:color="auto" w:sz="4" w:space="0"/>
            </w:tcBorders>
            <w:vAlign w:val="center"/>
          </w:tcPr>
          <w:p w14:paraId="40D9824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大模型上线检测及漏洞评估</w:t>
            </w:r>
          </w:p>
        </w:tc>
        <w:tc>
          <w:tcPr>
            <w:tcW w:w="4750" w:type="dxa"/>
            <w:tcBorders>
              <w:top w:val="single" w:color="auto" w:sz="4" w:space="0"/>
              <w:left w:val="nil"/>
              <w:bottom w:val="single" w:color="auto" w:sz="4" w:space="0"/>
              <w:right w:val="single" w:color="auto" w:sz="4" w:space="0"/>
            </w:tcBorders>
            <w:vAlign w:val="center"/>
          </w:tcPr>
          <w:p w14:paraId="3FCE5FA2">
            <w:pPr>
              <w:widowControl/>
              <w:tabs>
                <w:tab w:val="left" w:pos="1583"/>
              </w:tabs>
              <w:adjustRightInd w:val="0"/>
              <w:snapToGrid w:val="0"/>
              <w:jc w:val="left"/>
              <w:rPr>
                <w:rFonts w:hint="eastAsia" w:ascii="宋体" w:hAnsi="宋体" w:eastAsia="宋体" w:cs="宋体"/>
                <w:kern w:val="0"/>
                <w:sz w:val="21"/>
                <w:szCs w:val="21"/>
                <w:lang w:eastAsia="zh-CN"/>
              </w:rPr>
            </w:pPr>
            <w:r>
              <w:rPr>
                <w:rFonts w:hint="eastAsia" w:ascii="宋体" w:hAnsi="宋体" w:cs="宋体"/>
                <w:kern w:val="0"/>
                <w:sz w:val="21"/>
                <w:szCs w:val="21"/>
                <w:lang w:eastAsia="zh-CN"/>
              </w:rPr>
              <w:t>依据 GB/T 45654《网络安全技术 生成式人工智能服务安全基本要求》等相关标准规范，开展服务安全评估或安全测试，开展扫描、渗透测试、组件漏洞检测等，并</w:t>
            </w:r>
            <w:r>
              <w:rPr>
                <w:rFonts w:hint="eastAsia" w:ascii="宋体" w:hAnsi="宋体" w:cs="宋体"/>
                <w:kern w:val="0"/>
                <w:sz w:val="21"/>
                <w:szCs w:val="21"/>
                <w:lang w:val="en-US" w:eastAsia="zh-CN"/>
              </w:rPr>
              <w:t>提供</w:t>
            </w:r>
            <w:r>
              <w:rPr>
                <w:rFonts w:hint="eastAsia" w:ascii="宋体" w:hAnsi="宋体" w:cs="宋体"/>
                <w:kern w:val="0"/>
                <w:sz w:val="21"/>
                <w:szCs w:val="21"/>
                <w:lang w:eastAsia="zh-CN"/>
              </w:rPr>
              <w:t>安全防护手段保障。</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323F16CA">
            <w:pPr>
              <w:widowControl/>
              <w:adjustRightInd w:val="0"/>
              <w:snapToGrid w:val="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每年一次</w:t>
            </w:r>
          </w:p>
        </w:tc>
      </w:tr>
      <w:tr w14:paraId="210F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4"/>
            <w:tcBorders>
              <w:top w:val="single" w:color="auto" w:sz="4" w:space="0"/>
              <w:left w:val="single" w:color="auto" w:sz="4" w:space="0"/>
              <w:bottom w:val="single" w:color="auto" w:sz="4" w:space="0"/>
              <w:right w:val="single" w:color="auto" w:sz="4" w:space="0"/>
            </w:tcBorders>
            <w:vAlign w:val="center"/>
          </w:tcPr>
          <w:p w14:paraId="06001FBF">
            <w:pPr>
              <w:widowControl/>
              <w:adjustRightInd w:val="0"/>
              <w:snapToGrid w:val="0"/>
              <w:jc w:val="left"/>
              <w:rPr>
                <w:rFonts w:hint="default" w:ascii="宋体" w:hAnsi="宋体" w:cs="宋体"/>
                <w:kern w:val="0"/>
                <w:sz w:val="21"/>
                <w:szCs w:val="21"/>
                <w:lang w:val="en-US" w:eastAsia="zh-CN"/>
              </w:rPr>
            </w:pPr>
            <w:r>
              <w:rPr>
                <w:rFonts w:hint="eastAsia" w:ascii="宋体" w:hAnsi="宋体" w:cs="宋体"/>
                <w:b/>
                <w:bCs/>
                <w:kern w:val="0"/>
                <w:sz w:val="21"/>
                <w:szCs w:val="21"/>
                <w:lang w:val="en-US" w:eastAsia="zh-CN"/>
              </w:rPr>
              <w:t>七、安全服务团队组成及运作模式</w:t>
            </w:r>
          </w:p>
        </w:tc>
      </w:tr>
      <w:tr w14:paraId="2BA0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3311D62F">
            <w:pPr>
              <w:widowControl/>
              <w:adjustRightInd w:val="0"/>
              <w:snapToGrid w:val="0"/>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7.1</w:t>
            </w:r>
          </w:p>
        </w:tc>
        <w:tc>
          <w:tcPr>
            <w:tcW w:w="1514" w:type="dxa"/>
            <w:tcBorders>
              <w:top w:val="single" w:color="auto" w:sz="4" w:space="0"/>
              <w:left w:val="nil"/>
              <w:bottom w:val="single" w:color="auto" w:sz="4" w:space="0"/>
              <w:right w:val="single" w:color="auto" w:sz="4" w:space="0"/>
            </w:tcBorders>
            <w:vAlign w:val="center"/>
          </w:tcPr>
          <w:p w14:paraId="0A7C69E6">
            <w:pPr>
              <w:widowControl/>
              <w:adjustRightInd w:val="0"/>
              <w:snapToGrid w:val="0"/>
              <w:jc w:val="center"/>
              <w:rPr>
                <w:rFonts w:hint="default" w:ascii="宋体" w:hAnsi="宋体" w:eastAsia="宋体" w:cs="宋体"/>
                <w:b/>
                <w:bCs/>
                <w:kern w:val="0"/>
                <w:sz w:val="21"/>
                <w:szCs w:val="21"/>
                <w:lang w:val="en-US"/>
              </w:rPr>
            </w:pPr>
            <w:r>
              <w:rPr>
                <w:rFonts w:hint="eastAsia" w:ascii="宋体" w:hAnsi="宋体" w:cs="宋体"/>
                <w:b/>
                <w:bCs/>
                <w:kern w:val="0"/>
                <w:sz w:val="21"/>
                <w:szCs w:val="21"/>
                <w:lang w:val="en-US" w:eastAsia="zh-CN"/>
              </w:rPr>
              <w:t>安全驻场运维人员</w:t>
            </w:r>
          </w:p>
        </w:tc>
        <w:tc>
          <w:tcPr>
            <w:tcW w:w="4750" w:type="dxa"/>
            <w:tcBorders>
              <w:top w:val="single" w:color="auto" w:sz="4" w:space="0"/>
              <w:left w:val="nil"/>
              <w:bottom w:val="single" w:color="auto" w:sz="4" w:space="0"/>
              <w:right w:val="single" w:color="auto" w:sz="4" w:space="0"/>
            </w:tcBorders>
            <w:vAlign w:val="center"/>
          </w:tcPr>
          <w:p w14:paraId="4DD10A8F">
            <w:pPr>
              <w:widowControl/>
              <w:tabs>
                <w:tab w:val="left" w:pos="1583"/>
              </w:tabs>
              <w:adjustRightInd w:val="0"/>
              <w:snapToGrid w:val="0"/>
              <w:jc w:val="left"/>
              <w:rPr>
                <w:rFonts w:hint="default" w:ascii="宋体" w:hAnsi="宋体" w:cs="宋体"/>
                <w:b/>
                <w:bCs/>
                <w:kern w:val="0"/>
                <w:sz w:val="21"/>
                <w:szCs w:val="21"/>
                <w:lang w:val="en-US" w:eastAsia="zh-CN"/>
              </w:rPr>
            </w:pPr>
            <w:r>
              <w:rPr>
                <w:rFonts w:hint="eastAsia" w:ascii="宋体" w:hAnsi="宋体" w:cs="宋体"/>
                <w:b/>
                <w:bCs/>
                <w:kern w:val="0"/>
                <w:sz w:val="21"/>
                <w:szCs w:val="21"/>
                <w:lang w:eastAsia="zh-CN"/>
              </w:rPr>
              <w:t>人员要求：1名具有2年或以上工作经验，并取得注册信息安全专业人员渗透测试工程师（CISP</w:t>
            </w:r>
            <w:r>
              <w:rPr>
                <w:rFonts w:hint="eastAsia" w:ascii="宋体" w:hAnsi="宋体" w:cs="宋体"/>
                <w:b/>
                <w:bCs/>
                <w:kern w:val="0"/>
                <w:sz w:val="21"/>
                <w:szCs w:val="21"/>
                <w:lang w:val="en-US" w:eastAsia="zh-CN"/>
              </w:rPr>
              <w:t>-PTE</w:t>
            </w:r>
            <w:r>
              <w:rPr>
                <w:rFonts w:hint="eastAsia" w:ascii="宋体" w:hAnsi="宋体" w:cs="宋体"/>
                <w:b/>
                <w:bCs/>
                <w:kern w:val="0"/>
                <w:sz w:val="21"/>
                <w:szCs w:val="21"/>
                <w:lang w:eastAsia="zh-CN"/>
              </w:rPr>
              <w:t>）2年或以上的技术人员驻场。</w:t>
            </w:r>
          </w:p>
          <w:p w14:paraId="268CAEA5">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工作内容：</w:t>
            </w:r>
          </w:p>
          <w:p w14:paraId="7DA3BAE0">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（1）负责医院业务系统、数据库、中间件、服务器、网络设备、医疗设备的信息安全；</w:t>
            </w:r>
          </w:p>
          <w:p w14:paraId="6E50084F">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（2）负责日常信息安全漏洞扫描及相关报告的编写和整理，跟进各类安全漏洞的处置，及时向医院通报漏洞处置情况，对安全漏洞进行闭环管理。</w:t>
            </w:r>
          </w:p>
          <w:p w14:paraId="4528547F">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（3）独立完成或协助服务商其它人员完成本项目服务</w:t>
            </w:r>
            <w:r>
              <w:rPr>
                <w:rFonts w:hint="eastAsia" w:ascii="宋体" w:hAnsi="宋体" w:cs="宋体"/>
                <w:b/>
                <w:bCs/>
                <w:kern w:val="0"/>
                <w:sz w:val="21"/>
                <w:szCs w:val="21"/>
                <w:lang w:val="en-US" w:eastAsia="zh-CN"/>
              </w:rPr>
              <w:t>内容</w:t>
            </w:r>
            <w:r>
              <w:rPr>
                <w:rFonts w:hint="eastAsia" w:ascii="宋体" w:hAnsi="宋体" w:cs="宋体"/>
                <w:b/>
                <w:bCs/>
                <w:kern w:val="0"/>
                <w:sz w:val="21"/>
                <w:szCs w:val="21"/>
                <w:lang w:eastAsia="zh-CN"/>
              </w:rPr>
              <w:t>。</w:t>
            </w:r>
          </w:p>
          <w:p w14:paraId="4C6B98F1">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（4）提供全年8×5小时信息安全值守服务，敏感时期、重大节假日提供7×24小时信息安全值守服务，随时做好应急响应准备，确保医院信息系统的安全。</w:t>
            </w:r>
          </w:p>
          <w:p w14:paraId="43C2EA31">
            <w:pPr>
              <w:widowControl/>
              <w:tabs>
                <w:tab w:val="left" w:pos="1583"/>
              </w:tabs>
              <w:adjustRightInd w:val="0"/>
              <w:snapToGrid w:val="0"/>
              <w:jc w:val="left"/>
              <w:rPr>
                <w:rFonts w:hint="eastAsia" w:ascii="宋体" w:hAnsi="宋体" w:cs="宋体"/>
                <w:b/>
                <w:bCs/>
                <w:kern w:val="0"/>
                <w:sz w:val="21"/>
                <w:szCs w:val="21"/>
                <w:lang w:eastAsia="zh-CN"/>
              </w:rPr>
            </w:pPr>
            <w:r>
              <w:rPr>
                <w:rFonts w:hint="eastAsia" w:ascii="宋体" w:hAnsi="宋体" w:cs="宋体"/>
                <w:b/>
                <w:bCs/>
                <w:kern w:val="0"/>
                <w:sz w:val="21"/>
                <w:szCs w:val="21"/>
                <w:lang w:eastAsia="zh-CN"/>
              </w:rPr>
              <w:t>（5）驻场服务人员按照医院工作时间上下班，按医院考勤制度管理。</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6E5AEF66">
            <w:pPr>
              <w:widowControl/>
              <w:adjustRightInd w:val="0"/>
              <w:snapToGrid w:val="0"/>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1人</w:t>
            </w:r>
          </w:p>
        </w:tc>
      </w:tr>
      <w:tr w14:paraId="667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021A23F6">
            <w:pPr>
              <w:widowControl/>
              <w:adjustRightInd w:val="0"/>
              <w:snapToGrid w:val="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7.2</w:t>
            </w:r>
          </w:p>
        </w:tc>
        <w:tc>
          <w:tcPr>
            <w:tcW w:w="1514" w:type="dxa"/>
            <w:tcBorders>
              <w:top w:val="single" w:color="auto" w:sz="4" w:space="0"/>
              <w:left w:val="nil"/>
              <w:bottom w:val="single" w:color="auto" w:sz="4" w:space="0"/>
              <w:right w:val="single" w:color="auto" w:sz="4" w:space="0"/>
            </w:tcBorders>
            <w:vAlign w:val="center"/>
          </w:tcPr>
          <w:p w14:paraId="70EAE69E">
            <w:pPr>
              <w:widowControl/>
              <w:adjustRightInd w:val="0"/>
              <w:snapToGrid w:val="0"/>
              <w:jc w:val="center"/>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项目经理</w:t>
            </w:r>
          </w:p>
        </w:tc>
        <w:tc>
          <w:tcPr>
            <w:tcW w:w="4750" w:type="dxa"/>
            <w:tcBorders>
              <w:top w:val="single" w:color="auto" w:sz="4" w:space="0"/>
              <w:left w:val="nil"/>
              <w:bottom w:val="single" w:color="auto" w:sz="4" w:space="0"/>
              <w:right w:val="single" w:color="auto" w:sz="4" w:space="0"/>
            </w:tcBorders>
            <w:vAlign w:val="center"/>
          </w:tcPr>
          <w:p w14:paraId="7FA1186C">
            <w:pPr>
              <w:pStyle w:val="13"/>
              <w:numPr>
                <w:ilvl w:val="0"/>
                <w:numId w:val="0"/>
              </w:numPr>
              <w:rPr>
                <w:rFonts w:hint="eastAsia"/>
              </w:rPr>
            </w:pPr>
            <w:r>
              <w:rPr>
                <w:rFonts w:hint="eastAsia"/>
                <w:lang w:val="en-US" w:eastAsia="zh-CN"/>
              </w:rPr>
              <w:t>人员要求：</w:t>
            </w:r>
            <w:r>
              <w:rPr>
                <w:rFonts w:hint="eastAsia"/>
              </w:rPr>
              <w:t>具备CISP（注册信息安全专业人员）、CISAW</w:t>
            </w:r>
            <w:r>
              <w:rPr>
                <w:rFonts w:hint="eastAsia"/>
                <w:lang w:eastAsia="zh-CN"/>
              </w:rPr>
              <w:t>（信息安全保障人员）</w:t>
            </w:r>
            <w:r>
              <w:rPr>
                <w:rFonts w:hint="eastAsia"/>
              </w:rPr>
              <w:t>等认证。</w:t>
            </w:r>
          </w:p>
          <w:p w14:paraId="589C5670">
            <w:pPr>
              <w:pStyle w:val="13"/>
              <w:numPr>
                <w:ilvl w:val="0"/>
                <w:numId w:val="0"/>
              </w:numPr>
              <w:rPr>
                <w:rFonts w:hint="eastAsia" w:ascii="宋体" w:hAnsi="宋体" w:cs="宋体"/>
                <w:kern w:val="0"/>
                <w:sz w:val="21"/>
                <w:szCs w:val="21"/>
                <w:lang w:eastAsia="zh-CN"/>
              </w:rPr>
            </w:pPr>
            <w:r>
              <w:rPr>
                <w:rFonts w:hint="eastAsia"/>
              </w:rPr>
              <w:t>项目经理不具体参与技术服务类工作，负责工作内容沟通、组织协调、项目质量把控、项目进度跟踪，总结汇报等工作。项目经理需要向我院实时汇报项目进展，识别项目风险，并提前处理，确保项目交付质量，确认我院安全工作目标，制定项目实施计划，安排实施人员，更新项目实施甘特图，汇报项目实施各阶段里程碑，提交各项工作交付物。</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0F529100">
            <w:pPr>
              <w:widowControl/>
              <w:adjustRightInd w:val="0"/>
              <w:snapToGrid w:val="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1人</w:t>
            </w:r>
          </w:p>
        </w:tc>
      </w:tr>
      <w:tr w14:paraId="1B3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cBorders>
            <w:vAlign w:val="center"/>
          </w:tcPr>
          <w:p w14:paraId="6E355F5C">
            <w:pPr>
              <w:widowControl/>
              <w:adjustRightInd w:val="0"/>
              <w:snapToGrid w:val="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7.3</w:t>
            </w:r>
          </w:p>
        </w:tc>
        <w:tc>
          <w:tcPr>
            <w:tcW w:w="1514" w:type="dxa"/>
            <w:tcBorders>
              <w:top w:val="single" w:color="auto" w:sz="4" w:space="0"/>
              <w:left w:val="nil"/>
              <w:bottom w:val="single" w:color="auto" w:sz="4" w:space="0"/>
              <w:right w:val="single" w:color="auto" w:sz="4" w:space="0"/>
            </w:tcBorders>
            <w:vAlign w:val="center"/>
          </w:tcPr>
          <w:p w14:paraId="040FDB5E">
            <w:pPr>
              <w:widowControl/>
              <w:adjustRightInd w:val="0"/>
              <w:snapToGrid w:val="0"/>
              <w:jc w:val="center"/>
              <w:rPr>
                <w:rFonts w:hint="eastAsia" w:ascii="宋体" w:hAnsi="宋体" w:cs="宋体"/>
                <w:b w:val="0"/>
                <w:bCs w:val="0"/>
                <w:kern w:val="0"/>
                <w:sz w:val="21"/>
                <w:szCs w:val="21"/>
                <w:lang w:val="en-US" w:eastAsia="zh-CN"/>
              </w:rPr>
            </w:pPr>
            <w:r>
              <w:rPr>
                <w:rFonts w:hint="eastAsia" w:eastAsia="宋体" w:cs="Times New Roman"/>
              </w:rPr>
              <w:t>项目团队其他成员要求</w:t>
            </w:r>
          </w:p>
        </w:tc>
        <w:tc>
          <w:tcPr>
            <w:tcW w:w="4750" w:type="dxa"/>
            <w:tcBorders>
              <w:top w:val="single" w:color="auto" w:sz="4" w:space="0"/>
              <w:left w:val="nil"/>
              <w:bottom w:val="single" w:color="auto" w:sz="4" w:space="0"/>
              <w:right w:val="single" w:color="auto" w:sz="4" w:space="0"/>
            </w:tcBorders>
            <w:vAlign w:val="center"/>
          </w:tcPr>
          <w:p w14:paraId="7A3771A0">
            <w:pPr>
              <w:pStyle w:val="13"/>
              <w:widowControl w:val="0"/>
              <w:numPr>
                <w:ilvl w:val="0"/>
                <w:numId w:val="0"/>
              </w:numPr>
              <w:spacing w:line="360" w:lineRule="exact"/>
              <w:jc w:val="both"/>
              <w:rPr>
                <w:rFonts w:hint="eastAsia"/>
              </w:rPr>
            </w:pPr>
            <w:r>
              <w:rPr>
                <w:rFonts w:hint="eastAsia"/>
              </w:rPr>
              <w:t>项目团队配备安全风险评估专家一名，具有CISP 证书（注册信息安全专业人员）等证书；</w:t>
            </w:r>
          </w:p>
          <w:p w14:paraId="307627B7">
            <w:pPr>
              <w:pStyle w:val="13"/>
              <w:widowControl w:val="0"/>
              <w:numPr>
                <w:ilvl w:val="0"/>
                <w:numId w:val="0"/>
              </w:numPr>
              <w:spacing w:line="360" w:lineRule="exact"/>
              <w:jc w:val="both"/>
              <w:rPr>
                <w:rFonts w:hint="eastAsia"/>
                <w:lang w:eastAsia="zh-CN"/>
              </w:rPr>
            </w:pPr>
            <w:r>
              <w:rPr>
                <w:rFonts w:hint="eastAsia"/>
              </w:rPr>
              <w:t>为本项目配置项目开展所需的其他技能服务工程师，包括但不限于数据安全工程师、安全管理咨询顾问、应用安全工程师、安全设备工程师、应急保障工程师等所有项目组成员</w:t>
            </w:r>
            <w:r>
              <w:rPr>
                <w:rFonts w:hint="eastAsia"/>
                <w:lang w:eastAsia="zh-CN"/>
              </w:rPr>
              <w:t>。</w:t>
            </w:r>
          </w:p>
          <w:p w14:paraId="77E46C65">
            <w:pPr>
              <w:pStyle w:val="13"/>
              <w:numPr>
                <w:ilvl w:val="0"/>
                <w:numId w:val="0"/>
              </w:numPr>
              <w:rPr>
                <w:rFonts w:hint="eastAsia" w:eastAsia="宋体"/>
                <w:lang w:eastAsia="zh-CN"/>
              </w:rPr>
            </w:pPr>
            <w:r>
              <w:rPr>
                <w:rFonts w:hint="eastAsia"/>
                <w:lang w:val="en-US" w:eastAsia="zh-CN"/>
              </w:rPr>
              <w:t>所有项目成员须遵从医院作息时间与办公地点安排</w:t>
            </w:r>
            <w:r>
              <w:rPr>
                <w:rFonts w:hint="eastAsia"/>
              </w:rPr>
              <w:t xml:space="preserve"> </w:t>
            </w:r>
            <w:r>
              <w:rPr>
                <w:rFonts w:hint="eastAsia"/>
                <w:lang w:eastAsia="zh-CN"/>
              </w:rPr>
              <w:t>。</w:t>
            </w:r>
          </w:p>
        </w:tc>
        <w:tc>
          <w:tcPr>
            <w:tcW w:w="2913" w:type="dxa"/>
            <w:tcBorders>
              <w:top w:val="single" w:color="auto" w:sz="4" w:space="0"/>
              <w:left w:val="nil"/>
              <w:bottom w:val="single" w:color="auto" w:sz="4" w:space="0"/>
              <w:right w:val="single" w:color="auto" w:sz="4" w:space="0"/>
            </w:tcBorders>
            <w:shd w:val="clear" w:color="auto" w:fill="auto"/>
            <w:noWrap/>
            <w:vAlign w:val="center"/>
          </w:tcPr>
          <w:p w14:paraId="7B98FB38">
            <w:pPr>
              <w:widowControl/>
              <w:adjustRightInd w:val="0"/>
              <w:snapToGrid w:val="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1项</w:t>
            </w:r>
          </w:p>
        </w:tc>
      </w:tr>
    </w:tbl>
    <w:p w14:paraId="4C0CCE36">
      <w:pPr>
        <w:rPr>
          <w:rFonts w:hint="eastAsia"/>
        </w:rPr>
      </w:pPr>
    </w:p>
    <w:p w14:paraId="4040510D">
      <w:pPr>
        <w:rPr>
          <w:rFonts w:hint="eastAsia"/>
        </w:rPr>
      </w:pPr>
    </w:p>
    <w:p w14:paraId="7F15385A">
      <w:pPr>
        <w:rPr>
          <w:rFonts w:hint="eastAsia" w:eastAsia="宋体" w:cs="Times New Roman"/>
          <w:b/>
          <w:bCs/>
        </w:rPr>
      </w:pPr>
      <w:r>
        <w:rPr>
          <w:rFonts w:hint="eastAsia"/>
        </w:rPr>
        <w:t>服务要求：</w:t>
      </w:r>
    </w:p>
    <w:p w14:paraId="111DB930">
      <w:pPr>
        <w:pStyle w:val="13"/>
        <w:numPr>
          <w:ilvl w:val="0"/>
          <w:numId w:val="2"/>
        </w:numPr>
        <w:ind w:firstLineChars="0"/>
        <w:rPr>
          <w:rFonts w:hint="eastAsia" w:eastAsia="宋体" w:cs="Times New Roman"/>
        </w:rPr>
      </w:pPr>
      <w:r>
        <w:rPr>
          <w:rFonts w:hint="eastAsia" w:eastAsia="宋体" w:cs="Times New Roman"/>
        </w:rPr>
        <w:t>实施要求</w:t>
      </w:r>
    </w:p>
    <w:p w14:paraId="31886916">
      <w:pPr>
        <w:pStyle w:val="13"/>
        <w:widowControl w:val="0"/>
        <w:numPr>
          <w:ilvl w:val="0"/>
          <w:numId w:val="0"/>
        </w:numPr>
        <w:spacing w:line="360" w:lineRule="exact"/>
        <w:ind w:firstLine="420" w:firstLineChars="0"/>
        <w:jc w:val="both"/>
        <w:rPr>
          <w:rFonts w:hint="eastAsia" w:eastAsia="宋体" w:cs="Times New Roman"/>
        </w:rPr>
      </w:pPr>
      <w:r>
        <w:rPr>
          <w:rFonts w:hint="eastAsia" w:eastAsia="宋体" w:cs="Times New Roman"/>
          <w:lang w:val="en-US" w:eastAsia="zh-CN"/>
        </w:rPr>
        <w:t>安全</w:t>
      </w:r>
      <w:r>
        <w:rPr>
          <w:rFonts w:hint="eastAsia" w:eastAsia="宋体" w:cs="Times New Roman"/>
        </w:rPr>
        <w:t>服务过程产生的所有过程文档、原始数据、扫描报告、正式报告等必须进行电子和纸制双重归档，在项目结束后全部移交给甲方。</w:t>
      </w:r>
    </w:p>
    <w:p w14:paraId="1F3CAC9A">
      <w:pPr>
        <w:pStyle w:val="13"/>
        <w:widowControl w:val="0"/>
        <w:numPr>
          <w:ilvl w:val="0"/>
          <w:numId w:val="0"/>
        </w:numPr>
        <w:spacing w:line="360" w:lineRule="exact"/>
        <w:ind w:firstLine="420" w:firstLineChars="0"/>
        <w:jc w:val="both"/>
        <w:rPr>
          <w:rFonts w:hint="eastAsia" w:eastAsia="宋体" w:cs="Times New Roman"/>
        </w:rPr>
      </w:pPr>
      <w:r>
        <w:rPr>
          <w:rFonts w:hint="eastAsia" w:eastAsia="宋体" w:cs="Times New Roman"/>
          <w:lang w:val="en-US" w:eastAsia="zh-CN"/>
        </w:rPr>
        <w:t>安全</w:t>
      </w:r>
      <w:r>
        <w:rPr>
          <w:rFonts w:hint="eastAsia" w:eastAsia="宋体" w:cs="Times New Roman"/>
        </w:rPr>
        <w:t>服务过程中涉及到渗透测试、漏洞扫描等会影响业务系统稳定的敏感操作，须在甲方许可的时间、环境并且在甲方授权的情况下方可操作，开展工作前须要制定严格的执行方案和预案，首要保障业务系统的稳定，完成后提交全部过程文档。</w:t>
      </w:r>
    </w:p>
    <w:p w14:paraId="0DF25822">
      <w:pPr>
        <w:pStyle w:val="13"/>
        <w:widowControl w:val="0"/>
        <w:numPr>
          <w:ilvl w:val="0"/>
          <w:numId w:val="0"/>
        </w:numPr>
        <w:spacing w:line="360" w:lineRule="exact"/>
        <w:ind w:firstLine="420" w:firstLineChars="0"/>
        <w:jc w:val="both"/>
        <w:rPr>
          <w:rFonts w:hint="eastAsia"/>
        </w:rPr>
      </w:pPr>
      <w:r>
        <w:rPr>
          <w:rFonts w:hint="eastAsia"/>
        </w:rPr>
        <w:t>供应商必须对本项目进行全程管理，管理内容包括：项目计划、项目人员组织、项目例会、项目资料收集、项目日报周报、项目总结等。</w:t>
      </w:r>
    </w:p>
    <w:p w14:paraId="75407119">
      <w:pPr>
        <w:pStyle w:val="13"/>
        <w:widowControl w:val="0"/>
        <w:numPr>
          <w:ilvl w:val="0"/>
          <w:numId w:val="0"/>
        </w:numPr>
        <w:spacing w:line="360" w:lineRule="exact"/>
        <w:ind w:firstLine="420" w:firstLineChars="0"/>
        <w:jc w:val="both"/>
        <w:rPr>
          <w:rFonts w:hint="eastAsia"/>
        </w:rPr>
      </w:pPr>
      <w:r>
        <w:rPr>
          <w:rFonts w:hint="eastAsia"/>
        </w:rPr>
        <w:t>最终服务提供商提交详细的实施方案、安全工具清单、服务痕迹管理清单、招标明确须要完成的服务清单，人员组织方式、实施计划、质量保障体系、项目管理等；服务方案，要求条理清晰、内容合理，要求提供详细的服务流程及说明，以及服务过程中采用的技术和方法，要求进行详细介绍。</w:t>
      </w:r>
    </w:p>
    <w:p w14:paraId="685F2F81">
      <w:pPr>
        <w:pStyle w:val="13"/>
        <w:widowControl w:val="0"/>
        <w:numPr>
          <w:ilvl w:val="0"/>
          <w:numId w:val="0"/>
        </w:numPr>
        <w:spacing w:line="360" w:lineRule="exact"/>
        <w:ind w:firstLine="420" w:firstLineChars="0"/>
        <w:jc w:val="both"/>
        <w:rPr>
          <w:rFonts w:hint="eastAsia"/>
        </w:rPr>
      </w:pPr>
      <w:r>
        <w:rPr>
          <w:rFonts w:hint="eastAsia"/>
        </w:rPr>
        <w:t>服务成果物要求的文档均为包括但不限于所列文档。</w:t>
      </w:r>
    </w:p>
    <w:p w14:paraId="54433A42">
      <w:pPr>
        <w:pStyle w:val="13"/>
        <w:numPr>
          <w:ilvl w:val="0"/>
          <w:numId w:val="2"/>
        </w:numPr>
        <w:ind w:firstLineChars="0"/>
        <w:rPr>
          <w:rFonts w:hint="eastAsia" w:eastAsia="宋体" w:cs="Times New Roman"/>
        </w:rPr>
      </w:pPr>
      <w:r>
        <w:rPr>
          <w:rFonts w:hint="eastAsia" w:eastAsia="宋体" w:cs="Times New Roman"/>
          <w:lang w:val="en-US" w:eastAsia="zh-CN"/>
        </w:rPr>
        <w:t>应急</w:t>
      </w:r>
      <w:r>
        <w:rPr>
          <w:rFonts w:hint="eastAsia" w:eastAsia="宋体" w:cs="Times New Roman"/>
        </w:rPr>
        <w:t>响应时间要求</w:t>
      </w:r>
    </w:p>
    <w:p w14:paraId="399FFF6D">
      <w:pPr>
        <w:pStyle w:val="13"/>
        <w:widowControl w:val="0"/>
        <w:numPr>
          <w:ilvl w:val="0"/>
          <w:numId w:val="0"/>
        </w:numPr>
        <w:spacing w:line="360" w:lineRule="exact"/>
        <w:ind w:firstLine="420" w:firstLineChars="0"/>
        <w:jc w:val="both"/>
        <w:rPr>
          <w:rFonts w:hint="eastAsia" w:eastAsia="宋体" w:cs="Times New Roman"/>
        </w:rPr>
      </w:pPr>
      <w:r>
        <w:rPr>
          <w:rFonts w:hint="eastAsia" w:eastAsia="宋体" w:cs="Times New Roman"/>
        </w:rPr>
        <w:t>项目服务计划保障有力、组织合理，针对突发安全事件的响应时间满足规范要求，发生突发安全事件要求问题响应时间≤10分钟，到达现场时间≤2小时，安全事件解决时间≤4小时；加强信息系统的风险应急和处置，对突发的安全事件提供7*24小时响应服务。</w:t>
      </w:r>
    </w:p>
    <w:p w14:paraId="0252A55C">
      <w:pPr>
        <w:pStyle w:val="13"/>
        <w:numPr>
          <w:ilvl w:val="0"/>
          <w:numId w:val="2"/>
        </w:numPr>
        <w:ind w:firstLineChars="0"/>
        <w:rPr>
          <w:rFonts w:hint="eastAsia" w:eastAsia="宋体" w:cs="Times New Roman"/>
          <w:lang w:val="en-US" w:eastAsia="zh-CN"/>
        </w:rPr>
      </w:pPr>
      <w:r>
        <w:rPr>
          <w:rFonts w:hint="eastAsia" w:eastAsia="宋体" w:cs="Times New Roman"/>
          <w:lang w:val="en-US" w:eastAsia="zh-CN"/>
        </w:rPr>
        <w:t>保密要求</w:t>
      </w:r>
    </w:p>
    <w:p w14:paraId="36FAAFF5">
      <w:pPr>
        <w:pStyle w:val="13"/>
        <w:widowControl w:val="0"/>
        <w:numPr>
          <w:ilvl w:val="0"/>
          <w:numId w:val="0"/>
        </w:numPr>
        <w:spacing w:line="360" w:lineRule="exact"/>
        <w:ind w:firstLine="420" w:firstLineChars="0"/>
        <w:jc w:val="both"/>
        <w:rPr>
          <w:rFonts w:hint="eastAsia" w:eastAsia="宋体" w:cs="Times New Roman"/>
          <w:lang w:val="en-US" w:eastAsia="zh-CN"/>
        </w:rPr>
      </w:pPr>
      <w:r>
        <w:rPr>
          <w:rFonts w:hint="eastAsia" w:eastAsia="宋体" w:cs="Times New Roman"/>
          <w:lang w:val="en-US" w:eastAsia="zh-CN"/>
        </w:rPr>
        <w:t>中标人对我院所有业务有保守秘密的义务，要求签署三方保密协议。</w:t>
      </w:r>
    </w:p>
    <w:p w14:paraId="306BCE31">
      <w:pPr>
        <w:pStyle w:val="13"/>
        <w:widowControl w:val="0"/>
        <w:numPr>
          <w:ilvl w:val="0"/>
          <w:numId w:val="0"/>
        </w:numPr>
        <w:spacing w:line="360" w:lineRule="exact"/>
        <w:ind w:firstLine="420" w:firstLineChars="0"/>
        <w:jc w:val="both"/>
        <w:rPr>
          <w:rFonts w:hint="eastAsia" w:eastAsia="宋体" w:cs="Times New Roman"/>
          <w:lang w:val="en-US" w:eastAsia="zh-CN"/>
        </w:rPr>
      </w:pPr>
      <w:r>
        <w:rPr>
          <w:rFonts w:hint="eastAsia" w:eastAsia="宋体" w:cs="Times New Roman"/>
          <w:lang w:val="en-US" w:eastAsia="zh-CN"/>
        </w:rPr>
        <w:t>中标人进行系统安全检查及渗透测试服务必须经过系统管理员和安全管理员共同确定后方可执行，执行过程必须按照既定方案进行。</w:t>
      </w:r>
    </w:p>
    <w:p w14:paraId="6B22D14C">
      <w:pPr>
        <w:pStyle w:val="13"/>
        <w:widowControl w:val="0"/>
        <w:numPr>
          <w:ilvl w:val="0"/>
          <w:numId w:val="0"/>
        </w:numPr>
        <w:spacing w:line="360" w:lineRule="exact"/>
        <w:ind w:firstLine="420" w:firstLineChars="0"/>
        <w:jc w:val="both"/>
        <w:rPr>
          <w:rFonts w:hint="eastAsia" w:eastAsia="宋体" w:cs="Times New Roman"/>
          <w:lang w:val="en-US" w:eastAsia="zh-CN"/>
        </w:rPr>
      </w:pPr>
      <w:r>
        <w:rPr>
          <w:rFonts w:hint="eastAsia" w:eastAsia="宋体" w:cs="Times New Roman"/>
          <w:lang w:val="en-US" w:eastAsia="zh-CN"/>
        </w:rPr>
        <w:t>安全服务人员保证遵守国家有关的政策、法律、法规和制度，保证按照工作规范进行工作，凡接收到的重大服务请求，在未经用户同意的情况下不得擅自行动。项目服务人员保证不向外泄漏任何业务和相关数据；保证不向外泄漏任何用户资料。</w:t>
      </w:r>
    </w:p>
    <w:p w14:paraId="703AB7EC">
      <w:pPr>
        <w:pStyle w:val="13"/>
        <w:numPr>
          <w:ilvl w:val="0"/>
          <w:numId w:val="2"/>
        </w:numPr>
        <w:ind w:firstLineChars="0"/>
      </w:pPr>
      <w:r>
        <w:rPr>
          <w:rFonts w:hint="eastAsia"/>
        </w:rPr>
        <w:t>甲方根据服务人员工作态度、工作能力和沟通能力等各方面工作情况，有权决定更换服务人员。乙方应在甲方提出更换人员要求的一个月时间内，安排其它符合甲方要求的业务支撑人员到场。乙方提出的业务支撑人员更换的，由乙方提出的人员更改，在征得甲方业务主管部门管理人员的同意前提下，新、旧人员有一个月的工作交接期间，只有在新的团队成员已经交接成功后，旧的团队成员才能撤离服务项目组</w:t>
      </w:r>
      <w:r>
        <w:rPr>
          <w:rFonts w:hint="eastAsia"/>
          <w:lang w:eastAsia="zh-CN"/>
        </w:rPr>
        <w:t>。</w:t>
      </w:r>
    </w:p>
    <w:p w14:paraId="46A84F07">
      <w:pPr>
        <w:pStyle w:val="13"/>
        <w:numPr>
          <w:ilvl w:val="0"/>
          <w:numId w:val="2"/>
        </w:numPr>
        <w:ind w:firstLineChars="0"/>
        <w:rPr>
          <w:rFonts w:hint="eastAsia"/>
          <w:lang w:val="en-US" w:eastAsia="zh-CN"/>
        </w:rPr>
      </w:pPr>
      <w:r>
        <w:rPr>
          <w:rFonts w:hint="eastAsia"/>
        </w:rPr>
        <w:t>按照中山七院信息服务评价标准进行服务季度考评；按照中山七院服务标准进行服务交付。</w:t>
      </w:r>
      <w:bookmarkStart w:id="4" w:name="_GoBack"/>
      <w:bookmarkEnd w:id="4"/>
    </w:p>
    <w:sectPr>
      <w:headerReference r:id="rId5" w:type="first"/>
      <w:footerReference r:id="rId6" w:type="default"/>
      <w:footerReference r:id="rId7" w:type="even"/>
      <w:pgSz w:w="11907" w:h="16840"/>
      <w:pgMar w:top="1440" w:right="1797" w:bottom="1440" w:left="1797" w:header="851" w:footer="992" w:gutter="0"/>
      <w:pgBorders>
        <w:top w:val="none" w:sz="0" w:space="0"/>
        <w:left w:val="none" w:sz="0" w:space="0"/>
        <w:bottom w:val="none" w:sz="0" w:space="0"/>
        <w:right w:val="none" w:sz="0" w:space="0"/>
      </w:pgBorders>
      <w:cols w:space="720"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长城仿宋">
    <w:altName w:val="GWZT-EN"/>
    <w:panose1 w:val="00000000000000000000"/>
    <w:charset w:val="86"/>
    <w:family w:val="modern"/>
    <w:pitch w:val="default"/>
    <w:sig w:usb0="00000000" w:usb1="00000000" w:usb2="00000010" w:usb3="00000000" w:csb0="00040000" w:csb1="00000000"/>
  </w:font>
  <w:font w:name="GWZT-EN">
    <w:panose1 w:val="02020400000000000000"/>
    <w:charset w:val="86"/>
    <w:family w:val="auto"/>
    <w:pitch w:val="default"/>
    <w:sig w:usb0="A00002BF" w:usb1="38CF7CFA" w:usb2="00082016" w:usb3="00000000" w:csb0="00040001" w:csb1="00000000"/>
  </w:font>
  <w:font w:name="KSOF4C763281">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9A7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960D48">
                          <w:pPr>
                            <w:pStyle w:val="7"/>
                            <w:rPr>
                              <w:rStyle w:val="12"/>
                            </w:rPr>
                          </w:pPr>
                          <w:r>
                            <w:t xml:space="preserve">- </w:t>
                          </w:r>
                          <w:r>
                            <w:fldChar w:fldCharType="begin"/>
                          </w:r>
                          <w:r>
                            <w:instrText xml:space="preserve"> PAGE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960D48">
                    <w:pPr>
                      <w:pStyle w:val="7"/>
                      <w:rPr>
                        <w:rStyle w:val="12"/>
                      </w:rPr>
                    </w:pPr>
                    <w:r>
                      <w:t xml:space="preserve">- </w:t>
                    </w:r>
                    <w:r>
                      <w:fldChar w:fldCharType="begin"/>
                    </w:r>
                    <w:r>
                      <w:instrText xml:space="preserve"> PAGE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330F">
    <w:pPr>
      <w:pStyle w:val="7"/>
      <w:framePr w:wrap="around" w:vAnchor="text" w:hAnchor="margin" w:xAlign="center" w:y="1"/>
      <w:rPr>
        <w:rStyle w:val="12"/>
      </w:rPr>
    </w:pPr>
    <w:r>
      <w:fldChar w:fldCharType="begin"/>
    </w:r>
    <w:r>
      <w:rPr>
        <w:rStyle w:val="12"/>
      </w:rPr>
      <w:instrText xml:space="preserve">PAGE  </w:instrText>
    </w:r>
    <w:r>
      <w:fldChar w:fldCharType="end"/>
    </w:r>
  </w:p>
  <w:p w14:paraId="1149986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9B5E">
    <w:pPr>
      <w:pStyle w:val="8"/>
      <w:pBdr>
        <w:bottom w:val="none" w:color="auto" w:sz="0" w:space="0"/>
      </w:pBdr>
      <w:jc w:val="both"/>
      <w:rPr>
        <w:rFonts w:hint="eastAsia"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4592B"/>
    <w:multiLevelType w:val="multilevel"/>
    <w:tmpl w:val="2A2459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28C264"/>
    <w:multiLevelType w:val="singleLevel"/>
    <w:tmpl w:val="4628C26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MTIzNzgzODA0MDIwOWI0MmQ0ZWY3NWQ5ZDc1ZmYifQ=="/>
  </w:docVars>
  <w:rsids>
    <w:rsidRoot w:val="00000000"/>
    <w:rsid w:val="01DE3ADE"/>
    <w:rsid w:val="02337D11"/>
    <w:rsid w:val="023656B6"/>
    <w:rsid w:val="02A75687"/>
    <w:rsid w:val="03082F4B"/>
    <w:rsid w:val="032C4E8C"/>
    <w:rsid w:val="037C1D7A"/>
    <w:rsid w:val="038466A0"/>
    <w:rsid w:val="03D064AD"/>
    <w:rsid w:val="04482F01"/>
    <w:rsid w:val="045F408F"/>
    <w:rsid w:val="0526590B"/>
    <w:rsid w:val="06406113"/>
    <w:rsid w:val="065150CE"/>
    <w:rsid w:val="07035F04"/>
    <w:rsid w:val="07041C7C"/>
    <w:rsid w:val="07131EBF"/>
    <w:rsid w:val="07397B77"/>
    <w:rsid w:val="07740BAF"/>
    <w:rsid w:val="07FD6DF7"/>
    <w:rsid w:val="096A04BC"/>
    <w:rsid w:val="09815806"/>
    <w:rsid w:val="099472E7"/>
    <w:rsid w:val="0A27573A"/>
    <w:rsid w:val="0AD55E09"/>
    <w:rsid w:val="0AEE0402"/>
    <w:rsid w:val="0BC8771C"/>
    <w:rsid w:val="0C314310"/>
    <w:rsid w:val="0C815BBA"/>
    <w:rsid w:val="0D646FD0"/>
    <w:rsid w:val="0D8D045B"/>
    <w:rsid w:val="0DC24706"/>
    <w:rsid w:val="0DC267F1"/>
    <w:rsid w:val="0E0013EF"/>
    <w:rsid w:val="0E1A29C2"/>
    <w:rsid w:val="0E811F50"/>
    <w:rsid w:val="0EDA57AB"/>
    <w:rsid w:val="0F7A0D2D"/>
    <w:rsid w:val="0F7F6343"/>
    <w:rsid w:val="0FE565AD"/>
    <w:rsid w:val="10DB3A4D"/>
    <w:rsid w:val="11B04EDA"/>
    <w:rsid w:val="12483364"/>
    <w:rsid w:val="12F05282"/>
    <w:rsid w:val="135C2F68"/>
    <w:rsid w:val="144C7A29"/>
    <w:rsid w:val="14EA104F"/>
    <w:rsid w:val="15431BC1"/>
    <w:rsid w:val="159F14ED"/>
    <w:rsid w:val="16270B89"/>
    <w:rsid w:val="16530408"/>
    <w:rsid w:val="165E5614"/>
    <w:rsid w:val="16F47617"/>
    <w:rsid w:val="171B7AE4"/>
    <w:rsid w:val="171F4053"/>
    <w:rsid w:val="17217D42"/>
    <w:rsid w:val="172C2525"/>
    <w:rsid w:val="17DD454F"/>
    <w:rsid w:val="18003D99"/>
    <w:rsid w:val="18144BAA"/>
    <w:rsid w:val="18375C9D"/>
    <w:rsid w:val="184E2D57"/>
    <w:rsid w:val="18F002B2"/>
    <w:rsid w:val="19066D08"/>
    <w:rsid w:val="19DF4B43"/>
    <w:rsid w:val="1A294B27"/>
    <w:rsid w:val="1A304E0A"/>
    <w:rsid w:val="1A613B56"/>
    <w:rsid w:val="1A951111"/>
    <w:rsid w:val="1AD928F8"/>
    <w:rsid w:val="1B3E12F9"/>
    <w:rsid w:val="1B776A68"/>
    <w:rsid w:val="1BEA6AFC"/>
    <w:rsid w:val="1C422BD3"/>
    <w:rsid w:val="1C747071"/>
    <w:rsid w:val="1CCA5FCD"/>
    <w:rsid w:val="1D5D0701"/>
    <w:rsid w:val="1DF75C3F"/>
    <w:rsid w:val="1E1B3EC7"/>
    <w:rsid w:val="1E3D5039"/>
    <w:rsid w:val="1E6257AE"/>
    <w:rsid w:val="1E94052B"/>
    <w:rsid w:val="1F325180"/>
    <w:rsid w:val="1F83778A"/>
    <w:rsid w:val="202D76F6"/>
    <w:rsid w:val="20490D44"/>
    <w:rsid w:val="20651381"/>
    <w:rsid w:val="20BD38E1"/>
    <w:rsid w:val="20C067BC"/>
    <w:rsid w:val="20C07D16"/>
    <w:rsid w:val="21921F06"/>
    <w:rsid w:val="21AD7DED"/>
    <w:rsid w:val="22986DD0"/>
    <w:rsid w:val="233B229A"/>
    <w:rsid w:val="23B4085A"/>
    <w:rsid w:val="24082954"/>
    <w:rsid w:val="242E4DFE"/>
    <w:rsid w:val="247052DC"/>
    <w:rsid w:val="24B623B0"/>
    <w:rsid w:val="24F8637D"/>
    <w:rsid w:val="25203CCD"/>
    <w:rsid w:val="25551BC9"/>
    <w:rsid w:val="25757B75"/>
    <w:rsid w:val="26105AEF"/>
    <w:rsid w:val="26D11723"/>
    <w:rsid w:val="2707038B"/>
    <w:rsid w:val="27BC02DD"/>
    <w:rsid w:val="27CD5B6C"/>
    <w:rsid w:val="28163210"/>
    <w:rsid w:val="29302AC8"/>
    <w:rsid w:val="2944442E"/>
    <w:rsid w:val="296C7758"/>
    <w:rsid w:val="29C70BBB"/>
    <w:rsid w:val="2A310EA7"/>
    <w:rsid w:val="2A3E70CF"/>
    <w:rsid w:val="2B801021"/>
    <w:rsid w:val="2BD20463"/>
    <w:rsid w:val="2C265667"/>
    <w:rsid w:val="2C2A26C8"/>
    <w:rsid w:val="2C362245"/>
    <w:rsid w:val="2C46226B"/>
    <w:rsid w:val="2CF47F19"/>
    <w:rsid w:val="2D856DC3"/>
    <w:rsid w:val="2DC25921"/>
    <w:rsid w:val="2EBA1135"/>
    <w:rsid w:val="2F2F5238"/>
    <w:rsid w:val="2F650C5A"/>
    <w:rsid w:val="2F6F7D2B"/>
    <w:rsid w:val="2FB43990"/>
    <w:rsid w:val="2FDB0F1C"/>
    <w:rsid w:val="300B7369"/>
    <w:rsid w:val="3049057C"/>
    <w:rsid w:val="304F36B8"/>
    <w:rsid w:val="306B6744"/>
    <w:rsid w:val="307A0735"/>
    <w:rsid w:val="30AF7FEE"/>
    <w:rsid w:val="31172428"/>
    <w:rsid w:val="31541D0B"/>
    <w:rsid w:val="31CD6F8B"/>
    <w:rsid w:val="32D102BA"/>
    <w:rsid w:val="33260436"/>
    <w:rsid w:val="33F01D9B"/>
    <w:rsid w:val="33F50A6A"/>
    <w:rsid w:val="35163608"/>
    <w:rsid w:val="35C16E06"/>
    <w:rsid w:val="3687595A"/>
    <w:rsid w:val="36F17277"/>
    <w:rsid w:val="373652B7"/>
    <w:rsid w:val="38966328"/>
    <w:rsid w:val="389B56ED"/>
    <w:rsid w:val="38D62BC9"/>
    <w:rsid w:val="38D66725"/>
    <w:rsid w:val="39341A7D"/>
    <w:rsid w:val="397C3D0A"/>
    <w:rsid w:val="39B822CE"/>
    <w:rsid w:val="3A0317C5"/>
    <w:rsid w:val="3A0B4AF4"/>
    <w:rsid w:val="3A960861"/>
    <w:rsid w:val="3B34082E"/>
    <w:rsid w:val="3B4007CD"/>
    <w:rsid w:val="3B6B3A9C"/>
    <w:rsid w:val="3BA068A8"/>
    <w:rsid w:val="3BA90120"/>
    <w:rsid w:val="3C1317DC"/>
    <w:rsid w:val="3C4542ED"/>
    <w:rsid w:val="3D62457C"/>
    <w:rsid w:val="3D6D4830"/>
    <w:rsid w:val="3D99537D"/>
    <w:rsid w:val="3DE146D9"/>
    <w:rsid w:val="3DEF1A42"/>
    <w:rsid w:val="3EBA2645"/>
    <w:rsid w:val="3ED420B9"/>
    <w:rsid w:val="3F0B2EA0"/>
    <w:rsid w:val="3F32667F"/>
    <w:rsid w:val="3F6820A1"/>
    <w:rsid w:val="3F9D1A94"/>
    <w:rsid w:val="403A3A3D"/>
    <w:rsid w:val="41160006"/>
    <w:rsid w:val="411E510D"/>
    <w:rsid w:val="41210759"/>
    <w:rsid w:val="412F0DC7"/>
    <w:rsid w:val="41BB195B"/>
    <w:rsid w:val="423A1B1B"/>
    <w:rsid w:val="4287437F"/>
    <w:rsid w:val="42A258CA"/>
    <w:rsid w:val="42D9578F"/>
    <w:rsid w:val="431B20BB"/>
    <w:rsid w:val="435272F0"/>
    <w:rsid w:val="43E90552"/>
    <w:rsid w:val="447E1BC3"/>
    <w:rsid w:val="447F5D42"/>
    <w:rsid w:val="449221E8"/>
    <w:rsid w:val="44F03EC9"/>
    <w:rsid w:val="455C4456"/>
    <w:rsid w:val="455E01CE"/>
    <w:rsid w:val="456B4699"/>
    <w:rsid w:val="459D60E3"/>
    <w:rsid w:val="45DD7344"/>
    <w:rsid w:val="46D01E3A"/>
    <w:rsid w:val="471C5C4A"/>
    <w:rsid w:val="47517D3A"/>
    <w:rsid w:val="484A4A39"/>
    <w:rsid w:val="496E39E5"/>
    <w:rsid w:val="498B70B7"/>
    <w:rsid w:val="49B3235C"/>
    <w:rsid w:val="49FC7FB5"/>
    <w:rsid w:val="4A113A61"/>
    <w:rsid w:val="4A6C0C97"/>
    <w:rsid w:val="4ACD4877"/>
    <w:rsid w:val="4B532E29"/>
    <w:rsid w:val="4B7818BD"/>
    <w:rsid w:val="4BA02ED8"/>
    <w:rsid w:val="4BA40904"/>
    <w:rsid w:val="4C4179AC"/>
    <w:rsid w:val="4C793B3F"/>
    <w:rsid w:val="4C891FD4"/>
    <w:rsid w:val="4CC052CA"/>
    <w:rsid w:val="4CEC4311"/>
    <w:rsid w:val="4D970721"/>
    <w:rsid w:val="4DCE5B85"/>
    <w:rsid w:val="4DD03C33"/>
    <w:rsid w:val="4E9C3B15"/>
    <w:rsid w:val="4EA10119"/>
    <w:rsid w:val="4F275AD4"/>
    <w:rsid w:val="4F2C107D"/>
    <w:rsid w:val="4F334479"/>
    <w:rsid w:val="4F623308"/>
    <w:rsid w:val="4F6651D6"/>
    <w:rsid w:val="4FF05EC6"/>
    <w:rsid w:val="50095E8C"/>
    <w:rsid w:val="501A63B7"/>
    <w:rsid w:val="50744A6F"/>
    <w:rsid w:val="50CE26AB"/>
    <w:rsid w:val="515B626E"/>
    <w:rsid w:val="51B5656C"/>
    <w:rsid w:val="51C972C4"/>
    <w:rsid w:val="5217644D"/>
    <w:rsid w:val="528D20F2"/>
    <w:rsid w:val="528D540E"/>
    <w:rsid w:val="52F7756C"/>
    <w:rsid w:val="531D3476"/>
    <w:rsid w:val="534053B7"/>
    <w:rsid w:val="542B45EC"/>
    <w:rsid w:val="544669FD"/>
    <w:rsid w:val="54E044C3"/>
    <w:rsid w:val="553C395C"/>
    <w:rsid w:val="554F18E1"/>
    <w:rsid w:val="5560764A"/>
    <w:rsid w:val="55853555"/>
    <w:rsid w:val="56024BA5"/>
    <w:rsid w:val="56156687"/>
    <w:rsid w:val="561F3061"/>
    <w:rsid w:val="565F1859"/>
    <w:rsid w:val="56755377"/>
    <w:rsid w:val="575647A8"/>
    <w:rsid w:val="57F549C2"/>
    <w:rsid w:val="58450578"/>
    <w:rsid w:val="58913FAE"/>
    <w:rsid w:val="58E3481A"/>
    <w:rsid w:val="58EE347D"/>
    <w:rsid w:val="58FF4494"/>
    <w:rsid w:val="595E20F3"/>
    <w:rsid w:val="59A044B9"/>
    <w:rsid w:val="59B175F9"/>
    <w:rsid w:val="59B461B6"/>
    <w:rsid w:val="59F27A98"/>
    <w:rsid w:val="5A511C57"/>
    <w:rsid w:val="5A974C33"/>
    <w:rsid w:val="5AC62645"/>
    <w:rsid w:val="5BF27270"/>
    <w:rsid w:val="5C1B42CB"/>
    <w:rsid w:val="5D852344"/>
    <w:rsid w:val="5DCD57F8"/>
    <w:rsid w:val="5DEB0B1F"/>
    <w:rsid w:val="5E111E29"/>
    <w:rsid w:val="5E677720"/>
    <w:rsid w:val="5EBD5B0D"/>
    <w:rsid w:val="5EC72ACE"/>
    <w:rsid w:val="5FC8476A"/>
    <w:rsid w:val="604C539B"/>
    <w:rsid w:val="60F524B8"/>
    <w:rsid w:val="61897F29"/>
    <w:rsid w:val="620A5FBD"/>
    <w:rsid w:val="626764BC"/>
    <w:rsid w:val="62B64D4D"/>
    <w:rsid w:val="631A52DC"/>
    <w:rsid w:val="637A00F6"/>
    <w:rsid w:val="63F2026A"/>
    <w:rsid w:val="648C220A"/>
    <w:rsid w:val="64EA5182"/>
    <w:rsid w:val="65540B04"/>
    <w:rsid w:val="656071F2"/>
    <w:rsid w:val="65711CFD"/>
    <w:rsid w:val="658402DE"/>
    <w:rsid w:val="65913850"/>
    <w:rsid w:val="659B022A"/>
    <w:rsid w:val="65B732B6"/>
    <w:rsid w:val="65C37EAD"/>
    <w:rsid w:val="65E77DD1"/>
    <w:rsid w:val="666A657B"/>
    <w:rsid w:val="666F621B"/>
    <w:rsid w:val="671505CA"/>
    <w:rsid w:val="67A768ED"/>
    <w:rsid w:val="68913032"/>
    <w:rsid w:val="68AD3A59"/>
    <w:rsid w:val="68D15B28"/>
    <w:rsid w:val="68EE5B8A"/>
    <w:rsid w:val="69C67F6C"/>
    <w:rsid w:val="69CA10DE"/>
    <w:rsid w:val="6A0E7D34"/>
    <w:rsid w:val="6A5079C7"/>
    <w:rsid w:val="6A734C34"/>
    <w:rsid w:val="6AB53B3C"/>
    <w:rsid w:val="6BD44496"/>
    <w:rsid w:val="6C260C93"/>
    <w:rsid w:val="6C9A56E0"/>
    <w:rsid w:val="6CD306F8"/>
    <w:rsid w:val="6DD56983"/>
    <w:rsid w:val="6DD62CAD"/>
    <w:rsid w:val="6E262897"/>
    <w:rsid w:val="6E9C573F"/>
    <w:rsid w:val="6EBE3907"/>
    <w:rsid w:val="6EC961FF"/>
    <w:rsid w:val="6EEB6955"/>
    <w:rsid w:val="6F215C44"/>
    <w:rsid w:val="6F435BBB"/>
    <w:rsid w:val="6F8F7052"/>
    <w:rsid w:val="6FBB7E47"/>
    <w:rsid w:val="70442A63"/>
    <w:rsid w:val="70651B61"/>
    <w:rsid w:val="70CD25AE"/>
    <w:rsid w:val="711315BD"/>
    <w:rsid w:val="71A86D0C"/>
    <w:rsid w:val="73357F10"/>
    <w:rsid w:val="733A72D5"/>
    <w:rsid w:val="73905147"/>
    <w:rsid w:val="73CF2113"/>
    <w:rsid w:val="740A4EF9"/>
    <w:rsid w:val="74675369"/>
    <w:rsid w:val="7476258E"/>
    <w:rsid w:val="74866CC7"/>
    <w:rsid w:val="749018A2"/>
    <w:rsid w:val="74F47504"/>
    <w:rsid w:val="75483F2B"/>
    <w:rsid w:val="75CB3D87"/>
    <w:rsid w:val="76004806"/>
    <w:rsid w:val="770E4D00"/>
    <w:rsid w:val="7755292F"/>
    <w:rsid w:val="781740AF"/>
    <w:rsid w:val="78900AB7"/>
    <w:rsid w:val="78D1399C"/>
    <w:rsid w:val="796E7CD8"/>
    <w:rsid w:val="797D7F1B"/>
    <w:rsid w:val="7A514DE8"/>
    <w:rsid w:val="7A792DD8"/>
    <w:rsid w:val="7ABB6F4D"/>
    <w:rsid w:val="7AF465F8"/>
    <w:rsid w:val="7B2965AD"/>
    <w:rsid w:val="7C9B57BE"/>
    <w:rsid w:val="7D2C4132"/>
    <w:rsid w:val="7D6A07B6"/>
    <w:rsid w:val="7E5A4CCF"/>
    <w:rsid w:val="7EA128FE"/>
    <w:rsid w:val="7EC107E4"/>
    <w:rsid w:val="7ED30C88"/>
    <w:rsid w:val="7F792F33"/>
    <w:rsid w:val="7FD05249"/>
    <w:rsid w:val="7FE44850"/>
    <w:rsid w:val="7FE5681A"/>
    <w:rsid w:val="7FFA9C91"/>
    <w:rsid w:val="EF7B74A4"/>
    <w:rsid w:val="F7E9C0FF"/>
    <w:rsid w:val="FFEE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spacing w:before="240" w:beforeLines="0" w:line="360" w:lineRule="auto"/>
      <w:outlineLvl w:val="0"/>
    </w:pPr>
    <w:rPr>
      <w:rFonts w:hAnsi="宋体"/>
      <w:b/>
      <w:szCs w:val="21"/>
    </w:rPr>
  </w:style>
  <w:style w:type="paragraph" w:styleId="3">
    <w:name w:val="heading 2"/>
    <w:basedOn w:val="2"/>
    <w:next w:val="1"/>
    <w:qFormat/>
    <w:uiPriority w:val="99"/>
    <w:pPr>
      <w:keepNext/>
      <w:keepLines/>
      <w:spacing w:before="260" w:after="260" w:line="415" w:lineRule="auto"/>
      <w:outlineLvl w:val="1"/>
    </w:pPr>
    <w:rPr>
      <w:rFonts w:ascii="Calibri Light" w:hAnsi="Calibri Light" w:cs="Calibri Light"/>
      <w:bCs/>
      <w:sz w:val="32"/>
      <w:szCs w:val="32"/>
    </w:rPr>
  </w:style>
  <w:style w:type="paragraph" w:styleId="4">
    <w:name w:val="heading 3"/>
    <w:basedOn w:val="1"/>
    <w:next w:val="1"/>
    <w:qFormat/>
    <w:uiPriority w:val="0"/>
    <w:pPr>
      <w:keepNext/>
      <w:keepLines/>
      <w:numPr>
        <w:ilvl w:val="0"/>
        <w:numId w:val="0"/>
      </w:numPr>
      <w:outlineLvl w:val="2"/>
    </w:p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tabs>
        <w:tab w:val="left" w:pos="562"/>
        <w:tab w:val="left" w:pos="3372"/>
        <w:tab w:val="left" w:pos="3653"/>
      </w:tabs>
    </w:pPr>
    <w:rPr>
      <w:sz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99"/>
    <w:pPr>
      <w:ind w:firstLine="420" w:firstLineChars="200"/>
    </w:pPr>
  </w:style>
  <w:style w:type="paragraph" w:customStyle="1" w:styleId="14">
    <w:name w:val="列表段落1"/>
    <w:basedOn w:val="1"/>
    <w:qFormat/>
    <w:uiPriority w:val="34"/>
    <w:pPr>
      <w:ind w:firstLine="420" w:firstLineChars="200"/>
    </w:pPr>
    <w:rPr>
      <w:rFonts w:ascii="等线" w:hAnsi="等线" w:eastAsia="等线" w:cs="Times New Roman"/>
      <w:szCs w:val="22"/>
    </w:rPr>
  </w:style>
  <w:style w:type="paragraph" w:customStyle="1" w:styleId="15">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3653</Words>
  <Characters>3747</Characters>
  <Lines>0</Lines>
  <Paragraphs>0</Paragraphs>
  <TotalTime>14</TotalTime>
  <ScaleCrop>false</ScaleCrop>
  <LinksUpToDate>false</LinksUpToDate>
  <CharactersWithSpaces>3759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2022-05-30T09:22:00Z</dcterms:created>
  <dc:creator>LZZ</dc:creator>
  <cp:lastModifiedBy>廖泽忠</cp:lastModifiedBy>
  <dcterms:modified xsi:type="dcterms:W3CDTF">2026-07-15T07:08:31Z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419C97DE79018AAC983B3E6A9361BBF4_43</vt:lpwstr>
  </property>
  <property fmtid="{D5CDD505-2E9C-101B-9397-08002B2CF9AE}" pid="4" name="KSOTemplateDocerSaveRecord">
    <vt:lpwstr>eyJoZGlkIjoiOTYzZGYzNzdlMjkwYzIxZjQxYjlkN2JkZGVmZDg0MDgiLCJ1c2VySWQiOiIxNjIzMjk1MzYyIn0=</vt:lpwstr>
  </property>
</Properties>
</file>