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20D46">
      <w:pPr>
        <w:widowControl/>
        <w:numPr>
          <w:ilvl w:val="0"/>
          <w:numId w:val="0"/>
        </w:numPr>
        <w:jc w:val="center"/>
        <w:textAlignment w:val="center"/>
        <w:rPr>
          <w:rFonts w:hint="eastAsia" w:ascii="黑体" w:hAnsi="黑体" w:eastAsia="黑体" w:cs="黑体"/>
          <w:b/>
          <w:bCs/>
          <w:color w:val="000000"/>
          <w:kern w:val="0"/>
          <w:sz w:val="44"/>
          <w:szCs w:val="44"/>
          <w:highlight w:val="none"/>
          <w:lang w:bidi="ar"/>
        </w:rPr>
      </w:pPr>
      <w:r>
        <w:rPr>
          <w:rFonts w:hint="eastAsia" w:ascii="黑体" w:hAnsi="黑体" w:eastAsia="黑体" w:cs="黑体"/>
          <w:b/>
          <w:bCs/>
          <w:color w:val="000000"/>
          <w:kern w:val="0"/>
          <w:sz w:val="44"/>
          <w:szCs w:val="44"/>
          <w:highlight w:val="none"/>
          <w:lang w:eastAsia="zh-CN" w:bidi="ar"/>
        </w:rPr>
        <w:t>支持结算的智慧医疗管理系统调研</w:t>
      </w:r>
      <w:r>
        <w:rPr>
          <w:rFonts w:hint="eastAsia" w:ascii="黑体" w:hAnsi="黑体" w:eastAsia="黑体" w:cs="黑体"/>
          <w:b/>
          <w:bCs/>
          <w:color w:val="000000"/>
          <w:kern w:val="0"/>
          <w:sz w:val="44"/>
          <w:szCs w:val="44"/>
          <w:highlight w:val="none"/>
          <w:lang w:bidi="ar"/>
        </w:rPr>
        <w:t>需求书</w:t>
      </w:r>
    </w:p>
    <w:p w14:paraId="3A144BA0">
      <w:pPr>
        <w:pStyle w:val="4"/>
        <w:numPr>
          <w:ilvl w:val="0"/>
          <w:numId w:val="1"/>
        </w:numPr>
        <w:bidi w:val="0"/>
        <w:ind w:left="0" w:leftChars="0" w:firstLine="420" w:firstLineChars="0"/>
        <w:rPr>
          <w:rFonts w:hint="eastAsia"/>
          <w:lang w:val="en-US" w:eastAsia="zh-CN"/>
        </w:rPr>
      </w:pPr>
      <w:r>
        <w:rPr>
          <w:rFonts w:hint="eastAsia"/>
          <w:lang w:eastAsia="zh-CN"/>
        </w:rPr>
        <w:t>医务管理</w:t>
      </w:r>
    </w:p>
    <w:p w14:paraId="72DDF07B">
      <w:pPr>
        <w:pStyle w:val="6"/>
        <w:widowControl/>
        <w:jc w:val="left"/>
        <w:textAlignment w:val="center"/>
        <w:rPr>
          <w:rFonts w:ascii="宋体" w:hAnsi="宋体" w:eastAsia="宋体" w:cs="宋体"/>
          <w:color w:val="000000"/>
          <w:kern w:val="0"/>
          <w:sz w:val="20"/>
          <w:szCs w:val="20"/>
          <w:highlight w:val="none"/>
          <w:lang w:bidi="ar"/>
        </w:rPr>
      </w:pPr>
      <w:r>
        <w:rPr>
          <w:rFonts w:hint="eastAsia"/>
          <w:highlight w:val="none"/>
        </w:rPr>
        <w:t>1.1 专业技术人员管理（医技药）</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450A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shd w:val="clear" w:color="auto" w:fill="D7D7D7"/>
            <w:vAlign w:val="center"/>
          </w:tcPr>
          <w:p w14:paraId="4BB3D1B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8569" w:type="dxa"/>
            <w:shd w:val="clear" w:color="auto" w:fill="D7D7D7"/>
            <w:vAlign w:val="center"/>
          </w:tcPr>
          <w:p w14:paraId="5F06C0C2">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需求描述</w:t>
            </w:r>
          </w:p>
        </w:tc>
      </w:tr>
      <w:tr w14:paraId="235B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138" w:type="dxa"/>
            <w:gridSpan w:val="2"/>
            <w:shd w:val="clear" w:color="auto" w:fill="FFFF00"/>
            <w:vAlign w:val="center"/>
          </w:tcPr>
          <w:p w14:paraId="640EAC77">
            <w:pPr>
              <w:widowControl/>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kern w:val="0"/>
                <w:sz w:val="20"/>
                <w:szCs w:val="20"/>
                <w:highlight w:val="none"/>
                <w:lang w:bidi="ar"/>
              </w:rPr>
              <w:t xml:space="preserve">1.1 </w:t>
            </w:r>
            <w:r>
              <w:rPr>
                <w:rStyle w:val="22"/>
                <w:rFonts w:hint="eastAsia"/>
                <w:b/>
                <w:bCs/>
                <w:color w:val="auto"/>
                <w:highlight w:val="none"/>
                <w:lang w:bidi="ar"/>
              </w:rPr>
              <w:t>专业技术</w:t>
            </w:r>
            <w:r>
              <w:rPr>
                <w:rFonts w:hint="eastAsia" w:ascii="宋体" w:hAnsi="宋体" w:eastAsia="宋体" w:cs="宋体"/>
                <w:b/>
                <w:bCs/>
                <w:color w:val="auto"/>
                <w:kern w:val="0"/>
                <w:sz w:val="20"/>
                <w:szCs w:val="20"/>
                <w:highlight w:val="none"/>
                <w:lang w:bidi="ar"/>
              </w:rPr>
              <w:t>人员管理</w:t>
            </w:r>
            <w:r>
              <w:rPr>
                <w:rFonts w:hint="eastAsia" w:ascii="宋体" w:hAnsi="宋体" w:eastAsia="宋体" w:cs="宋体"/>
                <w:b/>
                <w:bCs/>
                <w:strike w:val="0"/>
                <w:dstrike w:val="0"/>
                <w:color w:val="auto"/>
                <w:kern w:val="0"/>
                <w:sz w:val="20"/>
                <w:szCs w:val="20"/>
                <w:highlight w:val="none"/>
                <w:lang w:eastAsia="zh-CN" w:bidi="ar"/>
              </w:rPr>
              <w:t>（医技药）</w:t>
            </w:r>
          </w:p>
        </w:tc>
      </w:tr>
      <w:tr w14:paraId="73B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B2E2C16">
            <w:pPr>
              <w:widowControl/>
              <w:textAlignment w:val="center"/>
              <w:rPr>
                <w:rFonts w:ascii="宋体" w:hAnsi="宋体" w:eastAsia="宋体" w:cs="宋体"/>
                <w:color w:val="auto"/>
                <w:sz w:val="20"/>
                <w:szCs w:val="20"/>
                <w:highlight w:val="none"/>
              </w:rPr>
            </w:pPr>
            <w:r>
              <w:rPr>
                <w:rStyle w:val="19"/>
                <w:rFonts w:hint="default"/>
                <w:color w:val="auto"/>
                <w:highlight w:val="none"/>
                <w:lang w:bidi="ar"/>
              </w:rPr>
              <w:t xml:space="preserve">1.1.1 </w:t>
            </w:r>
            <w:r>
              <w:rPr>
                <w:rStyle w:val="20"/>
                <w:rFonts w:hint="default"/>
                <w:color w:val="auto"/>
                <w:highlight w:val="none"/>
                <w:lang w:bidi="ar"/>
              </w:rPr>
              <w:t>专业技术人员</w:t>
            </w:r>
            <w:r>
              <w:rPr>
                <w:rStyle w:val="19"/>
                <w:rFonts w:hint="default"/>
                <w:color w:val="auto"/>
                <w:highlight w:val="none"/>
                <w:lang w:bidi="ar"/>
              </w:rPr>
              <w:t>档案</w:t>
            </w:r>
          </w:p>
        </w:tc>
        <w:tc>
          <w:tcPr>
            <w:tcW w:w="8569" w:type="dxa"/>
          </w:tcPr>
          <w:p w14:paraId="4CA6C3A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所有基本情况字段可根据角色设置显示/隐藏、必填/非必填,实现角色字段的自定义设置；</w:t>
            </w:r>
          </w:p>
        </w:tc>
      </w:tr>
      <w:tr w14:paraId="7A20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0CE64E">
            <w:pPr>
              <w:rPr>
                <w:rFonts w:ascii="宋体" w:hAnsi="宋体" w:eastAsia="宋体" w:cs="宋体"/>
                <w:color w:val="auto"/>
                <w:sz w:val="20"/>
                <w:szCs w:val="20"/>
                <w:highlight w:val="none"/>
              </w:rPr>
            </w:pPr>
          </w:p>
        </w:tc>
        <w:tc>
          <w:tcPr>
            <w:tcW w:w="8569" w:type="dxa"/>
          </w:tcPr>
          <w:p w14:paraId="1743EAF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个人基本情况</w:t>
            </w:r>
          </w:p>
        </w:tc>
      </w:tr>
      <w:tr w14:paraId="5D4B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579B4A7">
            <w:pPr>
              <w:rPr>
                <w:rFonts w:ascii="宋体" w:hAnsi="宋体" w:eastAsia="宋体" w:cs="宋体"/>
                <w:color w:val="auto"/>
                <w:sz w:val="20"/>
                <w:szCs w:val="20"/>
                <w:highlight w:val="none"/>
              </w:rPr>
            </w:pPr>
          </w:p>
        </w:tc>
        <w:tc>
          <w:tcPr>
            <w:tcW w:w="8569" w:type="dxa"/>
          </w:tcPr>
          <w:p w14:paraId="5D65D7E9">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基本信息：工号、姓名、身份证号、性别、民族、籍贯、电子邮箱、手机号码、联系地址等；</w:t>
            </w:r>
          </w:p>
        </w:tc>
      </w:tr>
      <w:tr w14:paraId="5BED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E57DBF">
            <w:pPr>
              <w:rPr>
                <w:rFonts w:ascii="宋体" w:hAnsi="宋体" w:eastAsia="宋体" w:cs="宋体"/>
                <w:color w:val="auto"/>
                <w:sz w:val="20"/>
                <w:szCs w:val="20"/>
                <w:highlight w:val="none"/>
              </w:rPr>
            </w:pPr>
          </w:p>
        </w:tc>
        <w:tc>
          <w:tcPr>
            <w:tcW w:w="8569" w:type="dxa"/>
          </w:tcPr>
          <w:p w14:paraId="3F6B051E">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工作信息：所在科室、到院时间、参加工作时间、用工形式、院龄、工作年限、行政职务、社会任职、</w:t>
            </w:r>
            <w:r>
              <w:rPr>
                <w:rStyle w:val="20"/>
                <w:rFonts w:hint="default"/>
                <w:color w:val="auto"/>
                <w:highlight w:val="none"/>
                <w:lang w:bidi="ar"/>
              </w:rPr>
              <w:t>类别（全职、特聘）</w:t>
            </w:r>
            <w:r>
              <w:rPr>
                <w:rStyle w:val="19"/>
                <w:rFonts w:hint="default"/>
                <w:color w:val="auto"/>
                <w:highlight w:val="none"/>
                <w:lang w:bidi="ar"/>
              </w:rPr>
              <w:t>等；</w:t>
            </w:r>
          </w:p>
        </w:tc>
      </w:tr>
      <w:tr w14:paraId="7F9A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485F49">
            <w:pPr>
              <w:rPr>
                <w:rFonts w:ascii="宋体" w:hAnsi="宋体" w:eastAsia="宋体" w:cs="宋体"/>
                <w:color w:val="auto"/>
                <w:sz w:val="20"/>
                <w:szCs w:val="20"/>
                <w:highlight w:val="none"/>
              </w:rPr>
            </w:pPr>
          </w:p>
        </w:tc>
        <w:tc>
          <w:tcPr>
            <w:tcW w:w="8569" w:type="dxa"/>
          </w:tcPr>
          <w:p w14:paraId="3FB4290C">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执业信息：（1）医师</w:t>
            </w:r>
            <w:r>
              <w:rPr>
                <w:rStyle w:val="20"/>
                <w:rFonts w:hint="eastAsia" w:eastAsia="宋体"/>
                <w:color w:val="auto"/>
                <w:highlight w:val="none"/>
                <w:lang w:eastAsia="zh-CN" w:bidi="ar"/>
              </w:rPr>
              <w:t>等。</w:t>
            </w:r>
            <w:r>
              <w:rPr>
                <w:rStyle w:val="20"/>
                <w:rFonts w:hint="default"/>
                <w:color w:val="auto"/>
                <w:highlight w:val="none"/>
                <w:lang w:bidi="ar"/>
              </w:rPr>
              <w:t>a.医师资格证：证书编号、发证时间、专业、类别等。b.医师执业证：执业类别、执业范围、签发/变更日期、主执业地点、其他多点执业地点等。（2）技师、药师</w:t>
            </w:r>
            <w:r>
              <w:rPr>
                <w:rStyle w:val="20"/>
                <w:rFonts w:hint="eastAsia" w:eastAsia="宋体"/>
                <w:color w:val="auto"/>
                <w:highlight w:val="none"/>
                <w:lang w:eastAsia="zh-CN" w:bidi="ar"/>
              </w:rPr>
              <w:t>等</w:t>
            </w:r>
            <w:r>
              <w:rPr>
                <w:rStyle w:val="20"/>
                <w:rFonts w:hint="default"/>
                <w:color w:val="auto"/>
                <w:highlight w:val="none"/>
                <w:lang w:bidi="ar"/>
              </w:rPr>
              <w:t>。专业资格证编号、级别、专业、发证时间、执业备案情况等。</w:t>
            </w:r>
          </w:p>
        </w:tc>
      </w:tr>
      <w:tr w14:paraId="4E62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8A5FDFA">
            <w:pPr>
              <w:rPr>
                <w:rFonts w:ascii="宋体" w:hAnsi="宋体" w:eastAsia="宋体" w:cs="宋体"/>
                <w:color w:val="auto"/>
                <w:sz w:val="20"/>
                <w:szCs w:val="20"/>
                <w:highlight w:val="none"/>
              </w:rPr>
            </w:pPr>
          </w:p>
        </w:tc>
        <w:tc>
          <w:tcPr>
            <w:tcW w:w="8569" w:type="dxa"/>
          </w:tcPr>
          <w:p w14:paraId="35252BEC">
            <w:pPr>
              <w:widowControl/>
              <w:textAlignment w:val="top"/>
              <w:rPr>
                <w:rFonts w:hint="default" w:ascii="Wingdings" w:hAnsi="Wingdings" w:eastAsia="宋体" w:cs="Wingdings"/>
                <w:color w:val="auto"/>
                <w:sz w:val="20"/>
                <w:szCs w:val="20"/>
                <w:highlight w:val="none"/>
                <w:lang w:val="en-US" w:eastAsia="zh-CN"/>
              </w:rPr>
            </w:pPr>
            <w:r>
              <w:rPr>
                <w:rStyle w:val="24"/>
                <w:rFonts w:eastAsia="宋体"/>
                <w:color w:val="auto"/>
                <w:highlight w:val="none"/>
                <w:lang w:bidi="ar"/>
              </w:rPr>
              <w:t></w:t>
            </w:r>
            <w:r>
              <w:rPr>
                <w:rStyle w:val="20"/>
                <w:rFonts w:hint="default"/>
                <w:color w:val="auto"/>
                <w:highlight w:val="none"/>
                <w:lang w:bidi="ar"/>
              </w:rPr>
              <w:t>人员职称：专业资格证职称、资格证编号、获取时间；医院聘用职称、聘用时间等；</w:t>
            </w:r>
          </w:p>
        </w:tc>
      </w:tr>
      <w:tr w14:paraId="064A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69" w:type="dxa"/>
            <w:vMerge w:val="continue"/>
            <w:vAlign w:val="center"/>
          </w:tcPr>
          <w:p w14:paraId="1415ACE0">
            <w:pPr>
              <w:rPr>
                <w:rFonts w:ascii="宋体" w:hAnsi="宋体" w:eastAsia="宋体" w:cs="宋体"/>
                <w:color w:val="auto"/>
                <w:sz w:val="20"/>
                <w:szCs w:val="20"/>
                <w:highlight w:val="none"/>
              </w:rPr>
            </w:pPr>
          </w:p>
        </w:tc>
        <w:tc>
          <w:tcPr>
            <w:tcW w:w="8569" w:type="dxa"/>
          </w:tcPr>
          <w:p w14:paraId="4C3AD55E">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学业信息：毕业院校、最高学历、有无学位等；</w:t>
            </w:r>
          </w:p>
        </w:tc>
      </w:tr>
      <w:tr w14:paraId="6D4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6A95EE">
            <w:pPr>
              <w:rPr>
                <w:rFonts w:ascii="宋体" w:hAnsi="宋体" w:eastAsia="宋体" w:cs="宋体"/>
                <w:color w:val="auto"/>
                <w:sz w:val="20"/>
                <w:szCs w:val="20"/>
                <w:highlight w:val="none"/>
              </w:rPr>
            </w:pPr>
          </w:p>
        </w:tc>
        <w:tc>
          <w:tcPr>
            <w:tcW w:w="8569" w:type="dxa"/>
          </w:tcPr>
          <w:p w14:paraId="6D49EADF">
            <w:pPr>
              <w:widowControl/>
              <w:textAlignment w:val="top"/>
              <w:rPr>
                <w:rStyle w:val="22"/>
                <w:rFonts w:hint="eastAsia"/>
                <w:color w:val="auto"/>
                <w:highlight w:val="none"/>
                <w:lang w:bidi="ar"/>
              </w:rPr>
            </w:pPr>
            <w:r>
              <w:rPr>
                <w:rStyle w:val="21"/>
                <w:rFonts w:eastAsia="宋体"/>
                <w:color w:val="auto"/>
                <w:highlight w:val="none"/>
                <w:lang w:bidi="ar"/>
              </w:rPr>
              <w:t></w:t>
            </w:r>
            <w:r>
              <w:rPr>
                <w:rStyle w:val="22"/>
                <w:rFonts w:hint="default"/>
                <w:color w:val="auto"/>
                <w:highlight w:val="none"/>
                <w:lang w:bidi="ar"/>
              </w:rPr>
              <w:t>紧急联系人：联系人姓名、关系、联系电话；</w:t>
            </w:r>
          </w:p>
        </w:tc>
      </w:tr>
      <w:tr w14:paraId="36F1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226FD9">
            <w:pPr>
              <w:rPr>
                <w:rFonts w:ascii="宋体" w:hAnsi="宋体" w:eastAsia="宋体" w:cs="宋体"/>
                <w:color w:val="auto"/>
                <w:sz w:val="20"/>
                <w:szCs w:val="20"/>
                <w:highlight w:val="none"/>
              </w:rPr>
            </w:pPr>
          </w:p>
        </w:tc>
        <w:tc>
          <w:tcPr>
            <w:tcW w:w="8569" w:type="dxa"/>
          </w:tcPr>
          <w:p w14:paraId="5D3E7D6F">
            <w:pPr>
              <w:widowControl/>
              <w:textAlignment w:val="top"/>
              <w:rPr>
                <w:rFonts w:hint="eastAsia" w:ascii="Wingdings" w:hAnsi="Wingdings" w:eastAsia="宋体" w:cs="Wingdings"/>
                <w:color w:val="auto"/>
                <w:sz w:val="20"/>
                <w:szCs w:val="20"/>
                <w:highlight w:val="none"/>
                <w:lang w:eastAsia="zh-CN"/>
              </w:rPr>
            </w:pPr>
            <w:r>
              <w:rPr>
                <w:rStyle w:val="21"/>
                <w:rFonts w:eastAsia="宋体"/>
                <w:color w:val="auto"/>
                <w:highlight w:val="none"/>
                <w:lang w:bidi="ar"/>
              </w:rPr>
              <w:t></w:t>
            </w:r>
            <w:r>
              <w:rPr>
                <w:rStyle w:val="21"/>
                <w:rFonts w:hint="eastAsia" w:eastAsia="宋体"/>
                <w:color w:val="auto"/>
                <w:highlight w:val="none"/>
                <w:lang w:eastAsia="zh-CN" w:bidi="ar"/>
              </w:rPr>
              <w:t>有</w:t>
            </w:r>
            <w:r>
              <w:rPr>
                <w:rStyle w:val="22"/>
                <w:rFonts w:hint="default"/>
                <w:color w:val="auto"/>
                <w:highlight w:val="none"/>
                <w:lang w:bidi="ar"/>
              </w:rPr>
              <w:t>医疗技术授权</w:t>
            </w:r>
            <w:r>
              <w:rPr>
                <w:rStyle w:val="22"/>
                <w:rFonts w:hint="eastAsia" w:eastAsia="宋体"/>
                <w:color w:val="auto"/>
                <w:highlight w:val="none"/>
                <w:lang w:eastAsia="zh-CN" w:bidi="ar"/>
              </w:rPr>
              <w:t>模块</w:t>
            </w:r>
          </w:p>
        </w:tc>
      </w:tr>
      <w:tr w14:paraId="4EC4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537C7D">
            <w:pPr>
              <w:rPr>
                <w:rFonts w:ascii="宋体" w:hAnsi="宋体" w:eastAsia="宋体" w:cs="宋体"/>
                <w:color w:val="auto"/>
                <w:sz w:val="20"/>
                <w:szCs w:val="20"/>
                <w:highlight w:val="none"/>
              </w:rPr>
            </w:pPr>
          </w:p>
        </w:tc>
        <w:tc>
          <w:tcPr>
            <w:tcW w:w="8569" w:type="dxa"/>
          </w:tcPr>
          <w:p w14:paraId="1F9A7008">
            <w:pPr>
              <w:widowControl/>
              <w:textAlignment w:val="top"/>
              <w:rPr>
                <w:rStyle w:val="22"/>
                <w:rFonts w:hint="eastAsia"/>
                <w:color w:val="auto"/>
                <w:highlight w:val="none"/>
                <w:lang w:bidi="ar"/>
              </w:rPr>
            </w:pPr>
            <w:r>
              <w:rPr>
                <w:rStyle w:val="21"/>
                <w:rFonts w:eastAsia="宋体"/>
                <w:color w:val="auto"/>
                <w:highlight w:val="none"/>
                <w:lang w:bidi="ar"/>
              </w:rPr>
              <w:t></w:t>
            </w:r>
            <w:r>
              <w:rPr>
                <w:rStyle w:val="22"/>
                <w:rFonts w:hint="default"/>
                <w:color w:val="auto"/>
                <w:highlight w:val="none"/>
                <w:lang w:bidi="ar"/>
              </w:rPr>
              <w:t>展示</w:t>
            </w:r>
            <w:r>
              <w:rPr>
                <w:rStyle w:val="22"/>
                <w:rFonts w:hint="eastAsia" w:eastAsia="宋体"/>
                <w:color w:val="auto"/>
                <w:highlight w:val="none"/>
                <w:lang w:val="en-US" w:eastAsia="zh-CN" w:bidi="ar"/>
              </w:rPr>
              <w:t>医护技药</w:t>
            </w:r>
            <w:r>
              <w:rPr>
                <w:rStyle w:val="22"/>
                <w:rFonts w:hint="default"/>
                <w:color w:val="auto"/>
                <w:highlight w:val="none"/>
                <w:lang w:bidi="ar"/>
              </w:rPr>
              <w:t>所有权限情况，如：处</w:t>
            </w:r>
            <w:r>
              <w:rPr>
                <w:rStyle w:val="22"/>
                <w:rFonts w:hint="eastAsia" w:eastAsia="宋体"/>
                <w:color w:val="auto"/>
                <w:highlight w:val="none"/>
                <w:lang w:eastAsia="zh-CN" w:bidi="ar"/>
              </w:rPr>
              <w:t>方</w:t>
            </w:r>
            <w:r>
              <w:rPr>
                <w:rStyle w:val="22"/>
                <w:rFonts w:hint="default"/>
                <w:color w:val="auto"/>
                <w:highlight w:val="none"/>
                <w:lang w:bidi="ar"/>
              </w:rPr>
              <w:t>权、手术授权、麻醉分级、高风险诊疗技术、中医技术管控、会诊资质、放射资质、新技术新项目准入情况等；</w:t>
            </w:r>
          </w:p>
        </w:tc>
      </w:tr>
      <w:tr w14:paraId="43E9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ACD0CC">
            <w:pPr>
              <w:rPr>
                <w:rFonts w:ascii="宋体" w:hAnsi="宋体" w:eastAsia="宋体" w:cs="宋体"/>
                <w:color w:val="auto"/>
                <w:sz w:val="20"/>
                <w:szCs w:val="20"/>
                <w:highlight w:val="none"/>
              </w:rPr>
            </w:pPr>
          </w:p>
        </w:tc>
        <w:tc>
          <w:tcPr>
            <w:tcW w:w="8569" w:type="dxa"/>
          </w:tcPr>
          <w:p w14:paraId="3CD898B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权限日志记录，可记录所有权限授予和取消的历史记录，可筛选和查询。</w:t>
            </w:r>
          </w:p>
        </w:tc>
      </w:tr>
      <w:tr w14:paraId="5BB2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405CBAC">
            <w:pPr>
              <w:rPr>
                <w:rFonts w:ascii="宋体" w:hAnsi="宋体" w:eastAsia="宋体" w:cs="宋体"/>
                <w:color w:val="auto"/>
                <w:sz w:val="20"/>
                <w:szCs w:val="20"/>
                <w:highlight w:val="none"/>
              </w:rPr>
            </w:pPr>
          </w:p>
        </w:tc>
        <w:tc>
          <w:tcPr>
            <w:tcW w:w="8569" w:type="dxa"/>
          </w:tcPr>
          <w:p w14:paraId="5DD2C12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工作量统计</w:t>
            </w:r>
          </w:p>
        </w:tc>
      </w:tr>
      <w:tr w14:paraId="7A29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5095FB2D">
            <w:pPr>
              <w:rPr>
                <w:rFonts w:ascii="宋体" w:hAnsi="宋体" w:eastAsia="宋体" w:cs="宋体"/>
                <w:color w:val="auto"/>
                <w:sz w:val="20"/>
                <w:szCs w:val="20"/>
                <w:highlight w:val="none"/>
              </w:rPr>
            </w:pPr>
          </w:p>
        </w:tc>
        <w:tc>
          <w:tcPr>
            <w:tcW w:w="8569" w:type="dxa"/>
          </w:tcPr>
          <w:p w14:paraId="2336EE5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手术参与量：统计</w:t>
            </w:r>
            <w:r>
              <w:rPr>
                <w:rStyle w:val="22"/>
                <w:rFonts w:hint="eastAsia" w:eastAsia="宋体"/>
                <w:color w:val="auto"/>
                <w:highlight w:val="none"/>
                <w:lang w:eastAsia="zh-CN" w:bidi="ar"/>
              </w:rPr>
              <w:t>医疗人员参与</w:t>
            </w:r>
            <w:r>
              <w:rPr>
                <w:rStyle w:val="22"/>
                <w:rFonts w:hint="default"/>
                <w:color w:val="auto"/>
                <w:highlight w:val="none"/>
                <w:lang w:bidi="ar"/>
              </w:rPr>
              <w:t>的所有手术情况，如：手术级别、手术名称、手术时间、担任角色、患者姓名、住院号、诊断等内容；</w:t>
            </w:r>
          </w:p>
        </w:tc>
      </w:tr>
      <w:tr w14:paraId="12A7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53F4CD">
            <w:pPr>
              <w:rPr>
                <w:rFonts w:ascii="宋体" w:hAnsi="宋体" w:eastAsia="宋体" w:cs="宋体"/>
                <w:color w:val="auto"/>
                <w:sz w:val="20"/>
                <w:szCs w:val="20"/>
                <w:highlight w:val="none"/>
              </w:rPr>
            </w:pPr>
          </w:p>
        </w:tc>
        <w:tc>
          <w:tcPr>
            <w:tcW w:w="8569" w:type="dxa"/>
          </w:tcPr>
          <w:p w14:paraId="5B9D1F3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门诊工作量：统计</w:t>
            </w:r>
            <w:r>
              <w:rPr>
                <w:rStyle w:val="22"/>
                <w:rFonts w:hint="eastAsia" w:eastAsia="宋体"/>
                <w:color w:val="auto"/>
                <w:highlight w:val="none"/>
                <w:lang w:eastAsia="zh-CN" w:bidi="ar"/>
              </w:rPr>
              <w:t>医疗人员</w:t>
            </w:r>
            <w:r>
              <w:rPr>
                <w:rStyle w:val="22"/>
                <w:rFonts w:hint="default"/>
                <w:color w:val="auto"/>
                <w:highlight w:val="none"/>
                <w:lang w:bidi="ar"/>
              </w:rPr>
              <w:t>接待的所有</w:t>
            </w:r>
            <w:r>
              <w:rPr>
                <w:rStyle w:val="22"/>
                <w:rFonts w:hint="eastAsia" w:eastAsia="宋体"/>
                <w:color w:val="auto"/>
                <w:highlight w:val="none"/>
                <w:lang w:eastAsia="zh-CN" w:bidi="ar"/>
              </w:rPr>
              <w:t>（护理）</w:t>
            </w:r>
            <w:r>
              <w:rPr>
                <w:rStyle w:val="22"/>
                <w:rFonts w:hint="default"/>
                <w:color w:val="auto"/>
                <w:highlight w:val="none"/>
                <w:lang w:bidi="ar"/>
              </w:rPr>
              <w:t>门诊患者情况，如：门诊科室、患者姓名、患者性别、患者年龄、诊断、就诊时间等内容；</w:t>
            </w:r>
          </w:p>
        </w:tc>
      </w:tr>
      <w:tr w14:paraId="29D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D95ADFD">
            <w:pPr>
              <w:rPr>
                <w:rFonts w:ascii="宋体" w:hAnsi="宋体" w:eastAsia="宋体" w:cs="宋体"/>
                <w:color w:val="auto"/>
                <w:sz w:val="20"/>
                <w:szCs w:val="20"/>
                <w:highlight w:val="none"/>
              </w:rPr>
            </w:pPr>
          </w:p>
        </w:tc>
        <w:tc>
          <w:tcPr>
            <w:tcW w:w="8569" w:type="dxa"/>
          </w:tcPr>
          <w:p w14:paraId="30345C0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住院患者量：统计</w:t>
            </w:r>
            <w:r>
              <w:rPr>
                <w:rStyle w:val="22"/>
                <w:rFonts w:hint="eastAsia" w:eastAsia="宋体"/>
                <w:color w:val="auto"/>
                <w:highlight w:val="none"/>
                <w:lang w:eastAsia="zh-CN" w:bidi="ar"/>
              </w:rPr>
              <w:t>医疗人员参与</w:t>
            </w:r>
            <w:r>
              <w:rPr>
                <w:rStyle w:val="22"/>
                <w:rFonts w:hint="default"/>
                <w:color w:val="auto"/>
                <w:highlight w:val="none"/>
                <w:lang w:bidi="ar"/>
              </w:rPr>
              <w:t>的住院患者情况，如：住院科室、住院号、患者姓名、患者性别、入院时间、出院时间、住院时长、在院状态、护理级别、危重情况、入院诊断等内容。</w:t>
            </w:r>
          </w:p>
        </w:tc>
      </w:tr>
      <w:tr w14:paraId="60F9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969395">
            <w:pPr>
              <w:rPr>
                <w:rFonts w:ascii="宋体" w:hAnsi="宋体" w:eastAsia="宋体" w:cs="宋体"/>
                <w:color w:val="auto"/>
                <w:sz w:val="20"/>
                <w:szCs w:val="20"/>
                <w:highlight w:val="none"/>
              </w:rPr>
            </w:pPr>
          </w:p>
        </w:tc>
        <w:tc>
          <w:tcPr>
            <w:tcW w:w="8569" w:type="dxa"/>
          </w:tcPr>
          <w:p w14:paraId="2888BBFF">
            <w:pPr>
              <w:widowControl/>
              <w:textAlignment w:val="top"/>
              <w:rPr>
                <w:rStyle w:val="22"/>
                <w:rFonts w:hint="eastAsia" w:eastAsia="宋体"/>
                <w:color w:val="auto"/>
                <w:highlight w:val="none"/>
                <w:lang w:val="en-US" w:eastAsia="zh-CN" w:bidi="ar"/>
              </w:rPr>
            </w:pPr>
            <w:r>
              <w:rPr>
                <w:rStyle w:val="21"/>
                <w:rFonts w:eastAsia="宋体"/>
                <w:color w:val="auto"/>
                <w:highlight w:val="none"/>
                <w:lang w:bidi="ar"/>
              </w:rPr>
              <w:t></w:t>
            </w:r>
            <w:r>
              <w:rPr>
                <w:rStyle w:val="22"/>
                <w:rFonts w:hint="eastAsia" w:eastAsia="宋体"/>
                <w:color w:val="auto"/>
                <w:highlight w:val="none"/>
                <w:lang w:val="en-US" w:eastAsia="zh-CN" w:bidi="ar"/>
              </w:rPr>
              <w:t>医护技药</w:t>
            </w:r>
            <w:r>
              <w:rPr>
                <w:rStyle w:val="22"/>
                <w:rFonts w:hint="default"/>
                <w:color w:val="auto"/>
                <w:highlight w:val="none"/>
                <w:lang w:bidi="ar"/>
              </w:rPr>
              <w:t>资格证及执业证</w:t>
            </w:r>
            <w:r>
              <w:rPr>
                <w:rStyle w:val="22"/>
                <w:rFonts w:hint="eastAsia" w:eastAsia="宋体"/>
                <w:color w:val="auto"/>
                <w:highlight w:val="none"/>
                <w:lang w:eastAsia="zh-CN" w:bidi="ar"/>
              </w:rPr>
              <w:t>；</w:t>
            </w:r>
          </w:p>
        </w:tc>
      </w:tr>
      <w:tr w14:paraId="2D78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6A84FBB">
            <w:pPr>
              <w:rPr>
                <w:rFonts w:ascii="宋体" w:hAnsi="宋体" w:eastAsia="宋体" w:cs="宋体"/>
                <w:color w:val="auto"/>
                <w:sz w:val="20"/>
                <w:szCs w:val="20"/>
                <w:highlight w:val="none"/>
              </w:rPr>
            </w:pPr>
          </w:p>
        </w:tc>
        <w:tc>
          <w:tcPr>
            <w:tcW w:w="8569" w:type="dxa"/>
          </w:tcPr>
          <w:p w14:paraId="00026C35">
            <w:pPr>
              <w:widowControl/>
              <w:spacing w:line="240" w:lineRule="auto"/>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支持</w:t>
            </w:r>
            <w:r>
              <w:rPr>
                <w:rStyle w:val="26"/>
                <w:rFonts w:hint="eastAsia" w:eastAsia="宋体"/>
                <w:color w:val="auto"/>
                <w:highlight w:val="none"/>
                <w:lang w:eastAsia="zh-CN" w:bidi="ar"/>
              </w:rPr>
              <w:t>医务人员</w:t>
            </w:r>
            <w:r>
              <w:rPr>
                <w:rStyle w:val="26"/>
                <w:color w:val="auto"/>
                <w:highlight w:val="none"/>
                <w:lang w:bidi="ar"/>
              </w:rPr>
              <w:t>定期考核管理；</w:t>
            </w:r>
          </w:p>
        </w:tc>
      </w:tr>
      <w:tr w14:paraId="3AD0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6D06E70">
            <w:pPr>
              <w:rPr>
                <w:rFonts w:ascii="宋体" w:hAnsi="宋体" w:eastAsia="宋体" w:cs="宋体"/>
                <w:color w:val="auto"/>
                <w:sz w:val="20"/>
                <w:szCs w:val="20"/>
                <w:highlight w:val="none"/>
              </w:rPr>
            </w:pPr>
          </w:p>
        </w:tc>
        <w:tc>
          <w:tcPr>
            <w:tcW w:w="8569" w:type="dxa"/>
          </w:tcPr>
          <w:p w14:paraId="34F67DF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w:t>
            </w:r>
            <w:r>
              <w:rPr>
                <w:rStyle w:val="26"/>
                <w:rFonts w:hint="eastAsia" w:eastAsia="宋体"/>
                <w:color w:val="auto"/>
                <w:highlight w:val="none"/>
                <w:lang w:eastAsia="zh-CN" w:bidi="ar"/>
              </w:rPr>
              <w:t>医务人员</w:t>
            </w:r>
            <w:r>
              <w:rPr>
                <w:rStyle w:val="22"/>
                <w:rFonts w:hint="default"/>
                <w:color w:val="auto"/>
                <w:highlight w:val="none"/>
                <w:lang w:bidi="ar"/>
              </w:rPr>
              <w:t>执业证的注册和续期管理；</w:t>
            </w:r>
          </w:p>
        </w:tc>
      </w:tr>
      <w:tr w14:paraId="090B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F2148BF">
            <w:pPr>
              <w:rPr>
                <w:rFonts w:ascii="宋体" w:hAnsi="宋体" w:eastAsia="宋体" w:cs="宋体"/>
                <w:color w:val="auto"/>
                <w:sz w:val="20"/>
                <w:szCs w:val="20"/>
                <w:highlight w:val="none"/>
              </w:rPr>
            </w:pPr>
          </w:p>
        </w:tc>
        <w:tc>
          <w:tcPr>
            <w:tcW w:w="8569" w:type="dxa"/>
          </w:tcPr>
          <w:p w14:paraId="3350AE0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其他资格证</w:t>
            </w:r>
          </w:p>
        </w:tc>
      </w:tr>
      <w:tr w14:paraId="3014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CF5ACE">
            <w:pPr>
              <w:rPr>
                <w:rFonts w:ascii="宋体" w:hAnsi="宋体" w:eastAsia="宋体" w:cs="宋体"/>
                <w:color w:val="auto"/>
                <w:sz w:val="20"/>
                <w:szCs w:val="20"/>
                <w:highlight w:val="none"/>
              </w:rPr>
            </w:pPr>
          </w:p>
        </w:tc>
        <w:tc>
          <w:tcPr>
            <w:tcW w:w="8569" w:type="dxa"/>
          </w:tcPr>
          <w:p w14:paraId="4AB3B3B2">
            <w:pPr>
              <w:widowControl/>
              <w:textAlignment w:val="top"/>
              <w:rPr>
                <w:rFonts w:hint="eastAsia" w:ascii="Wingdings" w:hAnsi="Wingdings" w:eastAsia="宋体" w:cs="Wingdings"/>
                <w:color w:val="auto"/>
                <w:sz w:val="20"/>
                <w:szCs w:val="20"/>
                <w:highlight w:val="none"/>
                <w:lang w:eastAsia="zh-CN"/>
              </w:rPr>
            </w:pPr>
            <w:r>
              <w:rPr>
                <w:rStyle w:val="23"/>
                <w:rFonts w:eastAsia="宋体"/>
                <w:color w:val="auto"/>
                <w:highlight w:val="none"/>
                <w:lang w:bidi="ar"/>
              </w:rPr>
              <w:t></w:t>
            </w:r>
            <w:r>
              <w:rPr>
                <w:rStyle w:val="19"/>
                <w:rFonts w:hint="default"/>
                <w:color w:val="auto"/>
                <w:highlight w:val="none"/>
                <w:lang w:bidi="ar"/>
              </w:rPr>
              <w:t>支持</w:t>
            </w:r>
            <w:r>
              <w:rPr>
                <w:rStyle w:val="20"/>
                <w:rFonts w:hint="default"/>
                <w:color w:val="auto"/>
                <w:highlight w:val="none"/>
                <w:lang w:bidi="ar"/>
              </w:rPr>
              <w:t>专业技术人员</w:t>
            </w:r>
            <w:r>
              <w:rPr>
                <w:rStyle w:val="19"/>
                <w:rFonts w:hint="default"/>
                <w:color w:val="auto"/>
                <w:highlight w:val="none"/>
                <w:lang w:bidi="ar"/>
              </w:rPr>
              <w:t>管理所有其他的资格证，如：营养师资格证、放射工作人员证、辐射证等，支持自定义进行统一管理；</w:t>
            </w:r>
            <w:r>
              <w:rPr>
                <w:rStyle w:val="20"/>
                <w:rFonts w:hint="default"/>
                <w:color w:val="auto"/>
                <w:highlight w:val="none"/>
                <w:lang w:bidi="ar"/>
              </w:rPr>
              <w:t>增加字段"是否参加全科医学培训",下拉选项："是"和"否",若选择"是"，需要选择培训类型：全科医师规范化培训；全科医生岗位培训；全科医生转岗培训,并要上传培训合格证明。</w:t>
            </w:r>
            <w:r>
              <w:rPr>
                <w:rStyle w:val="20"/>
                <w:rFonts w:hint="eastAsia" w:eastAsia="宋体"/>
                <w:color w:val="auto"/>
                <w:highlight w:val="none"/>
                <w:lang w:eastAsia="zh-CN" w:bidi="ar"/>
              </w:rPr>
              <w:t>支持</w:t>
            </w:r>
            <w:r>
              <w:rPr>
                <w:rStyle w:val="20"/>
                <w:rFonts w:hint="default"/>
                <w:color w:val="auto"/>
                <w:highlight w:val="none"/>
                <w:lang w:bidi="ar"/>
              </w:rPr>
              <w:t>"是否参加</w:t>
            </w:r>
            <w:r>
              <w:rPr>
                <w:rStyle w:val="20"/>
                <w:rFonts w:hint="eastAsia" w:eastAsia="宋体"/>
                <w:color w:val="auto"/>
                <w:highlight w:val="none"/>
                <w:lang w:val="en-US" w:eastAsia="zh-CN" w:bidi="ar"/>
              </w:rPr>
              <w:t>规范化</w:t>
            </w:r>
            <w:r>
              <w:rPr>
                <w:rStyle w:val="20"/>
                <w:rFonts w:hint="default"/>
                <w:color w:val="auto"/>
                <w:highlight w:val="none"/>
                <w:lang w:bidi="ar"/>
              </w:rPr>
              <w:t>培训"</w:t>
            </w:r>
            <w:r>
              <w:rPr>
                <w:rStyle w:val="20"/>
                <w:rFonts w:hint="eastAsia" w:eastAsia="宋体"/>
                <w:color w:val="auto"/>
                <w:highlight w:val="none"/>
                <w:lang w:eastAsia="zh-CN" w:bidi="ar"/>
              </w:rPr>
              <w:t>等</w:t>
            </w:r>
            <w:r>
              <w:rPr>
                <w:rStyle w:val="20"/>
                <w:rFonts w:hint="default"/>
                <w:color w:val="auto"/>
                <w:highlight w:val="none"/>
                <w:lang w:bidi="ar"/>
              </w:rPr>
              <w:t>下拉选项："是"和"否"</w:t>
            </w:r>
            <w:r>
              <w:rPr>
                <w:rStyle w:val="20"/>
                <w:rFonts w:hint="eastAsia" w:eastAsia="宋体"/>
                <w:color w:val="auto"/>
                <w:highlight w:val="none"/>
                <w:lang w:eastAsia="zh-CN" w:bidi="ar"/>
              </w:rPr>
              <w:t>。表单收集上支持内容的扩展。</w:t>
            </w:r>
          </w:p>
        </w:tc>
      </w:tr>
      <w:tr w14:paraId="2E1F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976CCF">
            <w:pPr>
              <w:rPr>
                <w:rFonts w:ascii="宋体" w:hAnsi="宋体" w:eastAsia="宋体" w:cs="宋体"/>
                <w:color w:val="auto"/>
                <w:sz w:val="20"/>
                <w:szCs w:val="20"/>
                <w:highlight w:val="none"/>
              </w:rPr>
            </w:pPr>
          </w:p>
        </w:tc>
        <w:tc>
          <w:tcPr>
            <w:tcW w:w="8569" w:type="dxa"/>
          </w:tcPr>
          <w:p w14:paraId="1B42EB0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支持历史资格证注册、续期记录查看；可随时调取资格证，查看证书编号、签发日期、到期时间、证照、类型等信息。</w:t>
            </w:r>
          </w:p>
        </w:tc>
      </w:tr>
      <w:tr w14:paraId="78B3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A061B0">
            <w:pPr>
              <w:rPr>
                <w:rFonts w:ascii="宋体" w:hAnsi="宋体" w:eastAsia="宋体" w:cs="宋体"/>
                <w:color w:val="auto"/>
                <w:sz w:val="20"/>
                <w:szCs w:val="20"/>
                <w:highlight w:val="none"/>
              </w:rPr>
            </w:pPr>
          </w:p>
        </w:tc>
        <w:tc>
          <w:tcPr>
            <w:tcW w:w="8569" w:type="dxa"/>
          </w:tcPr>
          <w:p w14:paraId="242580AD">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支持</w:t>
            </w:r>
            <w:r>
              <w:rPr>
                <w:rStyle w:val="26"/>
                <w:rFonts w:hint="eastAsia" w:eastAsia="宋体"/>
                <w:color w:val="auto"/>
                <w:highlight w:val="none"/>
                <w:lang w:eastAsia="zh-CN" w:bidi="ar"/>
              </w:rPr>
              <w:t>医务人员</w:t>
            </w:r>
            <w:r>
              <w:rPr>
                <w:rStyle w:val="25"/>
                <w:color w:val="auto"/>
                <w:highlight w:val="none"/>
                <w:lang w:bidi="ar"/>
              </w:rPr>
              <w:t>多点执业备案申请，并将申请结果自动同步到医师档案中。</w:t>
            </w:r>
          </w:p>
        </w:tc>
      </w:tr>
      <w:tr w14:paraId="3B3B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71FC44">
            <w:pPr>
              <w:rPr>
                <w:rFonts w:ascii="宋体" w:hAnsi="宋体" w:eastAsia="宋体" w:cs="宋体"/>
                <w:color w:val="auto"/>
                <w:sz w:val="20"/>
                <w:szCs w:val="20"/>
                <w:highlight w:val="none"/>
              </w:rPr>
            </w:pPr>
          </w:p>
        </w:tc>
        <w:tc>
          <w:tcPr>
            <w:tcW w:w="8569" w:type="dxa"/>
          </w:tcPr>
          <w:p w14:paraId="413FF95A">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0"/>
                <w:rFonts w:hint="default"/>
                <w:color w:val="auto"/>
                <w:highlight w:val="none"/>
                <w:lang w:bidi="ar"/>
              </w:rPr>
              <w:t>专业技术人员</w:t>
            </w:r>
            <w:r>
              <w:rPr>
                <w:rStyle w:val="19"/>
                <w:rFonts w:hint="default"/>
                <w:color w:val="auto"/>
                <w:highlight w:val="none"/>
                <w:lang w:bidi="ar"/>
              </w:rPr>
              <w:t>职称</w:t>
            </w:r>
          </w:p>
        </w:tc>
      </w:tr>
      <w:tr w14:paraId="6C61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EE4E78">
            <w:pPr>
              <w:rPr>
                <w:rFonts w:ascii="宋体" w:hAnsi="宋体" w:eastAsia="宋体" w:cs="宋体"/>
                <w:color w:val="auto"/>
                <w:sz w:val="20"/>
                <w:szCs w:val="20"/>
                <w:highlight w:val="none"/>
              </w:rPr>
            </w:pPr>
          </w:p>
        </w:tc>
        <w:tc>
          <w:tcPr>
            <w:tcW w:w="8569" w:type="dxa"/>
          </w:tcPr>
          <w:p w14:paraId="680DB05A">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w:t>
            </w:r>
            <w:r>
              <w:rPr>
                <w:rStyle w:val="20"/>
                <w:rFonts w:hint="default"/>
                <w:color w:val="auto"/>
                <w:highlight w:val="none"/>
                <w:lang w:bidi="ar"/>
              </w:rPr>
              <w:t>专业技术人员</w:t>
            </w:r>
            <w:r>
              <w:rPr>
                <w:rStyle w:val="19"/>
                <w:rFonts w:hint="default"/>
                <w:color w:val="auto"/>
                <w:highlight w:val="none"/>
                <w:lang w:bidi="ar"/>
              </w:rPr>
              <w:t>职称的新增和管理；</w:t>
            </w:r>
          </w:p>
        </w:tc>
      </w:tr>
      <w:tr w14:paraId="18DE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876724">
            <w:pPr>
              <w:rPr>
                <w:rFonts w:ascii="宋体" w:hAnsi="宋体" w:eastAsia="宋体" w:cs="宋体"/>
                <w:color w:val="auto"/>
                <w:sz w:val="20"/>
                <w:szCs w:val="20"/>
                <w:highlight w:val="none"/>
              </w:rPr>
            </w:pPr>
          </w:p>
        </w:tc>
        <w:tc>
          <w:tcPr>
            <w:tcW w:w="8569" w:type="dxa"/>
          </w:tcPr>
          <w:p w14:paraId="5698023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支持历史职称记录的查看；可随时调取职称名称、职称等级、职称编号、授予日期、证照等信息。</w:t>
            </w:r>
          </w:p>
        </w:tc>
      </w:tr>
      <w:tr w14:paraId="0008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81E1F4">
            <w:pPr>
              <w:rPr>
                <w:rFonts w:ascii="宋体" w:hAnsi="宋体" w:eastAsia="宋体" w:cs="宋体"/>
                <w:color w:val="auto"/>
                <w:sz w:val="20"/>
                <w:szCs w:val="20"/>
                <w:highlight w:val="none"/>
              </w:rPr>
            </w:pPr>
          </w:p>
        </w:tc>
        <w:tc>
          <w:tcPr>
            <w:tcW w:w="8569" w:type="dxa"/>
          </w:tcPr>
          <w:p w14:paraId="28197D1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岗位说明书</w:t>
            </w:r>
          </w:p>
        </w:tc>
      </w:tr>
      <w:tr w14:paraId="7A0D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9A058AD">
            <w:pPr>
              <w:rPr>
                <w:rFonts w:ascii="宋体" w:hAnsi="宋体" w:eastAsia="宋体" w:cs="宋体"/>
                <w:color w:val="auto"/>
                <w:sz w:val="20"/>
                <w:szCs w:val="20"/>
                <w:highlight w:val="none"/>
              </w:rPr>
            </w:pPr>
          </w:p>
        </w:tc>
        <w:tc>
          <w:tcPr>
            <w:tcW w:w="8569" w:type="dxa"/>
          </w:tcPr>
          <w:p w14:paraId="04BBA28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支持用户查看对应的岗位说明书；</w:t>
            </w:r>
          </w:p>
        </w:tc>
      </w:tr>
      <w:tr w14:paraId="32E9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A3BDF1">
            <w:pPr>
              <w:rPr>
                <w:rFonts w:ascii="宋体" w:hAnsi="宋体" w:eastAsia="宋体" w:cs="宋体"/>
                <w:color w:val="auto"/>
                <w:sz w:val="20"/>
                <w:szCs w:val="20"/>
                <w:highlight w:val="none"/>
              </w:rPr>
            </w:pPr>
          </w:p>
        </w:tc>
        <w:tc>
          <w:tcPr>
            <w:tcW w:w="8569" w:type="dxa"/>
          </w:tcPr>
          <w:p w14:paraId="6B3F088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支持一人对应多份岗位说明书，如：医师岗位说明书、副主任医师岗位说明书。</w:t>
            </w:r>
          </w:p>
        </w:tc>
      </w:tr>
      <w:tr w14:paraId="207F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21D974">
            <w:pPr>
              <w:rPr>
                <w:rFonts w:ascii="宋体" w:hAnsi="宋体" w:eastAsia="宋体" w:cs="宋体"/>
                <w:color w:val="auto"/>
                <w:sz w:val="20"/>
                <w:szCs w:val="20"/>
                <w:highlight w:val="none"/>
              </w:rPr>
            </w:pPr>
          </w:p>
        </w:tc>
        <w:tc>
          <w:tcPr>
            <w:tcW w:w="8569" w:type="dxa"/>
          </w:tcPr>
          <w:p w14:paraId="034E22A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工作经历</w:t>
            </w:r>
          </w:p>
        </w:tc>
      </w:tr>
      <w:tr w14:paraId="2474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D46E2D">
            <w:pPr>
              <w:rPr>
                <w:rFonts w:ascii="宋体" w:hAnsi="宋体" w:eastAsia="宋体" w:cs="宋体"/>
                <w:color w:val="auto"/>
                <w:sz w:val="20"/>
                <w:szCs w:val="20"/>
                <w:highlight w:val="none"/>
              </w:rPr>
            </w:pPr>
          </w:p>
        </w:tc>
        <w:tc>
          <w:tcPr>
            <w:tcW w:w="8569" w:type="dxa"/>
          </w:tcPr>
          <w:p w14:paraId="7DB070E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支持添加、编辑、管理本院和外院工作经历；</w:t>
            </w:r>
          </w:p>
        </w:tc>
      </w:tr>
      <w:tr w14:paraId="72AC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065DC9C">
            <w:pPr>
              <w:rPr>
                <w:rFonts w:ascii="宋体" w:hAnsi="宋体" w:eastAsia="宋体" w:cs="宋体"/>
                <w:color w:val="auto"/>
                <w:sz w:val="20"/>
                <w:szCs w:val="20"/>
                <w:highlight w:val="none"/>
              </w:rPr>
            </w:pPr>
          </w:p>
        </w:tc>
        <w:tc>
          <w:tcPr>
            <w:tcW w:w="8569" w:type="dxa"/>
          </w:tcPr>
          <w:p w14:paraId="07A90C2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支持历史工作经历的查看；可随时调取工作单位、单位名称、工作时间、病区/科室、历史职务、证明资料等信息。</w:t>
            </w:r>
          </w:p>
        </w:tc>
      </w:tr>
      <w:tr w14:paraId="4036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CD9798">
            <w:pPr>
              <w:rPr>
                <w:rFonts w:ascii="宋体" w:hAnsi="宋体" w:eastAsia="宋体" w:cs="宋体"/>
                <w:color w:val="auto"/>
                <w:sz w:val="20"/>
                <w:szCs w:val="20"/>
                <w:highlight w:val="none"/>
              </w:rPr>
            </w:pPr>
          </w:p>
        </w:tc>
        <w:tc>
          <w:tcPr>
            <w:tcW w:w="8569" w:type="dxa"/>
          </w:tcPr>
          <w:p w14:paraId="0637CA25">
            <w:pPr>
              <w:widowControl/>
              <w:textAlignment w:val="top"/>
              <w:rPr>
                <w:rFonts w:hint="eastAsia" w:ascii="Wingdings" w:hAnsi="Wingdings" w:eastAsia="宋体" w:cs="Wingdings"/>
                <w:color w:val="auto"/>
                <w:sz w:val="20"/>
                <w:szCs w:val="20"/>
                <w:highlight w:val="none"/>
                <w:lang w:eastAsia="zh-CN"/>
              </w:rPr>
            </w:pPr>
            <w:r>
              <w:rPr>
                <w:rStyle w:val="21"/>
                <w:rFonts w:eastAsia="宋体"/>
                <w:color w:val="auto"/>
                <w:highlight w:val="none"/>
                <w:lang w:bidi="ar"/>
              </w:rPr>
              <w:t></w:t>
            </w:r>
            <w:r>
              <w:rPr>
                <w:rStyle w:val="21"/>
                <w:rFonts w:hint="eastAsia" w:eastAsia="宋体"/>
                <w:color w:val="auto"/>
                <w:highlight w:val="none"/>
                <w:lang w:eastAsia="zh-CN" w:bidi="ar"/>
              </w:rPr>
              <w:t>有</w:t>
            </w:r>
            <w:r>
              <w:rPr>
                <w:rStyle w:val="22"/>
                <w:rFonts w:hint="default"/>
                <w:color w:val="auto"/>
                <w:highlight w:val="none"/>
                <w:lang w:bidi="ar"/>
              </w:rPr>
              <w:t>社会兼职</w:t>
            </w:r>
            <w:r>
              <w:rPr>
                <w:rStyle w:val="22"/>
                <w:rFonts w:hint="eastAsia" w:eastAsia="宋体"/>
                <w:color w:val="auto"/>
                <w:highlight w:val="none"/>
                <w:lang w:eastAsia="zh-CN" w:bidi="ar"/>
              </w:rPr>
              <w:t>填写模块</w:t>
            </w:r>
          </w:p>
        </w:tc>
      </w:tr>
      <w:tr w14:paraId="2222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846645A">
            <w:pPr>
              <w:rPr>
                <w:rFonts w:ascii="宋体" w:hAnsi="宋体" w:eastAsia="宋体" w:cs="宋体"/>
                <w:color w:val="auto"/>
                <w:sz w:val="20"/>
                <w:szCs w:val="20"/>
                <w:highlight w:val="none"/>
              </w:rPr>
            </w:pPr>
          </w:p>
        </w:tc>
        <w:tc>
          <w:tcPr>
            <w:tcW w:w="8569" w:type="dxa"/>
          </w:tcPr>
          <w:p w14:paraId="5F6C0F4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支持添加、编辑、管理所有社会兼职情况；</w:t>
            </w:r>
          </w:p>
        </w:tc>
      </w:tr>
      <w:tr w14:paraId="28B2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BF38CF">
            <w:pPr>
              <w:rPr>
                <w:rFonts w:ascii="宋体" w:hAnsi="宋体" w:eastAsia="宋体" w:cs="宋体"/>
                <w:color w:val="auto"/>
                <w:sz w:val="20"/>
                <w:szCs w:val="20"/>
                <w:highlight w:val="none"/>
              </w:rPr>
            </w:pPr>
          </w:p>
        </w:tc>
        <w:tc>
          <w:tcPr>
            <w:tcW w:w="8569" w:type="dxa"/>
          </w:tcPr>
          <w:p w14:paraId="451AE7D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支持历史兼职情况的查看；可随时调取上报时间、所在党支部、上报类型、兼职单位名称、兼职单位职务、兼职内容、兼职单位地址、兼职开始时间、兼职结束时间等信息。</w:t>
            </w:r>
          </w:p>
        </w:tc>
      </w:tr>
      <w:tr w14:paraId="700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C67531E">
            <w:pPr>
              <w:rPr>
                <w:rFonts w:ascii="宋体" w:hAnsi="宋体" w:eastAsia="宋体" w:cs="宋体"/>
                <w:color w:val="auto"/>
                <w:sz w:val="20"/>
                <w:szCs w:val="20"/>
                <w:highlight w:val="none"/>
              </w:rPr>
            </w:pPr>
          </w:p>
        </w:tc>
        <w:tc>
          <w:tcPr>
            <w:tcW w:w="8569" w:type="dxa"/>
          </w:tcPr>
          <w:p w14:paraId="1916181C">
            <w:pPr>
              <w:widowControl/>
              <w:textAlignment w:val="top"/>
              <w:rPr>
                <w:rStyle w:val="22"/>
                <w:rFonts w:hint="eastAsia" w:eastAsia="宋体"/>
                <w:b w:val="0"/>
                <w:bCs w:val="0"/>
                <w:color w:val="auto"/>
                <w:highlight w:val="none"/>
                <w:lang w:eastAsia="zh-CN" w:bidi="ar"/>
              </w:rPr>
            </w:pPr>
            <w:r>
              <w:rPr>
                <w:rStyle w:val="21"/>
                <w:rFonts w:eastAsia="宋体"/>
                <w:b w:val="0"/>
                <w:bCs w:val="0"/>
                <w:color w:val="auto"/>
                <w:highlight w:val="none"/>
                <w:lang w:bidi="ar"/>
              </w:rPr>
              <w:t></w:t>
            </w:r>
            <w:r>
              <w:rPr>
                <w:rStyle w:val="21"/>
                <w:rFonts w:hint="eastAsia" w:eastAsia="宋体"/>
                <w:b w:val="0"/>
                <w:bCs w:val="0"/>
                <w:color w:val="auto"/>
                <w:highlight w:val="none"/>
                <w:lang w:eastAsia="zh-CN" w:bidi="ar"/>
              </w:rPr>
              <w:t>有</w:t>
            </w:r>
            <w:r>
              <w:rPr>
                <w:rStyle w:val="22"/>
                <w:rFonts w:hint="default"/>
                <w:b w:val="0"/>
                <w:bCs w:val="0"/>
                <w:color w:val="auto"/>
                <w:highlight w:val="none"/>
                <w:lang w:bidi="ar"/>
              </w:rPr>
              <w:t>学习经历</w:t>
            </w:r>
            <w:r>
              <w:rPr>
                <w:rStyle w:val="22"/>
                <w:rFonts w:hint="eastAsia" w:eastAsia="宋体"/>
                <w:b w:val="0"/>
                <w:bCs w:val="0"/>
                <w:color w:val="auto"/>
                <w:highlight w:val="none"/>
                <w:lang w:eastAsia="zh-CN" w:bidi="ar"/>
              </w:rPr>
              <w:t>填写模块，如医院人事系统有相同信息，则支持同步获取。</w:t>
            </w:r>
          </w:p>
        </w:tc>
      </w:tr>
      <w:tr w14:paraId="1756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133CFE">
            <w:pPr>
              <w:rPr>
                <w:rFonts w:ascii="宋体" w:hAnsi="宋体" w:eastAsia="宋体" w:cs="宋体"/>
                <w:color w:val="auto"/>
                <w:sz w:val="20"/>
                <w:szCs w:val="20"/>
                <w:highlight w:val="none"/>
              </w:rPr>
            </w:pPr>
          </w:p>
        </w:tc>
        <w:tc>
          <w:tcPr>
            <w:tcW w:w="8569" w:type="dxa"/>
          </w:tcPr>
          <w:p w14:paraId="06A1F5D2">
            <w:pPr>
              <w:widowControl/>
              <w:textAlignment w:val="top"/>
              <w:rPr>
                <w:rFonts w:hint="eastAsia" w:ascii="Wingdings" w:hAnsi="Wingdings" w:eastAsia="宋体" w:cs="Wingdings"/>
                <w:b w:val="0"/>
                <w:bCs w:val="0"/>
                <w:color w:val="auto"/>
                <w:sz w:val="20"/>
                <w:szCs w:val="20"/>
                <w:highlight w:val="none"/>
              </w:rPr>
            </w:pPr>
            <w:r>
              <w:rPr>
                <w:rStyle w:val="21"/>
                <w:rFonts w:eastAsia="宋体"/>
                <w:b w:val="0"/>
                <w:bCs w:val="0"/>
                <w:color w:val="auto"/>
                <w:highlight w:val="none"/>
                <w:lang w:bidi="ar"/>
              </w:rPr>
              <w:t></w:t>
            </w:r>
            <w:r>
              <w:rPr>
                <w:rStyle w:val="22"/>
                <w:rFonts w:hint="default"/>
                <w:b w:val="0"/>
                <w:bCs w:val="0"/>
                <w:color w:val="auto"/>
                <w:highlight w:val="none"/>
                <w:lang w:bidi="ar"/>
              </w:rPr>
              <w:t>支持添加、编辑、管理学习经历；</w:t>
            </w:r>
          </w:p>
        </w:tc>
      </w:tr>
      <w:tr w14:paraId="1CBE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AC8CF54">
            <w:pPr>
              <w:rPr>
                <w:rFonts w:ascii="宋体" w:hAnsi="宋体" w:eastAsia="宋体" w:cs="宋体"/>
                <w:color w:val="auto"/>
                <w:sz w:val="20"/>
                <w:szCs w:val="20"/>
                <w:highlight w:val="none"/>
              </w:rPr>
            </w:pPr>
          </w:p>
        </w:tc>
        <w:tc>
          <w:tcPr>
            <w:tcW w:w="8569" w:type="dxa"/>
          </w:tcPr>
          <w:p w14:paraId="02D4FEA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支持历史学习经历的查看；可随时调取就读院校、专业类型、就读时间、专业、学历学位、有无学位、毕业证照等信息。</w:t>
            </w:r>
          </w:p>
        </w:tc>
      </w:tr>
      <w:tr w14:paraId="5E3A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81508D">
            <w:pPr>
              <w:rPr>
                <w:rFonts w:ascii="宋体" w:hAnsi="宋体" w:eastAsia="宋体" w:cs="宋体"/>
                <w:color w:val="auto"/>
                <w:sz w:val="20"/>
                <w:szCs w:val="20"/>
                <w:highlight w:val="none"/>
              </w:rPr>
            </w:pPr>
          </w:p>
        </w:tc>
        <w:tc>
          <w:tcPr>
            <w:tcW w:w="8569" w:type="dxa"/>
          </w:tcPr>
          <w:p w14:paraId="5C8FB80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本院工作轨迹</w:t>
            </w:r>
          </w:p>
        </w:tc>
      </w:tr>
      <w:tr w14:paraId="3D9D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6A6BB6">
            <w:pPr>
              <w:rPr>
                <w:rFonts w:ascii="宋体" w:hAnsi="宋体" w:eastAsia="宋体" w:cs="宋体"/>
                <w:color w:val="auto"/>
                <w:sz w:val="20"/>
                <w:szCs w:val="20"/>
                <w:highlight w:val="none"/>
              </w:rPr>
            </w:pPr>
          </w:p>
        </w:tc>
        <w:tc>
          <w:tcPr>
            <w:tcW w:w="8569" w:type="dxa"/>
          </w:tcPr>
          <w:p w14:paraId="75BA28C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联动系统的异动和支援形成本院工作轨迹图；</w:t>
            </w:r>
          </w:p>
        </w:tc>
      </w:tr>
      <w:tr w14:paraId="630E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8640764">
            <w:pPr>
              <w:rPr>
                <w:rFonts w:ascii="宋体" w:hAnsi="宋体" w:eastAsia="宋体" w:cs="宋体"/>
                <w:color w:val="auto"/>
                <w:sz w:val="20"/>
                <w:szCs w:val="20"/>
                <w:highlight w:val="none"/>
              </w:rPr>
            </w:pPr>
          </w:p>
        </w:tc>
        <w:tc>
          <w:tcPr>
            <w:tcW w:w="8569" w:type="dxa"/>
          </w:tcPr>
          <w:p w14:paraId="5D63C6A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支持所有工作轨迹的查看。</w:t>
            </w:r>
          </w:p>
        </w:tc>
      </w:tr>
      <w:tr w14:paraId="57CB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D65BFB6">
            <w:pPr>
              <w:rPr>
                <w:rFonts w:ascii="宋体" w:hAnsi="宋体" w:eastAsia="宋体" w:cs="宋体"/>
                <w:color w:val="auto"/>
                <w:sz w:val="20"/>
                <w:szCs w:val="20"/>
                <w:highlight w:val="none"/>
              </w:rPr>
            </w:pPr>
          </w:p>
        </w:tc>
        <w:tc>
          <w:tcPr>
            <w:tcW w:w="8569" w:type="dxa"/>
          </w:tcPr>
          <w:p w14:paraId="2E87F2C5">
            <w:pPr>
              <w:widowControl/>
              <w:textAlignment w:val="top"/>
              <w:rPr>
                <w:rFonts w:hint="eastAsia" w:ascii="Wingdings" w:hAnsi="Wingdings" w:eastAsia="宋体" w:cs="Wingdings"/>
                <w:color w:val="auto"/>
                <w:sz w:val="20"/>
                <w:szCs w:val="20"/>
                <w:highlight w:val="none"/>
                <w:lang w:eastAsia="zh-CN"/>
              </w:rPr>
            </w:pPr>
            <w:r>
              <w:rPr>
                <w:rStyle w:val="21"/>
                <w:rFonts w:eastAsia="宋体"/>
                <w:color w:val="auto"/>
                <w:highlight w:val="none"/>
                <w:lang w:bidi="ar"/>
              </w:rPr>
              <w:t></w:t>
            </w:r>
            <w:r>
              <w:rPr>
                <w:rStyle w:val="21"/>
                <w:rFonts w:hint="eastAsia" w:eastAsia="宋体"/>
                <w:color w:val="auto"/>
                <w:highlight w:val="none"/>
                <w:lang w:eastAsia="zh-CN" w:bidi="ar"/>
              </w:rPr>
              <w:t>如</w:t>
            </w:r>
            <w:r>
              <w:rPr>
                <w:rStyle w:val="22"/>
                <w:rFonts w:hint="eastAsia" w:eastAsia="宋体"/>
                <w:color w:val="auto"/>
                <w:highlight w:val="none"/>
                <w:lang w:eastAsia="zh-CN" w:bidi="ar"/>
              </w:rPr>
              <w:t>医院建设有</w:t>
            </w:r>
            <w:r>
              <w:rPr>
                <w:rStyle w:val="22"/>
                <w:rFonts w:hint="default"/>
                <w:color w:val="auto"/>
                <w:highlight w:val="none"/>
                <w:lang w:bidi="ar"/>
              </w:rPr>
              <w:t>进修和外出学习</w:t>
            </w:r>
            <w:r>
              <w:rPr>
                <w:rStyle w:val="22"/>
                <w:rFonts w:hint="eastAsia" w:eastAsia="宋体"/>
                <w:color w:val="auto"/>
                <w:highlight w:val="none"/>
                <w:lang w:eastAsia="zh-CN" w:bidi="ar"/>
              </w:rPr>
              <w:t>记录系统并开放接口的前提下，支持数据相关数据，</w:t>
            </w:r>
            <w:r>
              <w:rPr>
                <w:rStyle w:val="22"/>
                <w:rFonts w:hint="default"/>
                <w:color w:val="auto"/>
                <w:highlight w:val="none"/>
                <w:lang w:bidi="ar"/>
              </w:rPr>
              <w:t>联动系统外出进修和外出学习信息，自动形成个人记录；</w:t>
            </w:r>
          </w:p>
        </w:tc>
      </w:tr>
      <w:tr w14:paraId="1581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37CDF292">
            <w:pPr>
              <w:rPr>
                <w:rFonts w:ascii="宋体" w:hAnsi="宋体" w:eastAsia="宋体" w:cs="宋体"/>
                <w:color w:val="auto"/>
                <w:sz w:val="20"/>
                <w:szCs w:val="20"/>
                <w:highlight w:val="none"/>
              </w:rPr>
            </w:pPr>
          </w:p>
        </w:tc>
        <w:tc>
          <w:tcPr>
            <w:tcW w:w="8569" w:type="dxa"/>
          </w:tcPr>
          <w:p w14:paraId="2C742794">
            <w:pPr>
              <w:widowControl/>
              <w:textAlignment w:val="top"/>
              <w:rPr>
                <w:rFonts w:hint="eastAsia" w:ascii="Wingdings" w:hAnsi="Wingdings" w:eastAsia="宋体" w:cs="Wingdings"/>
                <w:color w:val="auto"/>
                <w:sz w:val="20"/>
                <w:szCs w:val="20"/>
                <w:highlight w:val="none"/>
                <w:lang w:eastAsia="zh-CN"/>
              </w:rPr>
            </w:pPr>
            <w:r>
              <w:rPr>
                <w:rStyle w:val="21"/>
                <w:rFonts w:eastAsia="宋体"/>
                <w:color w:val="auto"/>
                <w:highlight w:val="none"/>
                <w:lang w:bidi="ar"/>
              </w:rPr>
              <w:t></w:t>
            </w:r>
            <w:r>
              <w:rPr>
                <w:rStyle w:val="22"/>
                <w:rFonts w:hint="default"/>
                <w:color w:val="auto"/>
                <w:highlight w:val="none"/>
                <w:lang w:bidi="ar"/>
              </w:rPr>
              <w:t>考试成绩</w:t>
            </w:r>
            <w:r>
              <w:rPr>
                <w:rStyle w:val="22"/>
                <w:rFonts w:hint="eastAsia" w:eastAsia="宋体"/>
                <w:color w:val="auto"/>
                <w:highlight w:val="none"/>
                <w:lang w:eastAsia="zh-CN" w:bidi="ar"/>
              </w:rPr>
              <w:t>（如医院建设有相应考试系统，并开放接口的前提下，支持数据同步）</w:t>
            </w:r>
          </w:p>
        </w:tc>
      </w:tr>
      <w:tr w14:paraId="63B3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48BC25C">
            <w:pPr>
              <w:rPr>
                <w:rFonts w:ascii="宋体" w:hAnsi="宋体" w:eastAsia="宋体" w:cs="宋体"/>
                <w:color w:val="auto"/>
                <w:sz w:val="20"/>
                <w:szCs w:val="20"/>
                <w:highlight w:val="none"/>
              </w:rPr>
            </w:pPr>
          </w:p>
        </w:tc>
        <w:tc>
          <w:tcPr>
            <w:tcW w:w="8569" w:type="dxa"/>
          </w:tcPr>
          <w:p w14:paraId="6010F8F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1"/>
                <w:rFonts w:hint="eastAsia" w:eastAsia="宋体"/>
                <w:color w:val="auto"/>
                <w:highlight w:val="none"/>
                <w:lang w:eastAsia="zh-CN" w:bidi="ar"/>
              </w:rPr>
              <w:t>有</w:t>
            </w:r>
            <w:r>
              <w:rPr>
                <w:rStyle w:val="22"/>
                <w:rFonts w:hint="default"/>
                <w:color w:val="auto"/>
                <w:highlight w:val="none"/>
                <w:lang w:bidi="ar"/>
              </w:rPr>
              <w:t>获奖记录</w:t>
            </w:r>
            <w:r>
              <w:rPr>
                <w:rStyle w:val="22"/>
                <w:rFonts w:hint="eastAsia" w:eastAsia="宋体"/>
                <w:color w:val="auto"/>
                <w:highlight w:val="none"/>
                <w:lang w:eastAsia="zh-CN" w:bidi="ar"/>
              </w:rPr>
              <w:t>填写模块</w:t>
            </w:r>
          </w:p>
        </w:tc>
      </w:tr>
      <w:tr w14:paraId="5386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6D8606">
            <w:pPr>
              <w:rPr>
                <w:rFonts w:ascii="宋体" w:hAnsi="宋体" w:eastAsia="宋体" w:cs="宋体"/>
                <w:color w:val="auto"/>
                <w:sz w:val="20"/>
                <w:szCs w:val="20"/>
                <w:highlight w:val="none"/>
              </w:rPr>
            </w:pPr>
          </w:p>
        </w:tc>
        <w:tc>
          <w:tcPr>
            <w:tcW w:w="8569" w:type="dxa"/>
          </w:tcPr>
          <w:p w14:paraId="3FBAAED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联动系统的科室荣誉，自动形成个人的获奖记录；</w:t>
            </w:r>
          </w:p>
        </w:tc>
      </w:tr>
      <w:tr w14:paraId="76F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527F20">
            <w:pPr>
              <w:rPr>
                <w:rFonts w:ascii="宋体" w:hAnsi="宋体" w:eastAsia="宋体" w:cs="宋体"/>
                <w:color w:val="auto"/>
                <w:sz w:val="20"/>
                <w:szCs w:val="20"/>
                <w:highlight w:val="none"/>
              </w:rPr>
            </w:pPr>
          </w:p>
        </w:tc>
        <w:tc>
          <w:tcPr>
            <w:tcW w:w="8569" w:type="dxa"/>
          </w:tcPr>
          <w:p w14:paraId="1A0B2F6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支持所有获奖记录的查看，可随时调取获奖时间、获奖事项、授予部门、获奖结果、证明资料等；</w:t>
            </w:r>
          </w:p>
        </w:tc>
      </w:tr>
      <w:tr w14:paraId="2343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ABBF57">
            <w:pPr>
              <w:rPr>
                <w:rFonts w:ascii="宋体" w:hAnsi="宋体" w:eastAsia="宋体" w:cs="宋体"/>
                <w:color w:val="auto"/>
                <w:sz w:val="20"/>
                <w:szCs w:val="20"/>
                <w:highlight w:val="none"/>
              </w:rPr>
            </w:pPr>
          </w:p>
        </w:tc>
        <w:tc>
          <w:tcPr>
            <w:tcW w:w="8569" w:type="dxa"/>
          </w:tcPr>
          <w:p w14:paraId="48F9D37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支持打印和导出，方便评优评级使用。</w:t>
            </w:r>
          </w:p>
        </w:tc>
      </w:tr>
      <w:tr w14:paraId="2655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8803006">
            <w:pPr>
              <w:rPr>
                <w:rFonts w:ascii="宋体" w:hAnsi="宋体" w:eastAsia="宋体" w:cs="宋体"/>
                <w:color w:val="auto"/>
                <w:sz w:val="20"/>
                <w:szCs w:val="20"/>
                <w:highlight w:val="none"/>
              </w:rPr>
            </w:pPr>
          </w:p>
        </w:tc>
        <w:tc>
          <w:tcPr>
            <w:tcW w:w="8569" w:type="dxa"/>
          </w:tcPr>
          <w:p w14:paraId="71D50B0B">
            <w:pPr>
              <w:widowControl/>
              <w:textAlignment w:val="top"/>
              <w:rPr>
                <w:rFonts w:hint="eastAsia" w:ascii="Wingdings" w:hAnsi="Wingdings" w:eastAsia="宋体" w:cs="Wingdings"/>
                <w:color w:val="auto"/>
                <w:sz w:val="20"/>
                <w:szCs w:val="20"/>
                <w:highlight w:val="none"/>
                <w:lang w:eastAsia="zh-CN"/>
              </w:rPr>
            </w:pPr>
            <w:r>
              <w:rPr>
                <w:rStyle w:val="21"/>
                <w:rFonts w:hint="eastAsia" w:eastAsia="宋体"/>
                <w:b/>
                <w:bCs/>
                <w:color w:val="auto"/>
                <w:highlight w:val="none"/>
                <w:lang w:eastAsia="zh-CN" w:bidi="ar"/>
              </w:rPr>
              <w:t>有</w:t>
            </w:r>
            <w:r>
              <w:rPr>
                <w:rStyle w:val="22"/>
                <w:rFonts w:hint="default"/>
                <w:b/>
                <w:bCs/>
                <w:color w:val="auto"/>
                <w:highlight w:val="none"/>
                <w:lang w:bidi="ar"/>
              </w:rPr>
              <w:t>行风档案</w:t>
            </w:r>
            <w:r>
              <w:rPr>
                <w:rStyle w:val="22"/>
                <w:rFonts w:hint="eastAsia" w:eastAsia="宋体"/>
                <w:b/>
                <w:bCs/>
                <w:color w:val="auto"/>
                <w:highlight w:val="none"/>
                <w:lang w:eastAsia="zh-CN" w:bidi="ar"/>
              </w:rPr>
              <w:t>记录</w:t>
            </w:r>
          </w:p>
        </w:tc>
      </w:tr>
      <w:tr w14:paraId="3EC3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8854923">
            <w:pPr>
              <w:rPr>
                <w:rFonts w:ascii="宋体" w:hAnsi="宋体" w:eastAsia="宋体" w:cs="宋体"/>
                <w:color w:val="auto"/>
                <w:sz w:val="20"/>
                <w:szCs w:val="20"/>
                <w:highlight w:val="none"/>
              </w:rPr>
            </w:pPr>
          </w:p>
        </w:tc>
        <w:tc>
          <w:tcPr>
            <w:tcW w:w="8569" w:type="dxa"/>
          </w:tcPr>
          <w:p w14:paraId="4679567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医德医风承诺书：可查看管理所有医德医风承诺书的签署记录和进度；</w:t>
            </w:r>
          </w:p>
        </w:tc>
      </w:tr>
      <w:tr w14:paraId="6C54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93E33A7">
            <w:pPr>
              <w:rPr>
                <w:rFonts w:ascii="宋体" w:hAnsi="宋体" w:eastAsia="宋体" w:cs="宋体"/>
                <w:color w:val="auto"/>
                <w:sz w:val="20"/>
                <w:szCs w:val="20"/>
                <w:highlight w:val="none"/>
              </w:rPr>
            </w:pPr>
          </w:p>
        </w:tc>
        <w:tc>
          <w:tcPr>
            <w:tcW w:w="8569" w:type="dxa"/>
          </w:tcPr>
          <w:p w14:paraId="15AC414B">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医疗投诉：关于该</w:t>
            </w:r>
            <w:r>
              <w:rPr>
                <w:rStyle w:val="20"/>
                <w:rFonts w:hint="default"/>
                <w:color w:val="auto"/>
                <w:highlight w:val="none"/>
                <w:lang w:bidi="ar"/>
              </w:rPr>
              <w:t>专业技术人员</w:t>
            </w:r>
            <w:r>
              <w:rPr>
                <w:rStyle w:val="19"/>
                <w:rFonts w:hint="default"/>
                <w:color w:val="auto"/>
                <w:highlight w:val="none"/>
                <w:lang w:bidi="ar"/>
              </w:rPr>
              <w:t>被投诉记录和处理详情；</w:t>
            </w:r>
          </w:p>
        </w:tc>
      </w:tr>
      <w:tr w14:paraId="799A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9578F7">
            <w:pPr>
              <w:rPr>
                <w:rFonts w:ascii="宋体" w:hAnsi="宋体" w:eastAsia="宋体" w:cs="宋体"/>
                <w:color w:val="auto"/>
                <w:sz w:val="20"/>
                <w:szCs w:val="20"/>
                <w:highlight w:val="none"/>
              </w:rPr>
            </w:pPr>
          </w:p>
        </w:tc>
        <w:tc>
          <w:tcPr>
            <w:tcW w:w="8569" w:type="dxa"/>
          </w:tcPr>
          <w:p w14:paraId="27587920">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医德医风上报：该</w:t>
            </w:r>
            <w:r>
              <w:rPr>
                <w:rStyle w:val="20"/>
                <w:rFonts w:hint="default"/>
                <w:color w:val="auto"/>
                <w:highlight w:val="none"/>
                <w:lang w:bidi="ar"/>
              </w:rPr>
              <w:t>专业技术人员</w:t>
            </w:r>
            <w:r>
              <w:rPr>
                <w:rStyle w:val="19"/>
                <w:rFonts w:hint="default"/>
                <w:color w:val="auto"/>
                <w:highlight w:val="none"/>
                <w:lang w:bidi="ar"/>
              </w:rPr>
              <w:t>所有医德医风上报历史记录，如：红包、水果篮、锦旗、感谢信、购物卡等内容，支持自定义管理类型；</w:t>
            </w:r>
          </w:p>
        </w:tc>
      </w:tr>
      <w:tr w14:paraId="771A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11555E">
            <w:pPr>
              <w:rPr>
                <w:rFonts w:ascii="宋体" w:hAnsi="宋体" w:eastAsia="宋体" w:cs="宋体"/>
                <w:color w:val="auto"/>
                <w:sz w:val="20"/>
                <w:szCs w:val="20"/>
                <w:highlight w:val="none"/>
              </w:rPr>
            </w:pPr>
          </w:p>
        </w:tc>
        <w:tc>
          <w:tcPr>
            <w:tcW w:w="8569" w:type="dxa"/>
          </w:tcPr>
          <w:p w14:paraId="10EB321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积分奖惩：该医师所有积分情况明细；</w:t>
            </w:r>
          </w:p>
        </w:tc>
      </w:tr>
      <w:tr w14:paraId="1AC3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C92BCF4">
            <w:pPr>
              <w:rPr>
                <w:rFonts w:ascii="宋体" w:hAnsi="宋体" w:eastAsia="宋体" w:cs="宋体"/>
                <w:color w:val="auto"/>
                <w:sz w:val="20"/>
                <w:szCs w:val="20"/>
                <w:highlight w:val="none"/>
              </w:rPr>
            </w:pPr>
          </w:p>
        </w:tc>
        <w:tc>
          <w:tcPr>
            <w:tcW w:w="8569" w:type="dxa"/>
          </w:tcPr>
          <w:p w14:paraId="2E301EAA">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医德医风自评：支持</w:t>
            </w:r>
            <w:r>
              <w:rPr>
                <w:rStyle w:val="20"/>
                <w:rFonts w:hint="default"/>
                <w:color w:val="auto"/>
                <w:highlight w:val="none"/>
                <w:lang w:bidi="ar"/>
              </w:rPr>
              <w:t>专业技术人员</w:t>
            </w:r>
            <w:r>
              <w:rPr>
                <w:rStyle w:val="19"/>
                <w:rFonts w:hint="default"/>
                <w:color w:val="auto"/>
                <w:highlight w:val="none"/>
                <w:lang w:bidi="ar"/>
              </w:rPr>
              <w:t>每年自动提交自评一次，全院管理层可进行对应自评评级管理。</w:t>
            </w:r>
          </w:p>
        </w:tc>
      </w:tr>
      <w:tr w14:paraId="5D8D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69" w:type="dxa"/>
            <w:vMerge w:val="continue"/>
            <w:vAlign w:val="center"/>
          </w:tcPr>
          <w:p w14:paraId="3541D6BC">
            <w:pPr>
              <w:rPr>
                <w:rFonts w:ascii="宋体" w:hAnsi="宋体" w:eastAsia="宋体" w:cs="宋体"/>
                <w:color w:val="auto"/>
                <w:sz w:val="20"/>
                <w:szCs w:val="20"/>
                <w:highlight w:val="none"/>
              </w:rPr>
            </w:pPr>
          </w:p>
        </w:tc>
        <w:tc>
          <w:tcPr>
            <w:tcW w:w="8569" w:type="dxa"/>
          </w:tcPr>
          <w:p w14:paraId="0CD441C2">
            <w:pPr>
              <w:widowControl/>
              <w:textAlignment w:val="top"/>
              <w:rPr>
                <w:rFonts w:hint="eastAsia" w:ascii="Wingdings" w:hAnsi="Wingdings" w:eastAsia="宋体" w:cs="Wingdings"/>
                <w:color w:val="auto"/>
                <w:sz w:val="20"/>
                <w:szCs w:val="20"/>
                <w:highlight w:val="none"/>
                <w:lang w:eastAsia="zh-CN"/>
              </w:rPr>
            </w:pPr>
            <w:r>
              <w:rPr>
                <w:rStyle w:val="23"/>
                <w:rFonts w:eastAsia="宋体"/>
                <w:color w:val="auto"/>
                <w:highlight w:val="none"/>
                <w:lang w:bidi="ar"/>
              </w:rPr>
              <w:t></w:t>
            </w:r>
            <w:r>
              <w:rPr>
                <w:rStyle w:val="21"/>
                <w:rFonts w:hint="eastAsia" w:eastAsia="宋体"/>
                <w:b/>
                <w:bCs/>
                <w:color w:val="auto"/>
                <w:highlight w:val="none"/>
                <w:lang w:eastAsia="zh-CN" w:bidi="ar"/>
              </w:rPr>
              <w:t>有</w:t>
            </w:r>
            <w:r>
              <w:rPr>
                <w:rStyle w:val="22"/>
                <w:rFonts w:hint="default"/>
                <w:b/>
                <w:bCs/>
                <w:color w:val="auto"/>
                <w:highlight w:val="none"/>
                <w:lang w:bidi="ar"/>
              </w:rPr>
              <w:t>技术鉴定</w:t>
            </w:r>
            <w:r>
              <w:rPr>
                <w:rStyle w:val="22"/>
                <w:rFonts w:hint="eastAsia" w:eastAsia="宋体"/>
                <w:b/>
                <w:bCs/>
                <w:color w:val="auto"/>
                <w:highlight w:val="none"/>
                <w:lang w:eastAsia="zh-CN" w:bidi="ar"/>
              </w:rPr>
              <w:t>模块</w:t>
            </w:r>
          </w:p>
        </w:tc>
      </w:tr>
      <w:tr w14:paraId="6B12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9F7E9D2">
            <w:pPr>
              <w:rPr>
                <w:rFonts w:ascii="宋体" w:hAnsi="宋体" w:eastAsia="宋体" w:cs="宋体"/>
                <w:color w:val="auto"/>
                <w:sz w:val="20"/>
                <w:szCs w:val="20"/>
                <w:highlight w:val="none"/>
              </w:rPr>
            </w:pPr>
          </w:p>
        </w:tc>
        <w:tc>
          <w:tcPr>
            <w:tcW w:w="8569" w:type="dxa"/>
          </w:tcPr>
          <w:p w14:paraId="6121C1C8">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可自主申请</w:t>
            </w:r>
            <w:r>
              <w:rPr>
                <w:rStyle w:val="20"/>
                <w:rFonts w:hint="default"/>
                <w:color w:val="auto"/>
                <w:highlight w:val="none"/>
                <w:lang w:bidi="ar"/>
              </w:rPr>
              <w:t>每年专业技术人员年度考核</w:t>
            </w:r>
            <w:r>
              <w:rPr>
                <w:rStyle w:val="19"/>
                <w:rFonts w:hint="default"/>
                <w:color w:val="auto"/>
                <w:highlight w:val="none"/>
                <w:lang w:bidi="ar"/>
              </w:rPr>
              <w:t>，系统可自动填入已有数据；</w:t>
            </w:r>
          </w:p>
        </w:tc>
      </w:tr>
      <w:tr w14:paraId="22B4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7D1209">
            <w:pPr>
              <w:rPr>
                <w:rFonts w:ascii="宋体" w:hAnsi="宋体" w:eastAsia="宋体" w:cs="宋体"/>
                <w:color w:val="auto"/>
                <w:sz w:val="20"/>
                <w:szCs w:val="20"/>
                <w:highlight w:val="none"/>
              </w:rPr>
            </w:pPr>
          </w:p>
        </w:tc>
        <w:tc>
          <w:tcPr>
            <w:tcW w:w="8569" w:type="dxa"/>
          </w:tcPr>
          <w:p w14:paraId="1D26FCA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支持自定义鉴定流程；</w:t>
            </w:r>
          </w:p>
        </w:tc>
      </w:tr>
      <w:tr w14:paraId="26F8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6508E72">
            <w:pPr>
              <w:rPr>
                <w:rFonts w:ascii="宋体" w:hAnsi="宋体" w:eastAsia="宋体" w:cs="宋体"/>
                <w:color w:val="auto"/>
                <w:sz w:val="20"/>
                <w:szCs w:val="20"/>
                <w:highlight w:val="none"/>
              </w:rPr>
            </w:pPr>
          </w:p>
        </w:tc>
        <w:tc>
          <w:tcPr>
            <w:tcW w:w="8569" w:type="dxa"/>
          </w:tcPr>
          <w:p w14:paraId="73EB4A9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所有流程完成后可自动盖章；</w:t>
            </w:r>
          </w:p>
        </w:tc>
      </w:tr>
      <w:tr w14:paraId="53CE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4E6A82">
            <w:pPr>
              <w:rPr>
                <w:rFonts w:ascii="宋体" w:hAnsi="宋体" w:eastAsia="宋体" w:cs="宋体"/>
                <w:color w:val="auto"/>
                <w:sz w:val="20"/>
                <w:szCs w:val="20"/>
                <w:highlight w:val="none"/>
              </w:rPr>
            </w:pPr>
          </w:p>
        </w:tc>
        <w:tc>
          <w:tcPr>
            <w:tcW w:w="8569" w:type="dxa"/>
          </w:tcPr>
          <w:p w14:paraId="65282A5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支持全院权限评价每年的最终评级结果；</w:t>
            </w:r>
          </w:p>
        </w:tc>
      </w:tr>
      <w:tr w14:paraId="3F08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8229C3">
            <w:pPr>
              <w:rPr>
                <w:rFonts w:ascii="宋体" w:hAnsi="宋体" w:eastAsia="宋体" w:cs="宋体"/>
                <w:color w:val="auto"/>
                <w:sz w:val="20"/>
                <w:szCs w:val="20"/>
                <w:highlight w:val="none"/>
              </w:rPr>
            </w:pPr>
          </w:p>
        </w:tc>
        <w:tc>
          <w:tcPr>
            <w:tcW w:w="8569" w:type="dxa"/>
          </w:tcPr>
          <w:p w14:paraId="6860B1B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支持查看用户自己所有技术鉴定内容和处理进度，并支持打印导出。</w:t>
            </w:r>
          </w:p>
        </w:tc>
      </w:tr>
      <w:tr w14:paraId="7731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520E38">
            <w:pPr>
              <w:rPr>
                <w:rFonts w:ascii="宋体" w:hAnsi="宋体" w:eastAsia="宋体" w:cs="宋体"/>
                <w:color w:val="auto"/>
                <w:sz w:val="20"/>
                <w:szCs w:val="20"/>
                <w:highlight w:val="none"/>
              </w:rPr>
            </w:pPr>
          </w:p>
        </w:tc>
        <w:tc>
          <w:tcPr>
            <w:tcW w:w="8569" w:type="dxa"/>
          </w:tcPr>
          <w:p w14:paraId="0D1195F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活动经历</w:t>
            </w:r>
          </w:p>
        </w:tc>
      </w:tr>
      <w:tr w14:paraId="513C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43D715F">
            <w:pPr>
              <w:rPr>
                <w:rFonts w:ascii="宋体" w:hAnsi="宋体" w:eastAsia="宋体" w:cs="宋体"/>
                <w:color w:val="auto"/>
                <w:sz w:val="20"/>
                <w:szCs w:val="20"/>
                <w:highlight w:val="none"/>
              </w:rPr>
            </w:pPr>
          </w:p>
        </w:tc>
        <w:tc>
          <w:tcPr>
            <w:tcW w:w="8569" w:type="dxa"/>
          </w:tcPr>
          <w:p w14:paraId="2C64D364">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重大医疗活动：记录该</w:t>
            </w:r>
            <w:r>
              <w:rPr>
                <w:rStyle w:val="20"/>
                <w:rFonts w:hint="default"/>
                <w:color w:val="auto"/>
                <w:highlight w:val="none"/>
                <w:lang w:bidi="ar"/>
              </w:rPr>
              <w:t>专业技术人员</w:t>
            </w:r>
            <w:r>
              <w:rPr>
                <w:rStyle w:val="19"/>
                <w:rFonts w:hint="default"/>
                <w:color w:val="auto"/>
                <w:highlight w:val="none"/>
                <w:lang w:bidi="ar"/>
              </w:rPr>
              <w:t>参与的所有重大医疗活动情况，如：医疗活动名称、活动规模、参与人、参与人科室、担任角色、主办单位、活动开始时间、活动结束时间、添加时间等内容；</w:t>
            </w:r>
          </w:p>
        </w:tc>
      </w:tr>
      <w:tr w14:paraId="235B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B8B2D44">
            <w:pPr>
              <w:rPr>
                <w:rFonts w:ascii="宋体" w:hAnsi="宋体" w:eastAsia="宋体" w:cs="宋体"/>
                <w:color w:val="auto"/>
                <w:sz w:val="20"/>
                <w:szCs w:val="20"/>
                <w:highlight w:val="none"/>
              </w:rPr>
            </w:pPr>
          </w:p>
        </w:tc>
        <w:tc>
          <w:tcPr>
            <w:tcW w:w="8569" w:type="dxa"/>
          </w:tcPr>
          <w:p w14:paraId="6411143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重大学术活动：记录</w:t>
            </w:r>
            <w:r>
              <w:rPr>
                <w:rStyle w:val="22"/>
                <w:rFonts w:hint="eastAsia" w:eastAsia="宋体"/>
                <w:color w:val="auto"/>
                <w:highlight w:val="none"/>
                <w:lang w:eastAsia="zh-CN" w:bidi="ar"/>
              </w:rPr>
              <w:t>医务人员</w:t>
            </w:r>
            <w:r>
              <w:rPr>
                <w:rStyle w:val="22"/>
                <w:rFonts w:hint="default"/>
                <w:color w:val="auto"/>
                <w:highlight w:val="none"/>
                <w:lang w:bidi="ar"/>
              </w:rPr>
              <w:t>参与的所有重大学术活动情况，如：学术活动名称、活动规模、参与人、参与人科室、担任角色、主办单位、活动开始时间、活动结束时间等内容；</w:t>
            </w:r>
            <w:r>
              <w:rPr>
                <w:rStyle w:val="22"/>
                <w:rFonts w:hint="eastAsia" w:eastAsia="宋体"/>
                <w:color w:val="auto"/>
                <w:highlight w:val="none"/>
                <w:lang w:val="en-US" w:eastAsia="zh-CN" w:bidi="ar"/>
              </w:rPr>
              <w:t xml:space="preserve"> </w:t>
            </w:r>
          </w:p>
        </w:tc>
      </w:tr>
      <w:tr w14:paraId="0F97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FB4B40">
            <w:pPr>
              <w:rPr>
                <w:rFonts w:ascii="宋体" w:hAnsi="宋体" w:eastAsia="宋体" w:cs="宋体"/>
                <w:color w:val="auto"/>
                <w:sz w:val="20"/>
                <w:szCs w:val="20"/>
                <w:highlight w:val="none"/>
              </w:rPr>
            </w:pPr>
          </w:p>
        </w:tc>
        <w:tc>
          <w:tcPr>
            <w:tcW w:w="8569" w:type="dxa"/>
          </w:tcPr>
          <w:p w14:paraId="5152859F">
            <w:pPr>
              <w:widowControl/>
              <w:textAlignment w:val="top"/>
              <w:rPr>
                <w:rFonts w:hint="eastAsia" w:ascii="Wingdings" w:hAnsi="Wingdings" w:eastAsia="宋体" w:cs="Wingdings"/>
                <w:color w:val="auto"/>
                <w:sz w:val="20"/>
                <w:szCs w:val="20"/>
                <w:highlight w:val="none"/>
                <w:lang w:val="en-US" w:eastAsia="zh-CN"/>
              </w:rPr>
            </w:pPr>
            <w:r>
              <w:rPr>
                <w:rStyle w:val="21"/>
                <w:rFonts w:eastAsia="宋体"/>
                <w:color w:val="auto"/>
                <w:highlight w:val="none"/>
                <w:lang w:bidi="ar"/>
              </w:rPr>
              <w:t></w:t>
            </w:r>
            <w:r>
              <w:rPr>
                <w:rStyle w:val="22"/>
                <w:rFonts w:hint="default"/>
                <w:color w:val="auto"/>
                <w:highlight w:val="none"/>
                <w:lang w:bidi="ar"/>
              </w:rPr>
              <w:t>技术比赛：记录</w:t>
            </w:r>
            <w:r>
              <w:rPr>
                <w:rStyle w:val="22"/>
                <w:rFonts w:hint="eastAsia" w:eastAsia="宋体"/>
                <w:color w:val="auto"/>
                <w:highlight w:val="none"/>
                <w:lang w:eastAsia="zh-CN" w:bidi="ar"/>
              </w:rPr>
              <w:t>医务人员</w:t>
            </w:r>
            <w:r>
              <w:rPr>
                <w:rStyle w:val="22"/>
                <w:rFonts w:hint="default"/>
                <w:color w:val="auto"/>
                <w:highlight w:val="none"/>
                <w:lang w:bidi="ar"/>
              </w:rPr>
              <w:t>参与的所有技术比赛情况，如：技术比赛名称、比赛规模、参与人、参与人科室、所获奖项、主办单位、比赛开始时间、比赛结束时间等内容。</w:t>
            </w:r>
            <w:r>
              <w:rPr>
                <w:rStyle w:val="22"/>
                <w:rFonts w:hint="eastAsia" w:eastAsia="宋体"/>
                <w:color w:val="auto"/>
                <w:highlight w:val="none"/>
                <w:lang w:val="en-US" w:eastAsia="zh-CN" w:bidi="ar"/>
              </w:rPr>
              <w:t xml:space="preserve"> </w:t>
            </w:r>
          </w:p>
        </w:tc>
      </w:tr>
      <w:tr w14:paraId="0AD2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240617">
            <w:pPr>
              <w:rPr>
                <w:rFonts w:ascii="宋体" w:hAnsi="宋体" w:eastAsia="宋体" w:cs="宋体"/>
                <w:color w:val="auto"/>
                <w:sz w:val="20"/>
                <w:szCs w:val="20"/>
                <w:highlight w:val="none"/>
              </w:rPr>
            </w:pPr>
          </w:p>
        </w:tc>
        <w:tc>
          <w:tcPr>
            <w:tcW w:w="8569" w:type="dxa"/>
          </w:tcPr>
          <w:p w14:paraId="215B406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政治面貌</w:t>
            </w:r>
          </w:p>
        </w:tc>
      </w:tr>
      <w:tr w14:paraId="3ED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DE38CF">
            <w:pPr>
              <w:rPr>
                <w:rFonts w:ascii="宋体" w:hAnsi="宋体" w:eastAsia="宋体" w:cs="宋体"/>
                <w:color w:val="auto"/>
                <w:sz w:val="20"/>
                <w:szCs w:val="20"/>
                <w:highlight w:val="none"/>
              </w:rPr>
            </w:pPr>
          </w:p>
        </w:tc>
        <w:tc>
          <w:tcPr>
            <w:tcW w:w="8569" w:type="dxa"/>
          </w:tcPr>
          <w:p w14:paraId="5293427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支持添加和管理政治面貌和开始日期以及资料附件，从而形成政治面貌档案。</w:t>
            </w:r>
          </w:p>
        </w:tc>
      </w:tr>
      <w:tr w14:paraId="32BC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A8FD8E">
            <w:pPr>
              <w:rPr>
                <w:rFonts w:ascii="宋体" w:hAnsi="宋体" w:eastAsia="宋体" w:cs="宋体"/>
                <w:color w:val="auto"/>
                <w:sz w:val="20"/>
                <w:szCs w:val="20"/>
                <w:highlight w:val="none"/>
              </w:rPr>
            </w:pPr>
          </w:p>
        </w:tc>
        <w:tc>
          <w:tcPr>
            <w:tcW w:w="8569" w:type="dxa"/>
          </w:tcPr>
          <w:p w14:paraId="4E3FC71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委员会管理</w:t>
            </w:r>
          </w:p>
        </w:tc>
      </w:tr>
      <w:tr w14:paraId="2226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3DABFD2">
            <w:pPr>
              <w:rPr>
                <w:rFonts w:ascii="宋体" w:hAnsi="宋体" w:eastAsia="宋体" w:cs="宋体"/>
                <w:color w:val="auto"/>
                <w:sz w:val="20"/>
                <w:szCs w:val="20"/>
                <w:highlight w:val="none"/>
              </w:rPr>
            </w:pPr>
          </w:p>
        </w:tc>
        <w:tc>
          <w:tcPr>
            <w:tcW w:w="8569" w:type="dxa"/>
          </w:tcPr>
          <w:p w14:paraId="7EB5365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可查看用户本人自己参与的委员会情况，包括参与委员会名称、任职职务、任职开始日期、任职结束日期、任职年限、委员会级别、是否属于八大、目前任职情况等；</w:t>
            </w:r>
          </w:p>
        </w:tc>
      </w:tr>
      <w:tr w14:paraId="3173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CA304F">
            <w:pPr>
              <w:rPr>
                <w:rFonts w:ascii="宋体" w:hAnsi="宋体" w:eastAsia="宋体" w:cs="宋体"/>
                <w:color w:val="auto"/>
                <w:sz w:val="20"/>
                <w:szCs w:val="20"/>
                <w:highlight w:val="none"/>
              </w:rPr>
            </w:pPr>
          </w:p>
        </w:tc>
        <w:tc>
          <w:tcPr>
            <w:tcW w:w="8569" w:type="dxa"/>
          </w:tcPr>
          <w:p w14:paraId="08A71A4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支持登录用户通过APP进行人员档案维护自己的基本信息；</w:t>
            </w:r>
          </w:p>
        </w:tc>
      </w:tr>
      <w:tr w14:paraId="1132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91A329E">
            <w:pPr>
              <w:rPr>
                <w:rFonts w:ascii="宋体" w:hAnsi="宋体" w:eastAsia="宋体" w:cs="宋体"/>
                <w:color w:val="auto"/>
                <w:sz w:val="20"/>
                <w:szCs w:val="20"/>
                <w:highlight w:val="none"/>
              </w:rPr>
            </w:pPr>
          </w:p>
        </w:tc>
        <w:tc>
          <w:tcPr>
            <w:tcW w:w="8569" w:type="dxa"/>
          </w:tcPr>
          <w:p w14:paraId="30346AF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支持科室和全院管理者在APP中进行自己管理权限内人员档案的查看。</w:t>
            </w:r>
          </w:p>
        </w:tc>
      </w:tr>
      <w:tr w14:paraId="1D30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87DA193">
            <w:pPr>
              <w:rPr>
                <w:rFonts w:ascii="宋体" w:hAnsi="宋体" w:eastAsia="宋体" w:cs="宋体"/>
                <w:color w:val="auto"/>
                <w:sz w:val="20"/>
                <w:szCs w:val="20"/>
                <w:highlight w:val="none"/>
              </w:rPr>
            </w:pPr>
          </w:p>
        </w:tc>
        <w:tc>
          <w:tcPr>
            <w:tcW w:w="8569" w:type="dxa"/>
          </w:tcPr>
          <w:p w14:paraId="3CA797CB">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各种证件上传：近期个人免冠正面照片、包括身份证、执业证、资格证、职称证等。支持PDF/EXCEL/JPG格式上传。</w:t>
            </w:r>
          </w:p>
        </w:tc>
      </w:tr>
      <w:tr w14:paraId="38DF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46204C">
            <w:pPr>
              <w:rPr>
                <w:rFonts w:ascii="宋体" w:hAnsi="宋体" w:eastAsia="宋体" w:cs="宋体"/>
                <w:color w:val="auto"/>
                <w:sz w:val="20"/>
                <w:szCs w:val="20"/>
                <w:highlight w:val="none"/>
              </w:rPr>
            </w:pPr>
          </w:p>
        </w:tc>
        <w:tc>
          <w:tcPr>
            <w:tcW w:w="8569" w:type="dxa"/>
          </w:tcPr>
          <w:p w14:paraId="56BAC7EF">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系统可根据执业证书、资格证书等各类证件自动抓取信息、填充相应字段，无需人工填写（系统自动识别填充后，弹框由上传者确认）。</w:t>
            </w:r>
          </w:p>
        </w:tc>
      </w:tr>
      <w:tr w14:paraId="24A0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BB6C84">
            <w:pPr>
              <w:rPr>
                <w:rFonts w:ascii="宋体" w:hAnsi="宋体" w:eastAsia="宋体" w:cs="宋体"/>
                <w:color w:val="auto"/>
                <w:sz w:val="20"/>
                <w:szCs w:val="20"/>
                <w:highlight w:val="none"/>
              </w:rPr>
            </w:pPr>
          </w:p>
        </w:tc>
        <w:tc>
          <w:tcPr>
            <w:tcW w:w="8569" w:type="dxa"/>
          </w:tcPr>
          <w:p w14:paraId="3B94C44E">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支持用户个人随时更新自身的档案信息，并可导出打印。</w:t>
            </w:r>
          </w:p>
        </w:tc>
      </w:tr>
      <w:tr w14:paraId="7A98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7D405C50">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1.1.2 人员信息查询</w:t>
            </w:r>
          </w:p>
        </w:tc>
        <w:tc>
          <w:tcPr>
            <w:tcW w:w="8569" w:type="dxa"/>
          </w:tcPr>
          <w:p w14:paraId="4EAA11B8">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全院/科室人员信息，进行多条件混合查询和字段自由组合公式合并汇总为人员信息表单</w:t>
            </w:r>
            <w:r>
              <w:rPr>
                <w:rStyle w:val="20"/>
                <w:rFonts w:hint="default"/>
                <w:color w:val="auto"/>
                <w:highlight w:val="none"/>
                <w:lang w:bidi="ar"/>
              </w:rPr>
              <w:t>或数据图表</w:t>
            </w:r>
            <w:r>
              <w:rPr>
                <w:rStyle w:val="19"/>
                <w:rFonts w:hint="default"/>
                <w:color w:val="auto"/>
                <w:highlight w:val="none"/>
                <w:lang w:bidi="ar"/>
              </w:rPr>
              <w:t>，如：姓名、性别、学历、职称、</w:t>
            </w:r>
            <w:r>
              <w:rPr>
                <w:rStyle w:val="20"/>
                <w:rFonts w:hint="default"/>
                <w:color w:val="auto"/>
                <w:highlight w:val="none"/>
                <w:lang w:bidi="ar"/>
              </w:rPr>
              <w:t>执业类别、</w:t>
            </w:r>
            <w:r>
              <w:rPr>
                <w:rStyle w:val="19"/>
                <w:rFonts w:hint="default"/>
                <w:color w:val="auto"/>
                <w:highlight w:val="none"/>
                <w:lang w:bidi="ar"/>
              </w:rPr>
              <w:t>生育情况、胎次等信息条件；</w:t>
            </w:r>
          </w:p>
        </w:tc>
      </w:tr>
      <w:tr w14:paraId="008A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C91043">
            <w:pPr>
              <w:rPr>
                <w:rFonts w:ascii="宋体" w:hAnsi="宋体" w:eastAsia="宋体" w:cs="宋体"/>
                <w:color w:val="auto"/>
                <w:sz w:val="20"/>
                <w:szCs w:val="20"/>
                <w:highlight w:val="none"/>
              </w:rPr>
            </w:pPr>
          </w:p>
        </w:tc>
        <w:tc>
          <w:tcPr>
            <w:tcW w:w="8569" w:type="dxa"/>
          </w:tcPr>
          <w:p w14:paraId="58A565F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支持导出人员档案信息；</w:t>
            </w:r>
          </w:p>
        </w:tc>
      </w:tr>
      <w:tr w14:paraId="46E8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143BD5B">
            <w:pPr>
              <w:rPr>
                <w:rFonts w:ascii="宋体" w:hAnsi="宋体" w:eastAsia="宋体" w:cs="宋体"/>
                <w:color w:val="auto"/>
                <w:sz w:val="20"/>
                <w:szCs w:val="20"/>
                <w:highlight w:val="none"/>
              </w:rPr>
            </w:pPr>
          </w:p>
        </w:tc>
        <w:tc>
          <w:tcPr>
            <w:tcW w:w="8569" w:type="dxa"/>
          </w:tcPr>
          <w:p w14:paraId="634B797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支持自定义项目导出；</w:t>
            </w:r>
          </w:p>
        </w:tc>
      </w:tr>
      <w:tr w14:paraId="2537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D5572E">
            <w:pPr>
              <w:rPr>
                <w:rFonts w:ascii="宋体" w:hAnsi="宋体" w:eastAsia="宋体" w:cs="宋体"/>
                <w:color w:val="auto"/>
                <w:sz w:val="20"/>
                <w:szCs w:val="20"/>
                <w:highlight w:val="none"/>
              </w:rPr>
            </w:pPr>
          </w:p>
        </w:tc>
        <w:tc>
          <w:tcPr>
            <w:tcW w:w="8569" w:type="dxa"/>
          </w:tcPr>
          <w:p w14:paraId="0248B82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可跳转查看对应人员档案；</w:t>
            </w:r>
          </w:p>
        </w:tc>
      </w:tr>
      <w:tr w14:paraId="0B19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5F56F4">
            <w:pPr>
              <w:rPr>
                <w:rFonts w:ascii="宋体" w:hAnsi="宋体" w:eastAsia="宋体" w:cs="宋体"/>
                <w:color w:val="auto"/>
                <w:sz w:val="20"/>
                <w:szCs w:val="20"/>
                <w:highlight w:val="none"/>
              </w:rPr>
            </w:pPr>
          </w:p>
        </w:tc>
        <w:tc>
          <w:tcPr>
            <w:tcW w:w="8569" w:type="dxa"/>
          </w:tcPr>
          <w:p w14:paraId="75AC58D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支持敏感数据脱敏导出。</w:t>
            </w:r>
          </w:p>
        </w:tc>
      </w:tr>
      <w:tr w14:paraId="2940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CA22A06">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1.1.3 档案审批</w:t>
            </w:r>
          </w:p>
        </w:tc>
        <w:tc>
          <w:tcPr>
            <w:tcW w:w="8569" w:type="dxa"/>
          </w:tcPr>
          <w:p w14:paraId="7C9C3F5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支持手机端提交档案修改申请；</w:t>
            </w:r>
          </w:p>
        </w:tc>
      </w:tr>
      <w:tr w14:paraId="3D6F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38CFAE2A">
            <w:pPr>
              <w:rPr>
                <w:rFonts w:ascii="宋体" w:hAnsi="宋体" w:eastAsia="宋体" w:cs="宋体"/>
                <w:color w:val="auto"/>
                <w:sz w:val="20"/>
                <w:szCs w:val="20"/>
                <w:highlight w:val="none"/>
              </w:rPr>
            </w:pPr>
          </w:p>
        </w:tc>
        <w:tc>
          <w:tcPr>
            <w:tcW w:w="8569" w:type="dxa"/>
          </w:tcPr>
          <w:p w14:paraId="46D7822F">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管理部门审批、编辑、重新提交的档案信息，支持手机端；</w:t>
            </w:r>
          </w:p>
        </w:tc>
      </w:tr>
      <w:tr w14:paraId="49F5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9D8460">
            <w:pPr>
              <w:rPr>
                <w:rFonts w:ascii="宋体" w:hAnsi="宋体" w:eastAsia="宋体" w:cs="宋体"/>
                <w:color w:val="auto"/>
                <w:sz w:val="20"/>
                <w:szCs w:val="20"/>
                <w:highlight w:val="none"/>
              </w:rPr>
            </w:pPr>
          </w:p>
        </w:tc>
        <w:tc>
          <w:tcPr>
            <w:tcW w:w="8569" w:type="dxa"/>
          </w:tcPr>
          <w:p w14:paraId="40EA32F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支持分字段分系统分部门进行审批，审批权限可控。</w:t>
            </w:r>
          </w:p>
        </w:tc>
      </w:tr>
      <w:tr w14:paraId="2D97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5E69E7">
            <w:pPr>
              <w:rPr>
                <w:rFonts w:ascii="宋体" w:hAnsi="宋体" w:eastAsia="宋体" w:cs="宋体"/>
                <w:color w:val="auto"/>
                <w:sz w:val="20"/>
                <w:szCs w:val="20"/>
                <w:highlight w:val="none"/>
              </w:rPr>
            </w:pPr>
          </w:p>
        </w:tc>
        <w:tc>
          <w:tcPr>
            <w:tcW w:w="8569" w:type="dxa"/>
          </w:tcPr>
          <w:p w14:paraId="6695497F">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支持管理端人员自定义增加或删减字段</w:t>
            </w:r>
          </w:p>
        </w:tc>
      </w:tr>
      <w:tr w14:paraId="3A9F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57FA4E9">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1.1.4 总住院医师</w:t>
            </w:r>
          </w:p>
        </w:tc>
        <w:tc>
          <w:tcPr>
            <w:tcW w:w="8569" w:type="dxa"/>
          </w:tcPr>
          <w:p w14:paraId="10A4FF1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支持申请担任总住院，可管理者直接任命，也可由医师自主申请，并可打印导出；</w:t>
            </w:r>
          </w:p>
        </w:tc>
      </w:tr>
      <w:tr w14:paraId="248E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7362F2">
            <w:pPr>
              <w:rPr>
                <w:rFonts w:ascii="宋体" w:hAnsi="宋体" w:eastAsia="宋体" w:cs="宋体"/>
                <w:color w:val="auto"/>
                <w:sz w:val="20"/>
                <w:szCs w:val="20"/>
                <w:highlight w:val="none"/>
              </w:rPr>
            </w:pPr>
          </w:p>
        </w:tc>
        <w:tc>
          <w:tcPr>
            <w:tcW w:w="8569" w:type="dxa"/>
          </w:tcPr>
          <w:p w14:paraId="512463B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全院总住院医生一览：可随时查看现任职所有总住院医师联系方式和任职情况，并可打印导出；</w:t>
            </w:r>
          </w:p>
        </w:tc>
      </w:tr>
      <w:tr w14:paraId="7D89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A00172">
            <w:pPr>
              <w:rPr>
                <w:rFonts w:ascii="宋体" w:hAnsi="宋体" w:eastAsia="宋体" w:cs="宋体"/>
                <w:color w:val="auto"/>
                <w:sz w:val="20"/>
                <w:szCs w:val="20"/>
                <w:highlight w:val="none"/>
              </w:rPr>
            </w:pPr>
          </w:p>
        </w:tc>
        <w:tc>
          <w:tcPr>
            <w:tcW w:w="8569" w:type="dxa"/>
          </w:tcPr>
          <w:p w14:paraId="74B300B1">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总值班信息：支持分内科值班表、外科值班表、急诊值班表</w:t>
            </w:r>
            <w:r>
              <w:rPr>
                <w:rStyle w:val="20"/>
                <w:rFonts w:hint="default"/>
                <w:color w:val="auto"/>
                <w:highlight w:val="none"/>
                <w:lang w:bidi="ar"/>
              </w:rPr>
              <w:t>或每日各科室值班人员表</w:t>
            </w:r>
            <w:r>
              <w:rPr>
                <w:rStyle w:val="19"/>
                <w:rFonts w:hint="default"/>
                <w:color w:val="auto"/>
                <w:highlight w:val="none"/>
                <w:lang w:bidi="ar"/>
              </w:rPr>
              <w:t>等自定义值班表进行编辑和发布，并可打印导出：</w:t>
            </w:r>
          </w:p>
        </w:tc>
      </w:tr>
      <w:tr w14:paraId="438C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1BA824">
            <w:pPr>
              <w:rPr>
                <w:rFonts w:ascii="宋体" w:hAnsi="宋体" w:eastAsia="宋体" w:cs="宋体"/>
                <w:color w:val="auto"/>
                <w:sz w:val="20"/>
                <w:szCs w:val="20"/>
                <w:highlight w:val="none"/>
              </w:rPr>
            </w:pPr>
          </w:p>
        </w:tc>
        <w:tc>
          <w:tcPr>
            <w:tcW w:w="8569" w:type="dxa"/>
          </w:tcPr>
          <w:p w14:paraId="03FFF75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支持APP上进行总住院的申请、审批、撤回、退出、查看值班表、联系对应总住院医师等操作。</w:t>
            </w:r>
          </w:p>
        </w:tc>
      </w:tr>
      <w:tr w14:paraId="548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78C626">
            <w:pPr>
              <w:rPr>
                <w:rFonts w:ascii="宋体" w:hAnsi="宋体" w:eastAsia="宋体" w:cs="宋体"/>
                <w:color w:val="auto"/>
                <w:sz w:val="20"/>
                <w:szCs w:val="20"/>
                <w:highlight w:val="none"/>
              </w:rPr>
            </w:pPr>
          </w:p>
        </w:tc>
        <w:tc>
          <w:tcPr>
            <w:tcW w:w="8569" w:type="dxa"/>
          </w:tcPr>
          <w:p w14:paraId="1254D379">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支持住院总任职期间特殊情况请休假申请（住院总上传佐证）、相关行政部门审批操作</w:t>
            </w:r>
          </w:p>
        </w:tc>
      </w:tr>
      <w:tr w14:paraId="7C8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D78DDD">
            <w:pPr>
              <w:rPr>
                <w:rFonts w:ascii="宋体" w:hAnsi="宋体" w:eastAsia="宋体" w:cs="宋体"/>
                <w:color w:val="auto"/>
                <w:sz w:val="20"/>
                <w:szCs w:val="20"/>
                <w:highlight w:val="none"/>
              </w:rPr>
            </w:pPr>
          </w:p>
        </w:tc>
        <w:tc>
          <w:tcPr>
            <w:tcW w:w="8569" w:type="dxa"/>
          </w:tcPr>
          <w:p w14:paraId="30B30CF1">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与排班系统、请休假系统联动,支持总住院医师查询并导出打印任职住院总期间科室考勤记录,包括本科室每天各人员排班情况，一、二、三值等。</w:t>
            </w:r>
          </w:p>
        </w:tc>
      </w:tr>
      <w:tr w14:paraId="61F4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077C77">
            <w:pPr>
              <w:rPr>
                <w:rFonts w:ascii="宋体" w:hAnsi="宋体" w:eastAsia="宋体" w:cs="宋体"/>
                <w:color w:val="auto"/>
                <w:sz w:val="20"/>
                <w:szCs w:val="20"/>
                <w:highlight w:val="none"/>
              </w:rPr>
            </w:pPr>
          </w:p>
        </w:tc>
        <w:tc>
          <w:tcPr>
            <w:tcW w:w="8569" w:type="dxa"/>
          </w:tcPr>
          <w:p w14:paraId="41DB2FD3">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支持上传总住院医师任职考评表</w:t>
            </w:r>
          </w:p>
        </w:tc>
      </w:tr>
      <w:tr w14:paraId="54F2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restart"/>
            <w:vAlign w:val="center"/>
          </w:tcPr>
          <w:p w14:paraId="27343344">
            <w:pPr>
              <w:widowControl/>
              <w:textAlignment w:val="center"/>
              <w:rPr>
                <w:rFonts w:hint="eastAsia" w:ascii="宋体" w:hAnsi="宋体" w:eastAsia="宋体" w:cs="宋体"/>
                <w:color w:val="auto"/>
                <w:sz w:val="20"/>
                <w:szCs w:val="20"/>
                <w:highlight w:val="none"/>
                <w:lang w:eastAsia="zh-CN"/>
              </w:rPr>
            </w:pPr>
            <w:r>
              <w:rPr>
                <w:rStyle w:val="22"/>
                <w:rFonts w:hint="default"/>
                <w:color w:val="auto"/>
                <w:highlight w:val="none"/>
                <w:lang w:bidi="ar"/>
              </w:rPr>
              <w:t>1.1.5 请假</w:t>
            </w:r>
            <w:r>
              <w:rPr>
                <w:rStyle w:val="22"/>
                <w:rFonts w:hint="eastAsia" w:eastAsia="宋体"/>
                <w:color w:val="auto"/>
                <w:highlight w:val="none"/>
                <w:lang w:eastAsia="zh-CN" w:bidi="ar"/>
              </w:rPr>
              <w:t>数据</w:t>
            </w:r>
          </w:p>
        </w:tc>
        <w:tc>
          <w:tcPr>
            <w:tcW w:w="8569" w:type="dxa"/>
          </w:tcPr>
          <w:p w14:paraId="2BAEC2F8">
            <w:pPr>
              <w:rPr>
                <w:rFonts w:hint="default"/>
                <w:highlight w:val="none"/>
                <w:lang w:val="en-US" w:eastAsia="zh-CN"/>
              </w:rPr>
            </w:pPr>
            <w:r>
              <w:rPr>
                <w:rStyle w:val="22"/>
                <w:rFonts w:hint="eastAsia"/>
                <w:color w:val="auto"/>
                <w:highlight w:val="none"/>
                <w:lang w:eastAsia="zh-CN" w:bidi="ar"/>
              </w:rPr>
              <w:t>支持对接当前院方的</w:t>
            </w:r>
            <w:r>
              <w:rPr>
                <w:rStyle w:val="22"/>
                <w:rFonts w:hint="eastAsia"/>
                <w:color w:val="auto"/>
                <w:highlight w:val="none"/>
                <w:lang w:val="en-US" w:eastAsia="zh-CN" w:bidi="ar"/>
              </w:rPr>
              <w:t>OA相关请假（包括进修、外出）数据，并</w:t>
            </w:r>
            <w:r>
              <w:rPr>
                <w:rStyle w:val="22"/>
                <w:rFonts w:hint="default"/>
                <w:color w:val="auto"/>
                <w:highlight w:val="none"/>
                <w:lang w:eastAsia="zh-CN" w:bidi="ar"/>
              </w:rPr>
              <w:t>支持休假与排班系统自动联动</w:t>
            </w:r>
            <w:r>
              <w:rPr>
                <w:rStyle w:val="22"/>
                <w:rFonts w:hint="eastAsia"/>
                <w:color w:val="auto"/>
                <w:highlight w:val="none"/>
                <w:lang w:val="en-US" w:eastAsia="zh-CN" w:bidi="ar"/>
              </w:rPr>
              <w:t>。</w:t>
            </w:r>
          </w:p>
        </w:tc>
      </w:tr>
      <w:tr w14:paraId="3E9E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04DF660">
            <w:pPr>
              <w:rPr>
                <w:rFonts w:ascii="宋体" w:hAnsi="宋体" w:eastAsia="宋体" w:cs="宋体"/>
                <w:color w:val="auto"/>
                <w:sz w:val="20"/>
                <w:szCs w:val="20"/>
                <w:highlight w:val="none"/>
              </w:rPr>
            </w:pPr>
          </w:p>
        </w:tc>
        <w:tc>
          <w:tcPr>
            <w:tcW w:w="8569" w:type="dxa"/>
          </w:tcPr>
          <w:p w14:paraId="7933076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可查看年休假人数统计表和年休假每人每天统计表，并支持下载；</w:t>
            </w:r>
          </w:p>
        </w:tc>
      </w:tr>
      <w:tr w14:paraId="1C8B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56BBEAF">
            <w:pPr>
              <w:rPr>
                <w:rFonts w:ascii="宋体" w:hAnsi="宋体" w:eastAsia="宋体" w:cs="宋体"/>
                <w:color w:val="auto"/>
                <w:sz w:val="20"/>
                <w:szCs w:val="20"/>
                <w:highlight w:val="none"/>
              </w:rPr>
            </w:pPr>
          </w:p>
        </w:tc>
        <w:tc>
          <w:tcPr>
            <w:tcW w:w="8569" w:type="dxa"/>
          </w:tcPr>
          <w:p w14:paraId="13867D2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支持查看</w:t>
            </w:r>
            <w:r>
              <w:rPr>
                <w:rStyle w:val="22"/>
                <w:rFonts w:hint="eastAsia" w:eastAsia="宋体"/>
                <w:color w:val="auto"/>
                <w:highlight w:val="none"/>
                <w:lang w:eastAsia="zh-CN" w:bidi="ar"/>
              </w:rPr>
              <w:t>医疗人员</w:t>
            </w:r>
            <w:r>
              <w:rPr>
                <w:rStyle w:val="22"/>
                <w:rFonts w:hint="default"/>
                <w:color w:val="auto"/>
                <w:highlight w:val="none"/>
                <w:lang w:bidi="ar"/>
              </w:rPr>
              <w:t>请休假统计报表和各种关键指标，病区年度统计、每人休假种类数据比对等，并支持导出;</w:t>
            </w:r>
          </w:p>
        </w:tc>
      </w:tr>
      <w:tr w14:paraId="0E89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99EE63">
            <w:pPr>
              <w:rPr>
                <w:rFonts w:ascii="宋体" w:hAnsi="宋体" w:eastAsia="宋体" w:cs="宋体"/>
                <w:color w:val="auto"/>
                <w:sz w:val="20"/>
                <w:szCs w:val="20"/>
                <w:highlight w:val="none"/>
              </w:rPr>
            </w:pPr>
          </w:p>
        </w:tc>
        <w:tc>
          <w:tcPr>
            <w:tcW w:w="8569" w:type="dxa"/>
          </w:tcPr>
          <w:p w14:paraId="1BCCA5E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支持休假与排班系统自动联动；</w:t>
            </w:r>
          </w:p>
        </w:tc>
      </w:tr>
      <w:tr w14:paraId="261F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DAE6DCD">
            <w:pPr>
              <w:rPr>
                <w:rFonts w:ascii="宋体" w:hAnsi="宋体" w:eastAsia="宋体" w:cs="宋体"/>
                <w:color w:val="auto"/>
                <w:sz w:val="20"/>
                <w:szCs w:val="20"/>
                <w:highlight w:val="none"/>
              </w:rPr>
            </w:pPr>
          </w:p>
        </w:tc>
        <w:tc>
          <w:tcPr>
            <w:tcW w:w="8569" w:type="dxa"/>
          </w:tcPr>
          <w:p w14:paraId="42C36C95">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可查看个人各假期类型的休假天数等详情</w:t>
            </w:r>
          </w:p>
        </w:tc>
      </w:tr>
      <w:tr w14:paraId="1026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593AD7F">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1.1.6 院内人力支援</w:t>
            </w:r>
          </w:p>
        </w:tc>
        <w:tc>
          <w:tcPr>
            <w:tcW w:w="8569" w:type="dxa"/>
          </w:tcPr>
          <w:p w14:paraId="1134516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当科室有人力支援需求时,可在已与对方科室协商确定指定支援医生进行申请人力支援至本科室；</w:t>
            </w:r>
          </w:p>
        </w:tc>
      </w:tr>
      <w:tr w14:paraId="0F61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EE2CACF">
            <w:pPr>
              <w:rPr>
                <w:rFonts w:ascii="宋体" w:hAnsi="宋体" w:eastAsia="宋体" w:cs="宋体"/>
                <w:color w:val="auto"/>
                <w:sz w:val="20"/>
                <w:szCs w:val="20"/>
                <w:highlight w:val="none"/>
              </w:rPr>
            </w:pPr>
          </w:p>
        </w:tc>
        <w:tc>
          <w:tcPr>
            <w:tcW w:w="8569" w:type="dxa"/>
          </w:tcPr>
          <w:p w14:paraId="4604D96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未协商情况下，可输入需要支援人员条件，级别、人数进行申请；</w:t>
            </w:r>
          </w:p>
        </w:tc>
      </w:tr>
      <w:tr w14:paraId="30BD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CCD5321">
            <w:pPr>
              <w:rPr>
                <w:rFonts w:ascii="宋体" w:hAnsi="宋体" w:eastAsia="宋体" w:cs="宋体"/>
                <w:color w:val="auto"/>
                <w:sz w:val="20"/>
                <w:szCs w:val="20"/>
                <w:highlight w:val="none"/>
              </w:rPr>
            </w:pPr>
          </w:p>
        </w:tc>
        <w:tc>
          <w:tcPr>
            <w:tcW w:w="8569" w:type="dxa"/>
          </w:tcPr>
          <w:p w14:paraId="5F1F05A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支持事后补录支援信息；</w:t>
            </w:r>
          </w:p>
        </w:tc>
      </w:tr>
      <w:tr w14:paraId="0021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A98CF7">
            <w:pPr>
              <w:rPr>
                <w:rFonts w:ascii="宋体" w:hAnsi="宋体" w:eastAsia="宋体" w:cs="宋体"/>
                <w:color w:val="auto"/>
                <w:sz w:val="20"/>
                <w:szCs w:val="20"/>
                <w:highlight w:val="none"/>
              </w:rPr>
            </w:pPr>
          </w:p>
        </w:tc>
        <w:tc>
          <w:tcPr>
            <w:tcW w:w="8569" w:type="dxa"/>
          </w:tcPr>
          <w:p w14:paraId="1015E3F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可自定义审批流程；</w:t>
            </w:r>
          </w:p>
        </w:tc>
      </w:tr>
      <w:tr w14:paraId="20BB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BBD433">
            <w:pPr>
              <w:rPr>
                <w:rFonts w:ascii="宋体" w:hAnsi="宋体" w:eastAsia="宋体" w:cs="宋体"/>
                <w:color w:val="auto"/>
                <w:sz w:val="20"/>
                <w:szCs w:val="20"/>
                <w:highlight w:val="none"/>
              </w:rPr>
            </w:pPr>
          </w:p>
        </w:tc>
        <w:tc>
          <w:tcPr>
            <w:tcW w:w="8569" w:type="dxa"/>
          </w:tcPr>
          <w:p w14:paraId="7E3FC24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管理者查看调配审批信息，进行审批和调整支援信息，并可导出打印；</w:t>
            </w:r>
          </w:p>
        </w:tc>
      </w:tr>
      <w:tr w14:paraId="6A11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3F625C">
            <w:pPr>
              <w:rPr>
                <w:rFonts w:ascii="宋体" w:hAnsi="宋体" w:eastAsia="宋体" w:cs="宋体"/>
                <w:color w:val="auto"/>
                <w:sz w:val="20"/>
                <w:szCs w:val="20"/>
                <w:highlight w:val="none"/>
              </w:rPr>
            </w:pPr>
          </w:p>
        </w:tc>
        <w:tc>
          <w:tcPr>
            <w:tcW w:w="8569" w:type="dxa"/>
          </w:tcPr>
          <w:p w14:paraId="23EC1C4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可直接查看科室对外支援记录；</w:t>
            </w:r>
          </w:p>
        </w:tc>
      </w:tr>
      <w:tr w14:paraId="48A4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C1A240">
            <w:pPr>
              <w:rPr>
                <w:rFonts w:ascii="宋体" w:hAnsi="宋体" w:eastAsia="宋体" w:cs="宋体"/>
                <w:color w:val="auto"/>
                <w:sz w:val="20"/>
                <w:szCs w:val="20"/>
                <w:highlight w:val="none"/>
              </w:rPr>
            </w:pPr>
          </w:p>
        </w:tc>
        <w:tc>
          <w:tcPr>
            <w:tcW w:w="8569" w:type="dxa"/>
          </w:tcPr>
          <w:p w14:paraId="1E2D75D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支持APP进行人力支援管理和人力支援审批。</w:t>
            </w:r>
          </w:p>
        </w:tc>
      </w:tr>
      <w:tr w14:paraId="7285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E872516">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1.1.7 异动管理</w:t>
            </w:r>
          </w:p>
        </w:tc>
        <w:tc>
          <w:tcPr>
            <w:tcW w:w="8569" w:type="dxa"/>
          </w:tcPr>
          <w:p w14:paraId="68F8B6A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管理者可以发起人员科室调整；</w:t>
            </w:r>
          </w:p>
        </w:tc>
      </w:tr>
      <w:tr w14:paraId="0509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5C4054">
            <w:pPr>
              <w:rPr>
                <w:rFonts w:ascii="宋体" w:hAnsi="宋体" w:eastAsia="宋体" w:cs="宋体"/>
                <w:color w:val="auto"/>
                <w:sz w:val="20"/>
                <w:szCs w:val="20"/>
                <w:highlight w:val="none"/>
              </w:rPr>
            </w:pPr>
          </w:p>
        </w:tc>
        <w:tc>
          <w:tcPr>
            <w:tcW w:w="8569" w:type="dxa"/>
          </w:tcPr>
          <w:p w14:paraId="7A6C076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支持排班联动处理；</w:t>
            </w:r>
          </w:p>
        </w:tc>
      </w:tr>
      <w:tr w14:paraId="0FB7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78298F">
            <w:pPr>
              <w:rPr>
                <w:rFonts w:ascii="宋体" w:hAnsi="宋体" w:eastAsia="宋体" w:cs="宋体"/>
                <w:color w:val="auto"/>
                <w:sz w:val="20"/>
                <w:szCs w:val="20"/>
                <w:highlight w:val="none"/>
              </w:rPr>
            </w:pPr>
          </w:p>
        </w:tc>
        <w:tc>
          <w:tcPr>
            <w:tcW w:w="8569" w:type="dxa"/>
          </w:tcPr>
          <w:p w14:paraId="3072975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工作经历自动调整；</w:t>
            </w:r>
          </w:p>
        </w:tc>
      </w:tr>
      <w:tr w14:paraId="5348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399C10B">
            <w:pPr>
              <w:rPr>
                <w:rFonts w:ascii="宋体" w:hAnsi="宋体" w:eastAsia="宋体" w:cs="宋体"/>
                <w:color w:val="auto"/>
                <w:sz w:val="20"/>
                <w:szCs w:val="20"/>
                <w:highlight w:val="none"/>
              </w:rPr>
            </w:pPr>
          </w:p>
        </w:tc>
        <w:tc>
          <w:tcPr>
            <w:tcW w:w="8569" w:type="dxa"/>
          </w:tcPr>
          <w:p w14:paraId="568E134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可自动定时调整科室；</w:t>
            </w:r>
          </w:p>
        </w:tc>
      </w:tr>
      <w:tr w14:paraId="5709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63AA8D">
            <w:pPr>
              <w:rPr>
                <w:rFonts w:ascii="宋体" w:hAnsi="宋体" w:eastAsia="宋体" w:cs="宋体"/>
                <w:color w:val="auto"/>
                <w:sz w:val="20"/>
                <w:szCs w:val="20"/>
                <w:highlight w:val="none"/>
              </w:rPr>
            </w:pPr>
          </w:p>
        </w:tc>
        <w:tc>
          <w:tcPr>
            <w:tcW w:w="8569" w:type="dxa"/>
          </w:tcPr>
          <w:p w14:paraId="42EC69D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支持系统定时异动人员，支持三天内反悔操作；</w:t>
            </w:r>
          </w:p>
        </w:tc>
      </w:tr>
      <w:tr w14:paraId="3551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7B763B">
            <w:pPr>
              <w:rPr>
                <w:rFonts w:ascii="宋体" w:hAnsi="宋体" w:eastAsia="宋体" w:cs="宋体"/>
                <w:color w:val="auto"/>
                <w:sz w:val="20"/>
                <w:szCs w:val="20"/>
                <w:highlight w:val="none"/>
              </w:rPr>
            </w:pPr>
          </w:p>
        </w:tc>
        <w:tc>
          <w:tcPr>
            <w:tcW w:w="8569" w:type="dxa"/>
          </w:tcPr>
          <w:p w14:paraId="7F16C28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有历史台账记录信息。</w:t>
            </w:r>
          </w:p>
        </w:tc>
      </w:tr>
      <w:tr w14:paraId="5E60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C9143EE">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 xml:space="preserve">1.1.8 </w:t>
            </w:r>
            <w:r>
              <w:rPr>
                <w:rStyle w:val="22"/>
                <w:rFonts w:hint="eastAsia" w:eastAsia="宋体"/>
                <w:color w:val="auto"/>
                <w:highlight w:val="none"/>
                <w:lang w:eastAsia="zh-CN" w:bidi="ar"/>
              </w:rPr>
              <w:t>人员状态</w:t>
            </w:r>
            <w:r>
              <w:rPr>
                <w:rStyle w:val="22"/>
                <w:rFonts w:hint="default"/>
                <w:color w:val="auto"/>
                <w:highlight w:val="none"/>
                <w:lang w:bidi="ar"/>
              </w:rPr>
              <w:t>管理</w:t>
            </w:r>
          </w:p>
        </w:tc>
        <w:tc>
          <w:tcPr>
            <w:tcW w:w="8569" w:type="dxa"/>
          </w:tcPr>
          <w:p w14:paraId="5E4E2D5F">
            <w:pPr>
              <w:widowControl/>
              <w:textAlignment w:val="top"/>
              <w:rPr>
                <w:rFonts w:hint="eastAsia" w:ascii="Wingdings" w:hAnsi="Wingdings" w:eastAsia="宋体" w:cs="Wingdings"/>
                <w:color w:val="auto"/>
                <w:sz w:val="20"/>
                <w:szCs w:val="20"/>
                <w:highlight w:val="none"/>
                <w:lang w:val="en-US" w:eastAsia="zh-CN"/>
              </w:rPr>
            </w:pPr>
            <w:r>
              <w:rPr>
                <w:rStyle w:val="21"/>
                <w:rFonts w:eastAsia="宋体"/>
                <w:color w:val="auto"/>
                <w:highlight w:val="none"/>
                <w:lang w:bidi="ar"/>
              </w:rPr>
              <w:t></w:t>
            </w:r>
            <w:r>
              <w:rPr>
                <w:rStyle w:val="22"/>
                <w:rFonts w:hint="eastAsia"/>
                <w:color w:val="auto"/>
                <w:highlight w:val="none"/>
                <w:lang w:eastAsia="zh-CN" w:bidi="ar"/>
              </w:rPr>
              <w:t>在院方</w:t>
            </w:r>
            <w:r>
              <w:rPr>
                <w:rStyle w:val="22"/>
                <w:rFonts w:hint="eastAsia"/>
                <w:color w:val="auto"/>
                <w:highlight w:val="none"/>
                <w:lang w:val="en-US" w:eastAsia="zh-CN" w:bidi="ar"/>
              </w:rPr>
              <w:t>开放</w:t>
            </w:r>
            <w:r>
              <w:rPr>
                <w:rStyle w:val="22"/>
                <w:rFonts w:hint="eastAsia"/>
                <w:color w:val="auto"/>
                <w:highlight w:val="none"/>
                <w:lang w:eastAsia="zh-CN" w:bidi="ar"/>
              </w:rPr>
              <w:t>当前</w:t>
            </w:r>
            <w:r>
              <w:rPr>
                <w:rStyle w:val="22"/>
                <w:rFonts w:hint="eastAsia"/>
                <w:color w:val="auto"/>
                <w:highlight w:val="none"/>
                <w:lang w:val="en-US" w:eastAsia="zh-CN" w:bidi="ar"/>
              </w:rPr>
              <w:t>OA请假类审批和人事系统相关数据接口的情况下，支持获取并显示</w:t>
            </w:r>
            <w:r>
              <w:rPr>
                <w:rStyle w:val="22"/>
                <w:rFonts w:hint="eastAsia"/>
                <w:color w:val="auto"/>
                <w:highlight w:val="none"/>
                <w:lang w:eastAsia="zh-CN" w:bidi="ar"/>
              </w:rPr>
              <w:t>记录人员状态：如在岗、</w:t>
            </w:r>
            <w:r>
              <w:rPr>
                <w:rStyle w:val="22"/>
                <w:rFonts w:hint="eastAsia"/>
                <w:color w:val="auto"/>
                <w:highlight w:val="none"/>
                <w:lang w:val="en-US" w:eastAsia="zh-CN" w:bidi="ar"/>
              </w:rPr>
              <w:t>进修、休假、</w:t>
            </w:r>
            <w:r>
              <w:rPr>
                <w:rStyle w:val="22"/>
                <w:rFonts w:hint="default"/>
                <w:color w:val="auto"/>
                <w:highlight w:val="none"/>
                <w:lang w:bidi="ar"/>
              </w:rPr>
              <w:t>辞职、辞退、退休</w:t>
            </w:r>
            <w:r>
              <w:rPr>
                <w:rStyle w:val="22"/>
                <w:rFonts w:hint="eastAsia"/>
                <w:color w:val="auto"/>
                <w:highlight w:val="none"/>
                <w:lang w:eastAsia="zh-CN" w:bidi="ar"/>
              </w:rPr>
              <w:t>等。</w:t>
            </w:r>
          </w:p>
        </w:tc>
      </w:tr>
      <w:tr w14:paraId="780E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0104D5">
            <w:pPr>
              <w:rPr>
                <w:rFonts w:ascii="宋体" w:hAnsi="宋体" w:eastAsia="宋体" w:cs="宋体"/>
                <w:color w:val="auto"/>
                <w:sz w:val="20"/>
                <w:szCs w:val="20"/>
                <w:highlight w:val="none"/>
              </w:rPr>
            </w:pPr>
          </w:p>
        </w:tc>
        <w:tc>
          <w:tcPr>
            <w:tcW w:w="8569" w:type="dxa"/>
          </w:tcPr>
          <w:p w14:paraId="338C40D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离职类型：辞职、辞退、退休等管理；</w:t>
            </w:r>
          </w:p>
        </w:tc>
      </w:tr>
      <w:tr w14:paraId="243C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E764BF">
            <w:pPr>
              <w:rPr>
                <w:rFonts w:ascii="宋体" w:hAnsi="宋体" w:eastAsia="宋体" w:cs="宋体"/>
                <w:color w:val="auto"/>
                <w:sz w:val="20"/>
                <w:szCs w:val="20"/>
                <w:highlight w:val="none"/>
              </w:rPr>
            </w:pPr>
          </w:p>
        </w:tc>
        <w:tc>
          <w:tcPr>
            <w:tcW w:w="8569" w:type="dxa"/>
          </w:tcPr>
          <w:p w14:paraId="321CC8B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w:t>
            </w:r>
            <w:r>
              <w:rPr>
                <w:rStyle w:val="22"/>
                <w:rFonts w:hint="eastAsia" w:eastAsia="宋体"/>
                <w:color w:val="auto"/>
                <w:highlight w:val="none"/>
                <w:lang w:eastAsia="zh-CN" w:bidi="ar"/>
              </w:rPr>
              <w:t>人员状态</w:t>
            </w:r>
            <w:r>
              <w:rPr>
                <w:rStyle w:val="22"/>
                <w:rFonts w:hint="default"/>
                <w:color w:val="auto"/>
                <w:highlight w:val="none"/>
                <w:lang w:bidi="ar"/>
              </w:rPr>
              <w:t>统计分析图并可以进行下载；</w:t>
            </w:r>
          </w:p>
        </w:tc>
      </w:tr>
      <w:tr w14:paraId="4EFE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FF33751">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1.1.9 岗位说明书</w:t>
            </w:r>
          </w:p>
        </w:tc>
        <w:tc>
          <w:tcPr>
            <w:tcW w:w="8569" w:type="dxa"/>
          </w:tcPr>
          <w:p w14:paraId="1772EA8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支持上传、维护各岗位职能说明书；</w:t>
            </w:r>
          </w:p>
        </w:tc>
      </w:tr>
      <w:tr w14:paraId="5A30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64F790">
            <w:pPr>
              <w:rPr>
                <w:rFonts w:ascii="宋体" w:hAnsi="宋体" w:eastAsia="宋体" w:cs="宋体"/>
                <w:color w:val="auto"/>
                <w:sz w:val="20"/>
                <w:szCs w:val="20"/>
                <w:highlight w:val="none"/>
              </w:rPr>
            </w:pPr>
          </w:p>
        </w:tc>
        <w:tc>
          <w:tcPr>
            <w:tcW w:w="8569" w:type="dxa"/>
          </w:tcPr>
          <w:p w14:paraId="39AD105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可自定义分科室、分角色、分职称、分岗位、分人员自定义岗位说明书适用范围；</w:t>
            </w:r>
          </w:p>
        </w:tc>
      </w:tr>
      <w:tr w14:paraId="647D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9CA1009">
            <w:pPr>
              <w:rPr>
                <w:rFonts w:ascii="宋体" w:hAnsi="宋体" w:eastAsia="宋体" w:cs="宋体"/>
                <w:color w:val="auto"/>
                <w:sz w:val="20"/>
                <w:szCs w:val="20"/>
                <w:highlight w:val="none"/>
              </w:rPr>
            </w:pPr>
          </w:p>
        </w:tc>
        <w:tc>
          <w:tcPr>
            <w:tcW w:w="8569" w:type="dxa"/>
          </w:tcPr>
          <w:p w14:paraId="1FD2E95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岗位说明书同步对应人员档案；</w:t>
            </w:r>
          </w:p>
        </w:tc>
      </w:tr>
      <w:tr w14:paraId="2AC5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2718DD">
            <w:pPr>
              <w:rPr>
                <w:rFonts w:ascii="宋体" w:hAnsi="宋体" w:eastAsia="宋体" w:cs="宋体"/>
                <w:color w:val="auto"/>
                <w:sz w:val="20"/>
                <w:szCs w:val="20"/>
                <w:highlight w:val="none"/>
              </w:rPr>
            </w:pPr>
          </w:p>
        </w:tc>
        <w:tc>
          <w:tcPr>
            <w:tcW w:w="8569" w:type="dxa"/>
          </w:tcPr>
          <w:p w14:paraId="73B47D8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支持APP查看对应岗位说明书，可随时学习。</w:t>
            </w:r>
          </w:p>
        </w:tc>
      </w:tr>
      <w:tr w14:paraId="4DE4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9" w:type="dxa"/>
            <w:vMerge w:val="restart"/>
            <w:vAlign w:val="center"/>
          </w:tcPr>
          <w:p w14:paraId="1DFDC32E">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1.1.10 员工兼职自查</w:t>
            </w:r>
          </w:p>
        </w:tc>
        <w:tc>
          <w:tcPr>
            <w:tcW w:w="8569" w:type="dxa"/>
          </w:tcPr>
          <w:p w14:paraId="058FF86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我的上报：医师可自行上报兼职信息，并提供兼职台账详情进行查询，如：兼职单位名称、兼职单位职务、兼职内容、兼职单位地址、兼职开始时间、兼职结束时间、坐诊时间、每周在外兼职时长(小时)、是否获取薪酬、取酬金额(万元/年)、是否有兼职单位正式邀请函、是否有与兼职单位签订的合同(协议/意向书)、是否向相关部门报备(具体科室名)、附件等信息，并签字确认；</w:t>
            </w:r>
          </w:p>
        </w:tc>
      </w:tr>
      <w:tr w14:paraId="42D9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166F19">
            <w:pPr>
              <w:rPr>
                <w:rFonts w:ascii="宋体" w:hAnsi="宋体" w:eastAsia="宋体" w:cs="宋体"/>
                <w:color w:val="auto"/>
                <w:sz w:val="20"/>
                <w:szCs w:val="20"/>
                <w:highlight w:val="none"/>
              </w:rPr>
            </w:pPr>
          </w:p>
        </w:tc>
        <w:tc>
          <w:tcPr>
            <w:tcW w:w="8569" w:type="dxa"/>
          </w:tcPr>
          <w:p w14:paraId="3A54081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汇总：可统计全科室各科室已上报、有兼职、无兼职、无上报、兼职汇总数量等统计，并支持查询打印导出；</w:t>
            </w:r>
          </w:p>
        </w:tc>
      </w:tr>
      <w:tr w14:paraId="2460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AE4285">
            <w:pPr>
              <w:rPr>
                <w:rFonts w:ascii="宋体" w:hAnsi="宋体" w:eastAsia="宋体" w:cs="宋体"/>
                <w:color w:val="auto"/>
                <w:sz w:val="20"/>
                <w:szCs w:val="20"/>
                <w:highlight w:val="none"/>
              </w:rPr>
            </w:pPr>
          </w:p>
        </w:tc>
        <w:tc>
          <w:tcPr>
            <w:tcW w:w="8569" w:type="dxa"/>
          </w:tcPr>
          <w:p w14:paraId="387103B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兼职明细：提供员工兼职上报明细查询，汇总兼职上报数据，生成有兼职、无兼职、没有上报等明细报表，并支持打印导出；</w:t>
            </w:r>
          </w:p>
        </w:tc>
      </w:tr>
      <w:tr w14:paraId="7D45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3D3CA3">
            <w:pPr>
              <w:rPr>
                <w:rFonts w:ascii="宋体" w:hAnsi="宋体" w:eastAsia="宋体" w:cs="宋体"/>
                <w:color w:val="auto"/>
                <w:sz w:val="20"/>
                <w:szCs w:val="20"/>
                <w:highlight w:val="none"/>
              </w:rPr>
            </w:pPr>
          </w:p>
        </w:tc>
        <w:tc>
          <w:tcPr>
            <w:tcW w:w="8569" w:type="dxa"/>
          </w:tcPr>
          <w:p w14:paraId="43BC768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支持APP进行上报、签字、查看台账等操作。</w:t>
            </w:r>
          </w:p>
        </w:tc>
      </w:tr>
      <w:tr w14:paraId="7FC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69" w:type="dxa"/>
            <w:vMerge w:val="restart"/>
            <w:vAlign w:val="center"/>
          </w:tcPr>
          <w:p w14:paraId="27B94B37">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1.1.11 技术鉴定考核</w:t>
            </w:r>
          </w:p>
        </w:tc>
        <w:tc>
          <w:tcPr>
            <w:tcW w:w="8569" w:type="dxa"/>
          </w:tcPr>
          <w:p w14:paraId="138C0135">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每年可对人员进行职称、职务、院外学习、专业职称变动、院内理论操作考核、科研、著作论文写作与发表情况、技术奖励、处分情况、业务技术自我鉴定等各方面各情况进行鉴定，可由系统自动调出和填入，也可由用户自主修改；</w:t>
            </w:r>
            <w:r>
              <w:rPr>
                <w:rStyle w:val="20"/>
                <w:rFonts w:hint="default"/>
                <w:color w:val="auto"/>
                <w:highlight w:val="none"/>
                <w:lang w:bidi="ar"/>
              </w:rPr>
              <w:t>（考核表中用户填写的信息也可以回传到系统中对应的部分，例如用户填写的新发论文数据未在档案中更新，用户在考核表中填写后，档案相应部分也自动更新。或者将档案更新和年度考核绑定，每年度考核前要求先更新档案，不更新则无法申请考核。）</w:t>
            </w:r>
          </w:p>
        </w:tc>
      </w:tr>
      <w:tr w14:paraId="4E94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94A23EE">
            <w:pPr>
              <w:rPr>
                <w:rFonts w:ascii="宋体" w:hAnsi="宋体" w:eastAsia="宋体" w:cs="宋体"/>
                <w:color w:val="auto"/>
                <w:sz w:val="20"/>
                <w:szCs w:val="20"/>
                <w:highlight w:val="none"/>
              </w:rPr>
            </w:pPr>
          </w:p>
        </w:tc>
        <w:tc>
          <w:tcPr>
            <w:tcW w:w="8569" w:type="dxa"/>
          </w:tcPr>
          <w:p w14:paraId="0774EDE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可自定义鉴定步骤，如自我填写提交后，再由科室填写意见、医务部填写意见、技术小组填写意见等；</w:t>
            </w:r>
          </w:p>
        </w:tc>
      </w:tr>
      <w:tr w14:paraId="3D21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495350">
            <w:pPr>
              <w:rPr>
                <w:rFonts w:ascii="宋体" w:hAnsi="宋体" w:eastAsia="宋体" w:cs="宋体"/>
                <w:color w:val="auto"/>
                <w:sz w:val="20"/>
                <w:szCs w:val="20"/>
                <w:highlight w:val="none"/>
              </w:rPr>
            </w:pPr>
          </w:p>
        </w:tc>
        <w:tc>
          <w:tcPr>
            <w:tcW w:w="8569" w:type="dxa"/>
          </w:tcPr>
          <w:p w14:paraId="50BD88D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管理者可进行年终考核的评级，并支持修改和存档；</w:t>
            </w:r>
          </w:p>
        </w:tc>
      </w:tr>
      <w:tr w14:paraId="1B2F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4950B7">
            <w:pPr>
              <w:rPr>
                <w:rFonts w:ascii="宋体" w:hAnsi="宋体" w:eastAsia="宋体" w:cs="宋体"/>
                <w:color w:val="auto"/>
                <w:sz w:val="20"/>
                <w:szCs w:val="20"/>
                <w:highlight w:val="none"/>
              </w:rPr>
            </w:pPr>
          </w:p>
        </w:tc>
        <w:tc>
          <w:tcPr>
            <w:tcW w:w="8569" w:type="dxa"/>
          </w:tcPr>
          <w:p w14:paraId="747F1CA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提供年终评价分析，可按姓名模式和按数量模式，统计每年鉴定情况，并支持打印导出；</w:t>
            </w:r>
          </w:p>
        </w:tc>
      </w:tr>
      <w:tr w14:paraId="305C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A5CF73">
            <w:pPr>
              <w:rPr>
                <w:rFonts w:ascii="宋体" w:hAnsi="宋体" w:eastAsia="宋体" w:cs="宋体"/>
                <w:color w:val="auto"/>
                <w:sz w:val="20"/>
                <w:szCs w:val="20"/>
                <w:highlight w:val="none"/>
              </w:rPr>
            </w:pPr>
          </w:p>
        </w:tc>
        <w:tc>
          <w:tcPr>
            <w:tcW w:w="8569" w:type="dxa"/>
          </w:tcPr>
          <w:p w14:paraId="1BE8D79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评级等级支持自定义进行分级。</w:t>
            </w:r>
          </w:p>
        </w:tc>
      </w:tr>
      <w:tr w14:paraId="40D3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E1DB3DC">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1.1.12 轮科管理</w:t>
            </w:r>
          </w:p>
        </w:tc>
        <w:tc>
          <w:tcPr>
            <w:tcW w:w="8569" w:type="dxa"/>
          </w:tcPr>
          <w:p w14:paraId="2CC355C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支持批量人员进行连续科室异动安排；</w:t>
            </w:r>
          </w:p>
        </w:tc>
      </w:tr>
      <w:tr w14:paraId="68D6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CACFFE">
            <w:pPr>
              <w:rPr>
                <w:rFonts w:ascii="宋体" w:hAnsi="宋体" w:eastAsia="宋体" w:cs="宋体"/>
                <w:color w:val="auto"/>
                <w:sz w:val="20"/>
                <w:szCs w:val="20"/>
                <w:highlight w:val="none"/>
              </w:rPr>
            </w:pPr>
          </w:p>
        </w:tc>
        <w:tc>
          <w:tcPr>
            <w:tcW w:w="8569" w:type="dxa"/>
          </w:tcPr>
          <w:p w14:paraId="446BC4F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支持根据排班设置规则一键生成轮换表；</w:t>
            </w:r>
          </w:p>
        </w:tc>
      </w:tr>
      <w:tr w14:paraId="165A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85B2CB">
            <w:pPr>
              <w:rPr>
                <w:rFonts w:ascii="宋体" w:hAnsi="宋体" w:eastAsia="宋体" w:cs="宋体"/>
                <w:color w:val="auto"/>
                <w:sz w:val="20"/>
                <w:szCs w:val="20"/>
                <w:highlight w:val="none"/>
              </w:rPr>
            </w:pPr>
          </w:p>
        </w:tc>
        <w:tc>
          <w:tcPr>
            <w:tcW w:w="8569" w:type="dxa"/>
          </w:tcPr>
          <w:p w14:paraId="59137FE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可调整轮换表细节并进行生成；</w:t>
            </w:r>
          </w:p>
        </w:tc>
      </w:tr>
      <w:tr w14:paraId="0424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CBD3EF2">
            <w:pPr>
              <w:rPr>
                <w:rFonts w:ascii="宋体" w:hAnsi="宋体" w:eastAsia="宋体" w:cs="宋体"/>
                <w:color w:val="auto"/>
                <w:sz w:val="20"/>
                <w:szCs w:val="20"/>
                <w:highlight w:val="none"/>
              </w:rPr>
            </w:pPr>
          </w:p>
        </w:tc>
        <w:tc>
          <w:tcPr>
            <w:tcW w:w="8569" w:type="dxa"/>
          </w:tcPr>
          <w:p w14:paraId="70BFD29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会联动系统档案和排班等其他业务。</w:t>
            </w:r>
          </w:p>
        </w:tc>
      </w:tr>
      <w:tr w14:paraId="720C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F34D1C">
            <w:pPr>
              <w:rPr>
                <w:rFonts w:ascii="宋体" w:hAnsi="宋体" w:eastAsia="宋体" w:cs="宋体"/>
                <w:color w:val="auto"/>
                <w:sz w:val="20"/>
                <w:szCs w:val="20"/>
                <w:highlight w:val="none"/>
              </w:rPr>
            </w:pPr>
          </w:p>
        </w:tc>
        <w:tc>
          <w:tcPr>
            <w:tcW w:w="8569" w:type="dxa"/>
          </w:tcPr>
          <w:p w14:paraId="46D49946">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支持科室轮转计划制定与发布、提供轮转排班冲突检测功能、实现轮换自动提醒与交接</w:t>
            </w:r>
          </w:p>
        </w:tc>
      </w:tr>
      <w:tr w14:paraId="7CF2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F19F91">
            <w:pPr>
              <w:rPr>
                <w:rFonts w:ascii="宋体" w:hAnsi="宋体" w:eastAsia="宋体" w:cs="宋体"/>
                <w:color w:val="auto"/>
                <w:sz w:val="20"/>
                <w:szCs w:val="20"/>
                <w:highlight w:val="none"/>
              </w:rPr>
            </w:pPr>
          </w:p>
        </w:tc>
        <w:tc>
          <w:tcPr>
            <w:tcW w:w="8569" w:type="dxa"/>
          </w:tcPr>
          <w:p w14:paraId="78D94DF0">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记录轮转医师考勤与在岗情况、支持轮转评价与反馈收集、提供轮转任务完成情况跟踪</w:t>
            </w:r>
          </w:p>
        </w:tc>
      </w:tr>
      <w:tr w14:paraId="68C2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8B21BCD">
            <w:pPr>
              <w:rPr>
                <w:rFonts w:ascii="宋体" w:hAnsi="宋体" w:eastAsia="宋体" w:cs="宋体"/>
                <w:color w:val="auto"/>
                <w:sz w:val="20"/>
                <w:szCs w:val="20"/>
                <w:highlight w:val="none"/>
              </w:rPr>
            </w:pPr>
          </w:p>
        </w:tc>
        <w:tc>
          <w:tcPr>
            <w:tcW w:w="8569" w:type="dxa"/>
          </w:tcPr>
          <w:p w14:paraId="6A376DCC">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提供科室带教工作量统计、支持轮转质量评估报表</w:t>
            </w:r>
          </w:p>
        </w:tc>
      </w:tr>
      <w:tr w14:paraId="6657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92BD8B">
            <w:pPr>
              <w:rPr>
                <w:rFonts w:ascii="宋体" w:hAnsi="宋体" w:eastAsia="宋体" w:cs="宋体"/>
                <w:color w:val="auto"/>
                <w:sz w:val="20"/>
                <w:szCs w:val="20"/>
                <w:highlight w:val="none"/>
              </w:rPr>
            </w:pPr>
          </w:p>
        </w:tc>
        <w:tc>
          <w:tcPr>
            <w:tcW w:w="8569" w:type="dxa"/>
          </w:tcPr>
          <w:p w14:paraId="21F0894D">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与人事系统、排班系统数据互通、支持移动端轮转管理、提供轮转档案电子化管理</w:t>
            </w:r>
          </w:p>
        </w:tc>
      </w:tr>
      <w:tr w14:paraId="74A2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462EFBD">
            <w:pPr>
              <w:widowControl/>
              <w:textAlignment w:val="center"/>
              <w:rPr>
                <w:rFonts w:ascii="宋体" w:hAnsi="宋体" w:eastAsia="宋体" w:cs="宋体"/>
                <w:color w:val="0000FF"/>
                <w:sz w:val="20"/>
                <w:szCs w:val="20"/>
                <w:highlight w:val="none"/>
              </w:rPr>
            </w:pPr>
            <w:r>
              <w:rPr>
                <w:rStyle w:val="22"/>
                <w:rFonts w:hint="default"/>
                <w:color w:val="0000FF"/>
                <w:highlight w:val="none"/>
                <w:lang w:bidi="ar"/>
              </w:rPr>
              <w:t>1.1.13 委员会管理</w:t>
            </w:r>
          </w:p>
        </w:tc>
        <w:tc>
          <w:tcPr>
            <w:tcW w:w="8569" w:type="dxa"/>
          </w:tcPr>
          <w:p w14:paraId="0725F635">
            <w:pPr>
              <w:widowControl/>
              <w:textAlignment w:val="top"/>
              <w:rPr>
                <w:rFonts w:hint="eastAsia" w:ascii="Wingdings" w:hAnsi="Wingdings" w:eastAsia="宋体" w:cs="Wingdings"/>
                <w:color w:val="0000FF"/>
                <w:sz w:val="20"/>
                <w:szCs w:val="20"/>
                <w:highlight w:val="none"/>
              </w:rPr>
            </w:pPr>
            <w:r>
              <w:rPr>
                <w:rStyle w:val="21"/>
                <w:rFonts w:eastAsia="宋体"/>
                <w:color w:val="0000FF"/>
                <w:highlight w:val="none"/>
                <w:lang w:bidi="ar"/>
              </w:rPr>
              <w:t></w:t>
            </w:r>
            <w:r>
              <w:rPr>
                <w:rStyle w:val="22"/>
                <w:rFonts w:hint="default"/>
                <w:color w:val="0000FF"/>
                <w:highlight w:val="none"/>
                <w:lang w:bidi="ar"/>
              </w:rPr>
              <w:t>可自定义创建委员会名称；</w:t>
            </w:r>
          </w:p>
        </w:tc>
      </w:tr>
      <w:tr w14:paraId="71A8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117BCB2">
            <w:pPr>
              <w:rPr>
                <w:rFonts w:ascii="宋体" w:hAnsi="宋体" w:eastAsia="宋体" w:cs="宋体"/>
                <w:color w:val="0000FF"/>
                <w:sz w:val="20"/>
                <w:szCs w:val="20"/>
                <w:highlight w:val="none"/>
              </w:rPr>
            </w:pPr>
          </w:p>
        </w:tc>
        <w:tc>
          <w:tcPr>
            <w:tcW w:w="8569" w:type="dxa"/>
          </w:tcPr>
          <w:p w14:paraId="5A519A1E">
            <w:pPr>
              <w:widowControl/>
              <w:textAlignment w:val="top"/>
              <w:rPr>
                <w:rFonts w:hint="eastAsia" w:ascii="Wingdings" w:hAnsi="Wingdings" w:eastAsia="宋体" w:cs="Wingdings"/>
                <w:color w:val="0000FF"/>
                <w:sz w:val="20"/>
                <w:szCs w:val="20"/>
                <w:highlight w:val="none"/>
              </w:rPr>
            </w:pPr>
            <w:r>
              <w:rPr>
                <w:rStyle w:val="21"/>
                <w:rFonts w:eastAsia="宋体"/>
                <w:color w:val="0000FF"/>
                <w:highlight w:val="none"/>
                <w:lang w:bidi="ar"/>
              </w:rPr>
              <w:t></w:t>
            </w:r>
            <w:r>
              <w:rPr>
                <w:rStyle w:val="22"/>
                <w:rFonts w:hint="default"/>
                <w:color w:val="0000FF"/>
                <w:highlight w:val="none"/>
                <w:lang w:bidi="ar"/>
              </w:rPr>
              <w:t>支持医生自主申请加入委员会，也可由管理层管理；</w:t>
            </w:r>
          </w:p>
        </w:tc>
      </w:tr>
      <w:tr w14:paraId="1572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F042BB">
            <w:pPr>
              <w:rPr>
                <w:rFonts w:ascii="宋体" w:hAnsi="宋体" w:eastAsia="宋体" w:cs="宋体"/>
                <w:color w:val="0000FF"/>
                <w:sz w:val="20"/>
                <w:szCs w:val="20"/>
                <w:highlight w:val="none"/>
              </w:rPr>
            </w:pPr>
          </w:p>
        </w:tc>
        <w:tc>
          <w:tcPr>
            <w:tcW w:w="8569" w:type="dxa"/>
          </w:tcPr>
          <w:p w14:paraId="1393CCC8">
            <w:pPr>
              <w:widowControl/>
              <w:textAlignment w:val="top"/>
              <w:rPr>
                <w:rFonts w:hint="eastAsia" w:ascii="Wingdings" w:hAnsi="Wingdings" w:eastAsia="宋体" w:cs="Wingdings"/>
                <w:color w:val="0000FF"/>
                <w:sz w:val="20"/>
                <w:szCs w:val="20"/>
                <w:highlight w:val="none"/>
              </w:rPr>
            </w:pPr>
            <w:r>
              <w:rPr>
                <w:rStyle w:val="21"/>
                <w:rFonts w:eastAsia="宋体"/>
                <w:color w:val="0000FF"/>
                <w:highlight w:val="none"/>
                <w:lang w:bidi="ar"/>
              </w:rPr>
              <w:t></w:t>
            </w:r>
            <w:r>
              <w:rPr>
                <w:rStyle w:val="22"/>
                <w:rFonts w:hint="default"/>
                <w:color w:val="0000FF"/>
                <w:highlight w:val="none"/>
                <w:lang w:bidi="ar"/>
              </w:rPr>
              <w:t>支持申请人、委员会、任职时间、任职年限、任职职务、发证单位、级别等详情管理；</w:t>
            </w:r>
          </w:p>
        </w:tc>
      </w:tr>
      <w:tr w14:paraId="3627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98D72A4">
            <w:pPr>
              <w:rPr>
                <w:rFonts w:ascii="宋体" w:hAnsi="宋体" w:eastAsia="宋体" w:cs="宋体"/>
                <w:color w:val="0000FF"/>
                <w:sz w:val="20"/>
                <w:szCs w:val="20"/>
                <w:highlight w:val="none"/>
              </w:rPr>
            </w:pPr>
          </w:p>
        </w:tc>
        <w:tc>
          <w:tcPr>
            <w:tcW w:w="8569" w:type="dxa"/>
          </w:tcPr>
          <w:p w14:paraId="782B1937">
            <w:pPr>
              <w:widowControl/>
              <w:textAlignment w:val="top"/>
              <w:rPr>
                <w:rFonts w:hint="eastAsia" w:ascii="Wingdings" w:hAnsi="Wingdings" w:eastAsia="宋体" w:cs="Wingdings"/>
                <w:color w:val="0000FF"/>
                <w:sz w:val="20"/>
                <w:szCs w:val="20"/>
                <w:highlight w:val="none"/>
              </w:rPr>
            </w:pPr>
            <w:r>
              <w:rPr>
                <w:rStyle w:val="21"/>
                <w:rFonts w:eastAsia="宋体"/>
                <w:color w:val="0000FF"/>
                <w:highlight w:val="none"/>
                <w:lang w:bidi="ar"/>
              </w:rPr>
              <w:t></w:t>
            </w:r>
            <w:r>
              <w:rPr>
                <w:rStyle w:val="22"/>
                <w:rFonts w:hint="default"/>
                <w:color w:val="0000FF"/>
                <w:highlight w:val="none"/>
                <w:lang w:bidi="ar"/>
              </w:rPr>
              <w:t>可通过姓名/工号、委员会名称、任职状态等信息进行查询；</w:t>
            </w:r>
          </w:p>
        </w:tc>
      </w:tr>
      <w:tr w14:paraId="78D5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A016BD">
            <w:pPr>
              <w:rPr>
                <w:rFonts w:ascii="宋体" w:hAnsi="宋体" w:eastAsia="宋体" w:cs="宋体"/>
                <w:color w:val="0000FF"/>
                <w:sz w:val="20"/>
                <w:szCs w:val="20"/>
                <w:highlight w:val="none"/>
              </w:rPr>
            </w:pPr>
          </w:p>
        </w:tc>
        <w:tc>
          <w:tcPr>
            <w:tcW w:w="8569" w:type="dxa"/>
          </w:tcPr>
          <w:p w14:paraId="7B758AE7">
            <w:pPr>
              <w:widowControl/>
              <w:textAlignment w:val="top"/>
              <w:rPr>
                <w:rFonts w:hint="eastAsia" w:ascii="Wingdings" w:hAnsi="Wingdings" w:eastAsia="宋体" w:cs="Wingdings"/>
                <w:color w:val="0000FF"/>
                <w:sz w:val="20"/>
                <w:szCs w:val="20"/>
                <w:highlight w:val="none"/>
              </w:rPr>
            </w:pPr>
            <w:r>
              <w:rPr>
                <w:rStyle w:val="21"/>
                <w:rFonts w:eastAsia="宋体"/>
                <w:color w:val="0000FF"/>
                <w:highlight w:val="none"/>
                <w:lang w:bidi="ar"/>
              </w:rPr>
              <w:t></w:t>
            </w:r>
            <w:r>
              <w:rPr>
                <w:rStyle w:val="22"/>
                <w:rFonts w:hint="default"/>
                <w:color w:val="0000FF"/>
                <w:highlight w:val="none"/>
                <w:lang w:bidi="ar"/>
              </w:rPr>
              <w:t>提供申请记录台账，并可打印和导出；</w:t>
            </w:r>
          </w:p>
        </w:tc>
      </w:tr>
      <w:tr w14:paraId="0AB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9149BE8">
            <w:pPr>
              <w:rPr>
                <w:rFonts w:ascii="宋体" w:hAnsi="宋体" w:eastAsia="宋体" w:cs="宋体"/>
                <w:color w:val="0000FF"/>
                <w:sz w:val="20"/>
                <w:szCs w:val="20"/>
                <w:highlight w:val="none"/>
              </w:rPr>
            </w:pPr>
          </w:p>
        </w:tc>
        <w:tc>
          <w:tcPr>
            <w:tcW w:w="8569" w:type="dxa"/>
          </w:tcPr>
          <w:p w14:paraId="15C7D7AD">
            <w:pPr>
              <w:widowControl/>
              <w:textAlignment w:val="top"/>
              <w:rPr>
                <w:rFonts w:hint="eastAsia" w:ascii="Wingdings" w:hAnsi="Wingdings" w:eastAsia="宋体" w:cs="Wingdings"/>
                <w:color w:val="0000FF"/>
                <w:sz w:val="20"/>
                <w:szCs w:val="20"/>
                <w:highlight w:val="none"/>
              </w:rPr>
            </w:pPr>
            <w:r>
              <w:rPr>
                <w:rStyle w:val="21"/>
                <w:rFonts w:eastAsia="宋体"/>
                <w:color w:val="0000FF"/>
                <w:highlight w:val="none"/>
                <w:lang w:bidi="ar"/>
              </w:rPr>
              <w:t></w:t>
            </w:r>
            <w:r>
              <w:rPr>
                <w:rStyle w:val="22"/>
                <w:rFonts w:hint="default"/>
                <w:color w:val="0000FF"/>
                <w:highlight w:val="none"/>
                <w:lang w:bidi="ar"/>
              </w:rPr>
              <w:t>提供委员会汇总分析，可查看任职中和全部委员会汇总信息，并支持打印导出。</w:t>
            </w:r>
          </w:p>
        </w:tc>
      </w:tr>
      <w:tr w14:paraId="0FE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4690FF0">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1.1.14 数据分析</w:t>
            </w:r>
          </w:p>
        </w:tc>
        <w:tc>
          <w:tcPr>
            <w:tcW w:w="8569" w:type="dxa"/>
          </w:tcPr>
          <w:p w14:paraId="020CC77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档案未完成统计</w:t>
            </w:r>
          </w:p>
        </w:tc>
      </w:tr>
      <w:tr w14:paraId="5BB5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AB62A8">
            <w:pPr>
              <w:rPr>
                <w:rFonts w:ascii="宋体" w:hAnsi="宋体" w:eastAsia="宋体" w:cs="宋体"/>
                <w:color w:val="auto"/>
                <w:sz w:val="20"/>
                <w:szCs w:val="20"/>
                <w:highlight w:val="none"/>
              </w:rPr>
            </w:pPr>
          </w:p>
        </w:tc>
        <w:tc>
          <w:tcPr>
            <w:tcW w:w="8569" w:type="dxa"/>
          </w:tcPr>
          <w:p w14:paraId="7FF5F08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支持按科室、按内容进行查询统计；</w:t>
            </w:r>
          </w:p>
        </w:tc>
      </w:tr>
      <w:tr w14:paraId="4C09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212754">
            <w:pPr>
              <w:rPr>
                <w:rFonts w:ascii="宋体" w:hAnsi="宋体" w:eastAsia="宋体" w:cs="宋体"/>
                <w:color w:val="auto"/>
                <w:sz w:val="20"/>
                <w:szCs w:val="20"/>
                <w:highlight w:val="none"/>
              </w:rPr>
            </w:pPr>
          </w:p>
        </w:tc>
        <w:tc>
          <w:tcPr>
            <w:tcW w:w="8569" w:type="dxa"/>
          </w:tcPr>
          <w:p w14:paraId="44D6D02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可设置不参与统计的内容，从而自定义未完成统计表单；</w:t>
            </w:r>
          </w:p>
        </w:tc>
      </w:tr>
      <w:tr w14:paraId="6109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F85D3E">
            <w:pPr>
              <w:rPr>
                <w:rFonts w:ascii="宋体" w:hAnsi="宋体" w:eastAsia="宋体" w:cs="宋体"/>
                <w:color w:val="auto"/>
                <w:sz w:val="20"/>
                <w:szCs w:val="20"/>
                <w:highlight w:val="none"/>
              </w:rPr>
            </w:pPr>
          </w:p>
        </w:tc>
        <w:tc>
          <w:tcPr>
            <w:tcW w:w="8569" w:type="dxa"/>
          </w:tcPr>
          <w:p w14:paraId="1183646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可进行未完成统计总数进行排序，并支持导出、打印。</w:t>
            </w:r>
          </w:p>
        </w:tc>
      </w:tr>
      <w:tr w14:paraId="5F1A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81B5FD0">
            <w:pPr>
              <w:rPr>
                <w:rFonts w:ascii="宋体" w:hAnsi="宋体" w:eastAsia="宋体" w:cs="宋体"/>
                <w:color w:val="auto"/>
                <w:sz w:val="20"/>
                <w:szCs w:val="20"/>
                <w:highlight w:val="none"/>
              </w:rPr>
            </w:pPr>
          </w:p>
        </w:tc>
        <w:tc>
          <w:tcPr>
            <w:tcW w:w="8569" w:type="dxa"/>
          </w:tcPr>
          <w:p w14:paraId="62E4F97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其他资格证统计</w:t>
            </w:r>
          </w:p>
        </w:tc>
      </w:tr>
      <w:tr w14:paraId="5002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EC920A7">
            <w:pPr>
              <w:rPr>
                <w:rFonts w:ascii="宋体" w:hAnsi="宋体" w:eastAsia="宋体" w:cs="宋体"/>
                <w:color w:val="auto"/>
                <w:sz w:val="20"/>
                <w:szCs w:val="20"/>
                <w:highlight w:val="none"/>
              </w:rPr>
            </w:pPr>
          </w:p>
        </w:tc>
        <w:tc>
          <w:tcPr>
            <w:tcW w:w="8569" w:type="dxa"/>
          </w:tcPr>
          <w:p w14:paraId="6EDD41E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提供医师资格证的到期时间统计列表，并支持导出和打印；</w:t>
            </w:r>
          </w:p>
        </w:tc>
      </w:tr>
      <w:tr w14:paraId="3400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361513">
            <w:pPr>
              <w:rPr>
                <w:rFonts w:ascii="宋体" w:hAnsi="宋体" w:eastAsia="宋体" w:cs="宋体"/>
                <w:color w:val="auto"/>
                <w:sz w:val="20"/>
                <w:szCs w:val="20"/>
                <w:highlight w:val="none"/>
              </w:rPr>
            </w:pPr>
          </w:p>
        </w:tc>
        <w:tc>
          <w:tcPr>
            <w:tcW w:w="8569" w:type="dxa"/>
          </w:tcPr>
          <w:p w14:paraId="447DF21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可进行科室、姓名、资格证名称、到期时间、签发日期、证书状态等查询；</w:t>
            </w:r>
          </w:p>
        </w:tc>
      </w:tr>
      <w:tr w14:paraId="23B1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295935">
            <w:pPr>
              <w:rPr>
                <w:rFonts w:ascii="宋体" w:hAnsi="宋体" w:eastAsia="宋体" w:cs="宋体"/>
                <w:color w:val="auto"/>
                <w:sz w:val="20"/>
                <w:szCs w:val="20"/>
                <w:highlight w:val="none"/>
              </w:rPr>
            </w:pPr>
          </w:p>
        </w:tc>
        <w:tc>
          <w:tcPr>
            <w:tcW w:w="8569" w:type="dxa"/>
          </w:tcPr>
          <w:p w14:paraId="66D0FFD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支持全院医师资格证的到期统计；</w:t>
            </w:r>
          </w:p>
        </w:tc>
      </w:tr>
      <w:tr w14:paraId="0CC5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81E767">
            <w:pPr>
              <w:rPr>
                <w:rFonts w:ascii="宋体" w:hAnsi="宋体" w:eastAsia="宋体" w:cs="宋体"/>
                <w:color w:val="auto"/>
                <w:sz w:val="20"/>
                <w:szCs w:val="20"/>
                <w:highlight w:val="none"/>
              </w:rPr>
            </w:pPr>
          </w:p>
        </w:tc>
        <w:tc>
          <w:tcPr>
            <w:tcW w:w="8569" w:type="dxa"/>
          </w:tcPr>
          <w:p w14:paraId="5CD879A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可进行其他资格证的统计和查询，并支持其他资格证统计图的下载。</w:t>
            </w:r>
          </w:p>
        </w:tc>
      </w:tr>
      <w:tr w14:paraId="702B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61CF109B">
            <w:pPr>
              <w:rPr>
                <w:rFonts w:hint="eastAsia" w:ascii="宋体" w:hAnsi="宋体" w:eastAsia="宋体" w:cs="宋体"/>
                <w:color w:val="FF0000"/>
                <w:sz w:val="20"/>
                <w:szCs w:val="20"/>
                <w:highlight w:val="none"/>
                <w:lang w:val="en-US" w:eastAsia="zh-CN"/>
              </w:rPr>
            </w:pPr>
            <w:r>
              <w:rPr>
                <w:rFonts w:hint="eastAsia" w:ascii="宋体" w:hAnsi="宋体" w:eastAsia="宋体" w:cs="宋体"/>
                <w:color w:val="FF0000"/>
                <w:sz w:val="20"/>
                <w:szCs w:val="20"/>
                <w:highlight w:val="none"/>
                <w:lang w:val="en-US" w:eastAsia="zh-CN"/>
              </w:rPr>
              <w:t>数据对接</w:t>
            </w:r>
          </w:p>
        </w:tc>
        <w:tc>
          <w:tcPr>
            <w:tcW w:w="8569" w:type="dxa"/>
          </w:tcPr>
          <w:p w14:paraId="306ED3E4">
            <w:pPr>
              <w:numPr>
                <w:ilvl w:val="0"/>
                <w:numId w:val="2"/>
              </w:numPr>
              <w:bidi w:val="0"/>
              <w:rPr>
                <w:rFonts w:hint="eastAsia"/>
                <w:color w:val="FF0000"/>
                <w:highlight w:val="none"/>
                <w:lang w:eastAsia="zh-CN"/>
              </w:rPr>
            </w:pPr>
            <w:r>
              <w:rPr>
                <w:rFonts w:hint="eastAsia"/>
                <w:color w:val="FF0000"/>
                <w:highlight w:val="none"/>
                <w:lang w:eastAsia="zh-CN"/>
              </w:rPr>
              <w:t>支持对接当前院方人事系统，获取人员等信息数据；</w:t>
            </w:r>
          </w:p>
          <w:p w14:paraId="3B6FDDBA">
            <w:pPr>
              <w:numPr>
                <w:ilvl w:val="0"/>
                <w:numId w:val="2"/>
              </w:numPr>
              <w:bidi w:val="0"/>
              <w:rPr>
                <w:color w:val="FF0000"/>
                <w:highlight w:val="none"/>
              </w:rPr>
            </w:pPr>
            <w:r>
              <w:rPr>
                <w:rFonts w:hint="eastAsia"/>
                <w:color w:val="FF0000"/>
                <w:highlight w:val="none"/>
                <w:lang w:eastAsia="zh-CN"/>
              </w:rPr>
              <w:t>支持对接获取当前院方</w:t>
            </w:r>
            <w:r>
              <w:rPr>
                <w:rFonts w:hint="eastAsia"/>
                <w:color w:val="FF0000"/>
                <w:highlight w:val="none"/>
                <w:lang w:val="en-US" w:eastAsia="zh-CN"/>
              </w:rPr>
              <w:t>OA系统中请假、外出人员相关信息。</w:t>
            </w:r>
          </w:p>
          <w:p w14:paraId="2B05C11A">
            <w:pPr>
              <w:numPr>
                <w:ilvl w:val="0"/>
                <w:numId w:val="2"/>
              </w:numPr>
              <w:bidi w:val="0"/>
              <w:rPr>
                <w:rFonts w:hint="eastAsia" w:eastAsia="宋体"/>
                <w:color w:val="FF0000"/>
                <w:highlight w:val="none"/>
                <w:lang w:eastAsia="zh-CN"/>
              </w:rPr>
            </w:pPr>
            <w:r>
              <w:rPr>
                <w:rFonts w:hint="eastAsia"/>
                <w:color w:val="FF0000"/>
                <w:highlight w:val="none"/>
                <w:lang w:val="en-US" w:eastAsia="zh-CN"/>
              </w:rPr>
              <w:t>支持对接获取</w:t>
            </w:r>
            <w:r>
              <w:rPr>
                <w:rFonts w:hint="eastAsia"/>
                <w:color w:val="FF0000"/>
                <w:highlight w:val="none"/>
                <w:lang w:eastAsia="zh-CN"/>
              </w:rPr>
              <w:t>院方</w:t>
            </w:r>
            <w:r>
              <w:rPr>
                <w:rFonts w:hint="eastAsia"/>
                <w:color w:val="FF0000"/>
                <w:highlight w:val="none"/>
                <w:lang w:val="en-US" w:eastAsia="zh-CN"/>
              </w:rPr>
              <w:t>教育系统人员进修、学分、外出学习等相关数据（如建设有）。</w:t>
            </w:r>
          </w:p>
        </w:tc>
      </w:tr>
    </w:tbl>
    <w:p w14:paraId="229D2568">
      <w:pPr>
        <w:pStyle w:val="6"/>
        <w:widowControl/>
        <w:jc w:val="left"/>
        <w:textAlignment w:val="center"/>
        <w:rPr>
          <w:rFonts w:hint="eastAsia"/>
          <w:highlight w:val="none"/>
        </w:rPr>
      </w:pPr>
      <w:r>
        <w:rPr>
          <w:rFonts w:hint="eastAsia"/>
          <w:highlight w:val="none"/>
        </w:rPr>
        <w:t>1.2 排班考勤管理</w:t>
      </w:r>
      <w:r>
        <w:rPr>
          <w:rFonts w:hint="eastAsia"/>
          <w:highlight w:val="none"/>
          <w:lang w:eastAsia="zh-CN"/>
        </w:rPr>
        <w:t>（</w:t>
      </w:r>
      <w:r>
        <w:rPr>
          <w:rFonts w:hint="eastAsia"/>
          <w:highlight w:val="none"/>
          <w:lang w:val="en-US" w:eastAsia="zh-CN"/>
        </w:rPr>
        <w:t>支持全院临床和平台科室排班管理</w:t>
      </w:r>
      <w:r>
        <w:rPr>
          <w:rFonts w:hint="eastAsia"/>
          <w:highlight w:val="none"/>
          <w:lang w:eastAsia="zh-CN"/>
        </w:rPr>
        <w:t>）</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37A6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38" w:type="dxa"/>
            <w:gridSpan w:val="2"/>
            <w:shd w:val="clear" w:color="auto" w:fill="FFFF00"/>
            <w:vAlign w:val="center"/>
          </w:tcPr>
          <w:p w14:paraId="0F32D9F6">
            <w:pPr>
              <w:widowControl/>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kern w:val="0"/>
                <w:sz w:val="20"/>
                <w:szCs w:val="20"/>
                <w:highlight w:val="none"/>
                <w:lang w:bidi="ar"/>
              </w:rPr>
              <w:t>1.2 排班考勤管理</w:t>
            </w:r>
            <w:r>
              <w:rPr>
                <w:rFonts w:hint="eastAsia" w:ascii="宋体" w:hAnsi="宋体" w:eastAsia="宋体" w:cs="宋体"/>
                <w:b/>
                <w:bCs/>
                <w:color w:val="auto"/>
                <w:kern w:val="0"/>
                <w:sz w:val="20"/>
                <w:szCs w:val="20"/>
                <w:highlight w:val="none"/>
                <w:lang w:eastAsia="zh-CN" w:bidi="ar"/>
              </w:rPr>
              <w:t>（</w:t>
            </w:r>
            <w:r>
              <w:rPr>
                <w:rFonts w:hint="eastAsia" w:ascii="宋体" w:hAnsi="宋体" w:eastAsia="宋体" w:cs="宋体"/>
                <w:b/>
                <w:bCs/>
                <w:color w:val="auto"/>
                <w:kern w:val="0"/>
                <w:sz w:val="20"/>
                <w:szCs w:val="20"/>
                <w:highlight w:val="none"/>
                <w:lang w:val="en-US" w:eastAsia="zh-CN" w:bidi="ar"/>
              </w:rPr>
              <w:t>支持全院临床和平台科室排班管理</w:t>
            </w:r>
            <w:r>
              <w:rPr>
                <w:rFonts w:hint="eastAsia" w:ascii="宋体" w:hAnsi="宋体" w:eastAsia="宋体" w:cs="宋体"/>
                <w:b/>
                <w:bCs/>
                <w:color w:val="auto"/>
                <w:kern w:val="0"/>
                <w:sz w:val="20"/>
                <w:szCs w:val="20"/>
                <w:highlight w:val="none"/>
                <w:lang w:eastAsia="zh-CN" w:bidi="ar"/>
              </w:rPr>
              <w:t>）</w:t>
            </w:r>
          </w:p>
        </w:tc>
      </w:tr>
      <w:tr w14:paraId="25E4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A18E289">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1.2.1 我的排班</w:t>
            </w:r>
          </w:p>
        </w:tc>
        <w:tc>
          <w:tcPr>
            <w:tcW w:w="8569" w:type="dxa"/>
          </w:tcPr>
          <w:p w14:paraId="29F4AC4E">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个人排班，并支持导出打印</w:t>
            </w:r>
          </w:p>
        </w:tc>
      </w:tr>
      <w:tr w14:paraId="7235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C97A63A">
            <w:pPr>
              <w:rPr>
                <w:rFonts w:ascii="宋体" w:hAnsi="宋体" w:eastAsia="宋体" w:cs="宋体"/>
                <w:color w:val="auto"/>
                <w:sz w:val="20"/>
                <w:szCs w:val="20"/>
                <w:highlight w:val="none"/>
              </w:rPr>
            </w:pPr>
          </w:p>
        </w:tc>
        <w:tc>
          <w:tcPr>
            <w:tcW w:w="8569" w:type="dxa"/>
          </w:tcPr>
          <w:p w14:paraId="22F18B6D">
            <w:pPr>
              <w:widowControl/>
              <w:textAlignment w:val="top"/>
              <w:rPr>
                <w:highlight w:val="none"/>
              </w:rPr>
            </w:pPr>
            <w:r>
              <w:rPr>
                <w:rStyle w:val="21"/>
                <w:rFonts w:eastAsia="宋体"/>
                <w:color w:val="auto"/>
                <w:highlight w:val="none"/>
                <w:lang w:bidi="ar"/>
              </w:rPr>
              <w:t></w:t>
            </w:r>
            <w:r>
              <w:rPr>
                <w:rStyle w:val="22"/>
                <w:rFonts w:hint="default"/>
                <w:color w:val="auto"/>
                <w:highlight w:val="none"/>
                <w:lang w:bidi="ar"/>
              </w:rPr>
              <w:t>支持用户个人进行期望排班、调班申请、改班申请、加扣班申请；</w:t>
            </w:r>
          </w:p>
          <w:p w14:paraId="5DC9BDB2">
            <w:pPr>
              <w:widowControl/>
              <w:textAlignment w:val="top"/>
              <w:rPr>
                <w:rFonts w:hint="eastAsia"/>
                <w:highlight w:val="none"/>
              </w:rPr>
            </w:pPr>
          </w:p>
        </w:tc>
      </w:tr>
      <w:tr w14:paraId="5C5E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74FE68">
            <w:pPr>
              <w:rPr>
                <w:rFonts w:ascii="宋体" w:hAnsi="宋体" w:eastAsia="宋体" w:cs="宋体"/>
                <w:color w:val="auto"/>
                <w:sz w:val="20"/>
                <w:szCs w:val="20"/>
                <w:highlight w:val="none"/>
              </w:rPr>
            </w:pPr>
          </w:p>
        </w:tc>
        <w:tc>
          <w:tcPr>
            <w:tcW w:w="8569" w:type="dxa"/>
          </w:tcPr>
          <w:p w14:paraId="3793750B">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查看用户个人的月班次类型汇总、排班汇总、休班汇总等，并支持导出打印；</w:t>
            </w:r>
          </w:p>
        </w:tc>
      </w:tr>
      <w:tr w14:paraId="0431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0BF27C">
            <w:pPr>
              <w:rPr>
                <w:rFonts w:ascii="宋体" w:hAnsi="宋体" w:eastAsia="宋体" w:cs="宋体"/>
                <w:color w:val="auto"/>
                <w:sz w:val="20"/>
                <w:szCs w:val="20"/>
                <w:highlight w:val="none"/>
              </w:rPr>
            </w:pPr>
          </w:p>
        </w:tc>
        <w:tc>
          <w:tcPr>
            <w:tcW w:w="8569" w:type="dxa"/>
          </w:tcPr>
          <w:p w14:paraId="1FB4F23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查看个人记录排班休假视图和排班详情等记录。</w:t>
            </w:r>
          </w:p>
        </w:tc>
      </w:tr>
      <w:tr w14:paraId="611F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3E50948">
            <w:pPr>
              <w:rPr>
                <w:rFonts w:ascii="宋体" w:hAnsi="宋体" w:eastAsia="宋体" w:cs="宋体"/>
                <w:color w:val="auto"/>
                <w:sz w:val="20"/>
                <w:szCs w:val="20"/>
                <w:highlight w:val="none"/>
              </w:rPr>
            </w:pPr>
          </w:p>
        </w:tc>
        <w:tc>
          <w:tcPr>
            <w:tcW w:w="8569" w:type="dxa"/>
          </w:tcPr>
          <w:p w14:paraId="6C53524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全科排班视图</w:t>
            </w:r>
          </w:p>
        </w:tc>
      </w:tr>
      <w:tr w14:paraId="3681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C34855">
            <w:pPr>
              <w:rPr>
                <w:rFonts w:ascii="宋体" w:hAnsi="宋体" w:eastAsia="宋体" w:cs="宋体"/>
                <w:color w:val="auto"/>
                <w:sz w:val="20"/>
                <w:szCs w:val="20"/>
                <w:highlight w:val="none"/>
              </w:rPr>
            </w:pPr>
          </w:p>
        </w:tc>
        <w:tc>
          <w:tcPr>
            <w:tcW w:w="8569" w:type="dxa"/>
          </w:tcPr>
          <w:p w14:paraId="5C5A9A8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支持查看科室排班情况和排班历史记录，以及余假、余假累计、工时欠存等情况；</w:t>
            </w:r>
          </w:p>
        </w:tc>
      </w:tr>
      <w:tr w14:paraId="0C73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E87415">
            <w:pPr>
              <w:rPr>
                <w:rFonts w:ascii="宋体" w:hAnsi="宋体" w:eastAsia="宋体" w:cs="宋体"/>
                <w:color w:val="auto"/>
                <w:sz w:val="20"/>
                <w:szCs w:val="20"/>
                <w:highlight w:val="none"/>
              </w:rPr>
            </w:pPr>
          </w:p>
        </w:tc>
        <w:tc>
          <w:tcPr>
            <w:tcW w:w="8569" w:type="dxa"/>
          </w:tcPr>
          <w:p w14:paraId="083ED1F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支持查看排床信息和详情管床情况。</w:t>
            </w:r>
          </w:p>
        </w:tc>
      </w:tr>
      <w:tr w14:paraId="0476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A07D264">
            <w:pPr>
              <w:rPr>
                <w:rFonts w:ascii="宋体" w:hAnsi="宋体" w:eastAsia="宋体" w:cs="宋体"/>
                <w:color w:val="auto"/>
                <w:sz w:val="20"/>
                <w:szCs w:val="20"/>
                <w:highlight w:val="none"/>
              </w:rPr>
            </w:pPr>
          </w:p>
        </w:tc>
        <w:tc>
          <w:tcPr>
            <w:tcW w:w="8569" w:type="dxa"/>
          </w:tcPr>
          <w:p w14:paraId="735B36B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0000FF"/>
                <w:highlight w:val="none"/>
                <w:lang w:bidi="ar"/>
              </w:rPr>
              <w:t>支持我的排班进行所有排班申请和值班信息、排班统计、提醒设置、周重点等信息</w:t>
            </w:r>
            <w:r>
              <w:rPr>
                <w:rStyle w:val="22"/>
                <w:rFonts w:hint="default"/>
                <w:color w:val="auto"/>
                <w:highlight w:val="none"/>
                <w:lang w:bidi="ar"/>
              </w:rPr>
              <w:t>。</w:t>
            </w:r>
          </w:p>
        </w:tc>
      </w:tr>
      <w:tr w14:paraId="059A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C692A7">
            <w:pPr>
              <w:rPr>
                <w:rFonts w:ascii="宋体" w:hAnsi="宋体" w:eastAsia="宋体" w:cs="宋体"/>
                <w:color w:val="auto"/>
                <w:sz w:val="20"/>
                <w:szCs w:val="20"/>
                <w:highlight w:val="none"/>
              </w:rPr>
            </w:pPr>
          </w:p>
        </w:tc>
        <w:tc>
          <w:tcPr>
            <w:tcW w:w="8569" w:type="dxa"/>
          </w:tcPr>
          <w:p w14:paraId="3172FAE9">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支持用户个人查看本科室某时间段/某天的值班人员、排班员是谁的信息。</w:t>
            </w:r>
          </w:p>
        </w:tc>
      </w:tr>
      <w:tr w14:paraId="7F33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703F838">
            <w:pPr>
              <w:rPr>
                <w:rFonts w:ascii="宋体" w:hAnsi="宋体" w:eastAsia="宋体" w:cs="宋体"/>
                <w:color w:val="auto"/>
                <w:sz w:val="20"/>
                <w:szCs w:val="20"/>
                <w:highlight w:val="none"/>
              </w:rPr>
            </w:pPr>
          </w:p>
        </w:tc>
        <w:tc>
          <w:tcPr>
            <w:tcW w:w="8569" w:type="dxa"/>
          </w:tcPr>
          <w:p w14:paraId="799AE861">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点击具体日期可查看详细排班信息，显示值班科室/病区，显示同班次同事信息</w:t>
            </w:r>
          </w:p>
        </w:tc>
      </w:tr>
      <w:tr w14:paraId="3EEA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A1F773">
            <w:pPr>
              <w:rPr>
                <w:rFonts w:ascii="宋体" w:hAnsi="宋体" w:eastAsia="宋体" w:cs="宋体"/>
                <w:color w:val="auto"/>
                <w:sz w:val="20"/>
                <w:szCs w:val="20"/>
                <w:highlight w:val="none"/>
              </w:rPr>
            </w:pPr>
          </w:p>
        </w:tc>
        <w:tc>
          <w:tcPr>
            <w:tcW w:w="8569" w:type="dxa"/>
          </w:tcPr>
          <w:p w14:paraId="43B6C0FD">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已完成班次标志、特殊班次（如节假日）特殊标识</w:t>
            </w:r>
          </w:p>
        </w:tc>
      </w:tr>
      <w:tr w14:paraId="2957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367F8F">
            <w:pPr>
              <w:rPr>
                <w:rFonts w:ascii="宋体" w:hAnsi="宋体" w:eastAsia="宋体" w:cs="宋体"/>
                <w:color w:val="auto"/>
                <w:sz w:val="20"/>
                <w:szCs w:val="20"/>
                <w:highlight w:val="none"/>
              </w:rPr>
            </w:pPr>
          </w:p>
        </w:tc>
        <w:tc>
          <w:tcPr>
            <w:tcW w:w="8569" w:type="dxa"/>
          </w:tcPr>
          <w:p w14:paraId="75223E3C">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即将到来的班次提醒、班次变更通知提醒、交班提醒功能</w:t>
            </w:r>
          </w:p>
        </w:tc>
      </w:tr>
      <w:tr w14:paraId="1A4E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4A2BBD2C">
            <w:pPr>
              <w:rPr>
                <w:rFonts w:ascii="宋体" w:hAnsi="宋体" w:eastAsia="宋体" w:cs="宋体"/>
                <w:color w:val="auto"/>
                <w:sz w:val="20"/>
                <w:szCs w:val="20"/>
                <w:highlight w:val="none"/>
              </w:rPr>
            </w:pPr>
          </w:p>
        </w:tc>
        <w:tc>
          <w:tcPr>
            <w:tcW w:w="8569" w:type="dxa"/>
          </w:tcPr>
          <w:p w14:paraId="22A77EE3">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按月份/周次/班次等类型筛选自身的排班信息</w:t>
            </w:r>
          </w:p>
        </w:tc>
      </w:tr>
      <w:tr w14:paraId="5A64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7BBEA91">
            <w:pPr>
              <w:rPr>
                <w:rFonts w:ascii="宋体" w:hAnsi="宋体" w:eastAsia="宋体" w:cs="宋体"/>
                <w:color w:val="auto"/>
                <w:sz w:val="20"/>
                <w:szCs w:val="20"/>
                <w:highlight w:val="none"/>
              </w:rPr>
            </w:pPr>
          </w:p>
        </w:tc>
        <w:tc>
          <w:tcPr>
            <w:tcW w:w="8569" w:type="dxa"/>
          </w:tcPr>
          <w:p w14:paraId="37CC007F">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可统计自身当月值班次数/季度值班次数/夜班次数/节假日值班</w:t>
            </w:r>
          </w:p>
        </w:tc>
      </w:tr>
      <w:tr w14:paraId="7193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BA5898">
            <w:pPr>
              <w:rPr>
                <w:rFonts w:ascii="宋体" w:hAnsi="宋体" w:eastAsia="宋体" w:cs="宋体"/>
                <w:color w:val="auto"/>
                <w:sz w:val="20"/>
                <w:szCs w:val="20"/>
                <w:highlight w:val="none"/>
              </w:rPr>
            </w:pPr>
          </w:p>
        </w:tc>
        <w:tc>
          <w:tcPr>
            <w:tcW w:w="8569" w:type="dxa"/>
          </w:tcPr>
          <w:p w14:paraId="20DCD2E6">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设置值班问题反馈通道，支持管理端查看。</w:t>
            </w:r>
          </w:p>
        </w:tc>
      </w:tr>
      <w:tr w14:paraId="701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C57BA8">
            <w:pPr>
              <w:rPr>
                <w:rFonts w:ascii="宋体" w:hAnsi="宋体" w:eastAsia="宋体" w:cs="宋体"/>
                <w:color w:val="auto"/>
                <w:sz w:val="20"/>
                <w:szCs w:val="20"/>
                <w:highlight w:val="none"/>
              </w:rPr>
            </w:pPr>
          </w:p>
        </w:tc>
        <w:tc>
          <w:tcPr>
            <w:tcW w:w="8569" w:type="dxa"/>
          </w:tcPr>
          <w:p w14:paraId="319C71BB">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个人排班冲突提示</w:t>
            </w:r>
          </w:p>
        </w:tc>
      </w:tr>
      <w:tr w14:paraId="7F9E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4CCBC26">
            <w:pPr>
              <w:rPr>
                <w:rFonts w:ascii="宋体" w:hAnsi="宋体" w:eastAsia="宋体" w:cs="宋体"/>
                <w:color w:val="auto"/>
                <w:sz w:val="20"/>
                <w:szCs w:val="20"/>
                <w:highlight w:val="none"/>
              </w:rPr>
            </w:pPr>
          </w:p>
        </w:tc>
        <w:tc>
          <w:tcPr>
            <w:tcW w:w="8569" w:type="dxa"/>
          </w:tcPr>
          <w:p w14:paraId="0F220B50">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支持用户间进行换班，申请人填写申请人的班次及日期信息和换班人的班次和日期信息后，排班员审核通过后，自动进行换班（系统自动修改排班表）</w:t>
            </w:r>
          </w:p>
        </w:tc>
      </w:tr>
      <w:tr w14:paraId="7103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587B92">
            <w:pPr>
              <w:rPr>
                <w:rFonts w:ascii="宋体" w:hAnsi="宋体" w:eastAsia="宋体" w:cs="宋体"/>
                <w:color w:val="auto"/>
                <w:sz w:val="20"/>
                <w:szCs w:val="20"/>
                <w:highlight w:val="none"/>
              </w:rPr>
            </w:pPr>
          </w:p>
        </w:tc>
        <w:tc>
          <w:tcPr>
            <w:tcW w:w="8569" w:type="dxa"/>
          </w:tcPr>
          <w:p w14:paraId="423AA7D0">
            <w:pPr>
              <w:widowControl/>
              <w:numPr>
                <w:ilvl w:val="0"/>
                <w:numId w:val="0"/>
              </w:numPr>
              <w:ind w:leftChars="0"/>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个人可查看与自身相关的排班变更历史记录。</w:t>
            </w:r>
          </w:p>
        </w:tc>
      </w:tr>
      <w:tr w14:paraId="0131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7C21881">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1.2.2 病区排班</w:t>
            </w:r>
          </w:p>
        </w:tc>
        <w:tc>
          <w:tcPr>
            <w:tcW w:w="8569" w:type="dxa"/>
          </w:tcPr>
          <w:p w14:paraId="6520456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班次设置</w:t>
            </w:r>
          </w:p>
        </w:tc>
      </w:tr>
      <w:tr w14:paraId="6CC4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4CC6A6">
            <w:pPr>
              <w:rPr>
                <w:rFonts w:ascii="宋体" w:hAnsi="宋体" w:eastAsia="宋体" w:cs="宋体"/>
                <w:color w:val="auto"/>
                <w:sz w:val="20"/>
                <w:szCs w:val="20"/>
                <w:highlight w:val="none"/>
              </w:rPr>
            </w:pPr>
          </w:p>
        </w:tc>
        <w:tc>
          <w:tcPr>
            <w:tcW w:w="8569" w:type="dxa"/>
          </w:tcPr>
          <w:p w14:paraId="6A2903A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支持科室配置班次、班次属性、班次颜色、班次类型、考勤时段、岗位类型等；</w:t>
            </w:r>
          </w:p>
        </w:tc>
      </w:tr>
      <w:tr w14:paraId="1C3F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567B4D8">
            <w:pPr>
              <w:rPr>
                <w:rFonts w:ascii="宋体" w:hAnsi="宋体" w:eastAsia="宋体" w:cs="宋体"/>
                <w:color w:val="auto"/>
                <w:sz w:val="20"/>
                <w:szCs w:val="20"/>
                <w:highlight w:val="none"/>
              </w:rPr>
            </w:pPr>
          </w:p>
        </w:tc>
        <w:tc>
          <w:tcPr>
            <w:tcW w:w="8569" w:type="dxa"/>
          </w:tcPr>
          <w:p w14:paraId="42D6219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支持设置漏班基数和超班提醒，可提醒管理者排班合理性；</w:t>
            </w:r>
          </w:p>
        </w:tc>
      </w:tr>
      <w:tr w14:paraId="2D4F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B74A9BA">
            <w:pPr>
              <w:rPr>
                <w:rFonts w:ascii="宋体" w:hAnsi="宋体" w:eastAsia="宋体" w:cs="宋体"/>
                <w:color w:val="auto"/>
                <w:sz w:val="20"/>
                <w:szCs w:val="20"/>
                <w:highlight w:val="none"/>
              </w:rPr>
            </w:pPr>
          </w:p>
        </w:tc>
        <w:tc>
          <w:tcPr>
            <w:tcW w:w="8569" w:type="dxa"/>
          </w:tcPr>
          <w:p w14:paraId="33E7840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支持班次绩效设置，如：有效工时、出勤天数、班次系数、绩效系数等；</w:t>
            </w:r>
          </w:p>
        </w:tc>
      </w:tr>
      <w:tr w14:paraId="0C9C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77B4F6">
            <w:pPr>
              <w:rPr>
                <w:rFonts w:ascii="宋体" w:hAnsi="宋体" w:eastAsia="宋体" w:cs="宋体"/>
                <w:color w:val="auto"/>
                <w:sz w:val="20"/>
                <w:szCs w:val="20"/>
                <w:highlight w:val="none"/>
              </w:rPr>
            </w:pPr>
          </w:p>
        </w:tc>
        <w:tc>
          <w:tcPr>
            <w:tcW w:w="8569" w:type="dxa"/>
          </w:tcPr>
          <w:p w14:paraId="6AA3B2C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可设置排床跟随班次进行分配。</w:t>
            </w:r>
          </w:p>
        </w:tc>
      </w:tr>
      <w:tr w14:paraId="47B9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7110DE">
            <w:pPr>
              <w:rPr>
                <w:rFonts w:ascii="宋体" w:hAnsi="宋体" w:eastAsia="宋体" w:cs="宋体"/>
                <w:color w:val="auto"/>
                <w:sz w:val="20"/>
                <w:szCs w:val="20"/>
                <w:highlight w:val="none"/>
              </w:rPr>
            </w:pPr>
          </w:p>
        </w:tc>
        <w:tc>
          <w:tcPr>
            <w:tcW w:w="8569" w:type="dxa"/>
          </w:tcPr>
          <w:p w14:paraId="49B2C62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组合班次设置：支持设置常用的班次安排规律进行组合，排班时可一键填入；</w:t>
            </w:r>
          </w:p>
        </w:tc>
      </w:tr>
      <w:tr w14:paraId="60B4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EC5F80">
            <w:pPr>
              <w:rPr>
                <w:rFonts w:ascii="宋体" w:hAnsi="宋体" w:eastAsia="宋体" w:cs="宋体"/>
                <w:color w:val="auto"/>
                <w:sz w:val="20"/>
                <w:szCs w:val="20"/>
                <w:highlight w:val="none"/>
              </w:rPr>
            </w:pPr>
          </w:p>
        </w:tc>
        <w:tc>
          <w:tcPr>
            <w:tcW w:w="8569" w:type="dxa"/>
          </w:tcPr>
          <w:p w14:paraId="778078D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用户分组：支持新增、编辑、删除、管理分组名称、组长和副组长等；</w:t>
            </w:r>
            <w:r>
              <w:rPr>
                <w:rStyle w:val="22"/>
                <w:rFonts w:hint="eastAsia" w:eastAsia="宋体"/>
                <w:color w:val="auto"/>
                <w:highlight w:val="none"/>
                <w:lang w:val="en-US" w:eastAsia="zh-CN" w:bidi="ar"/>
              </w:rPr>
              <w:t xml:space="preserve"> </w:t>
            </w:r>
          </w:p>
        </w:tc>
      </w:tr>
      <w:tr w14:paraId="28A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551CC0">
            <w:pPr>
              <w:rPr>
                <w:rFonts w:ascii="宋体" w:hAnsi="宋体" w:eastAsia="宋体" w:cs="宋体"/>
                <w:color w:val="auto"/>
                <w:sz w:val="20"/>
                <w:szCs w:val="20"/>
                <w:highlight w:val="none"/>
              </w:rPr>
            </w:pPr>
          </w:p>
        </w:tc>
        <w:tc>
          <w:tcPr>
            <w:tcW w:w="8569" w:type="dxa"/>
          </w:tcPr>
          <w:p w14:paraId="75AA51C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管理者可审批医师提出的排班申请，如：加扣班、改班等；</w:t>
            </w:r>
          </w:p>
        </w:tc>
      </w:tr>
      <w:tr w14:paraId="3D7D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4B8E81F">
            <w:pPr>
              <w:rPr>
                <w:rFonts w:ascii="宋体" w:hAnsi="宋体" w:eastAsia="宋体" w:cs="宋体"/>
                <w:color w:val="auto"/>
                <w:sz w:val="20"/>
                <w:szCs w:val="20"/>
                <w:highlight w:val="none"/>
              </w:rPr>
            </w:pPr>
          </w:p>
        </w:tc>
        <w:tc>
          <w:tcPr>
            <w:tcW w:w="8569" w:type="dxa"/>
          </w:tcPr>
          <w:p w14:paraId="73B0B49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初始值设置：支持设置年初到系统上线之间排班累计工时和年结余工时的初始值，为当年排班统计提供历史记录初始值;</w:t>
            </w:r>
          </w:p>
        </w:tc>
      </w:tr>
      <w:tr w14:paraId="7014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E5D315">
            <w:pPr>
              <w:rPr>
                <w:rFonts w:ascii="宋体" w:hAnsi="宋体" w:eastAsia="宋体" w:cs="宋体"/>
                <w:color w:val="auto"/>
                <w:sz w:val="20"/>
                <w:szCs w:val="20"/>
                <w:highlight w:val="none"/>
              </w:rPr>
            </w:pPr>
          </w:p>
        </w:tc>
        <w:tc>
          <w:tcPr>
            <w:tcW w:w="8569" w:type="dxa"/>
          </w:tcPr>
          <w:p w14:paraId="4B59035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公休假初始值设置：支持以年为单位设置医师当年公休假总数；支持按照医院的规则自动生成公休假初始值；</w:t>
            </w:r>
          </w:p>
        </w:tc>
      </w:tr>
      <w:tr w14:paraId="0D20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E6F3D36">
            <w:pPr>
              <w:rPr>
                <w:rFonts w:ascii="宋体" w:hAnsi="宋体" w:eastAsia="宋体" w:cs="宋体"/>
                <w:color w:val="auto"/>
                <w:sz w:val="20"/>
                <w:szCs w:val="20"/>
                <w:highlight w:val="none"/>
              </w:rPr>
            </w:pPr>
          </w:p>
        </w:tc>
        <w:tc>
          <w:tcPr>
            <w:tcW w:w="8569" w:type="dxa"/>
          </w:tcPr>
          <w:p w14:paraId="3AD5C54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支持排班检查，统计本周排班个班次个数；</w:t>
            </w:r>
          </w:p>
        </w:tc>
      </w:tr>
      <w:tr w14:paraId="5E7C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C9445D">
            <w:pPr>
              <w:rPr>
                <w:rFonts w:ascii="宋体" w:hAnsi="宋体" w:eastAsia="宋体" w:cs="宋体"/>
                <w:color w:val="auto"/>
                <w:sz w:val="20"/>
                <w:szCs w:val="20"/>
                <w:highlight w:val="none"/>
              </w:rPr>
            </w:pPr>
          </w:p>
        </w:tc>
        <w:tc>
          <w:tcPr>
            <w:tcW w:w="8569" w:type="dxa"/>
          </w:tcPr>
          <w:p w14:paraId="629A4A0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科室按周排班：</w:t>
            </w:r>
          </w:p>
        </w:tc>
      </w:tr>
      <w:tr w14:paraId="5BE2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D2503D">
            <w:pPr>
              <w:rPr>
                <w:rFonts w:ascii="宋体" w:hAnsi="宋体" w:eastAsia="宋体" w:cs="宋体"/>
                <w:color w:val="auto"/>
                <w:sz w:val="20"/>
                <w:szCs w:val="20"/>
                <w:highlight w:val="none"/>
              </w:rPr>
            </w:pPr>
          </w:p>
        </w:tc>
        <w:tc>
          <w:tcPr>
            <w:tcW w:w="8569" w:type="dxa"/>
          </w:tcPr>
          <w:p w14:paraId="2F18DF0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支持一次操作多人、复制粘贴备注等功能；</w:t>
            </w:r>
          </w:p>
        </w:tc>
      </w:tr>
      <w:tr w14:paraId="17E0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49DF41">
            <w:pPr>
              <w:rPr>
                <w:rFonts w:ascii="宋体" w:hAnsi="宋体" w:eastAsia="宋体" w:cs="宋体"/>
                <w:color w:val="auto"/>
                <w:sz w:val="20"/>
                <w:szCs w:val="20"/>
                <w:highlight w:val="none"/>
              </w:rPr>
            </w:pPr>
          </w:p>
        </w:tc>
        <w:tc>
          <w:tcPr>
            <w:tcW w:w="8569" w:type="dxa"/>
          </w:tcPr>
          <w:p w14:paraId="60D9DDB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病区可自定分病区、分人员按周填报每天排班数据；</w:t>
            </w:r>
          </w:p>
        </w:tc>
      </w:tr>
      <w:tr w14:paraId="7C2B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D7D671">
            <w:pPr>
              <w:rPr>
                <w:rFonts w:ascii="宋体" w:hAnsi="宋体" w:eastAsia="宋体" w:cs="宋体"/>
                <w:color w:val="auto"/>
                <w:sz w:val="20"/>
                <w:szCs w:val="20"/>
                <w:highlight w:val="none"/>
              </w:rPr>
            </w:pPr>
          </w:p>
        </w:tc>
        <w:tc>
          <w:tcPr>
            <w:tcW w:w="8569" w:type="dxa"/>
          </w:tcPr>
          <w:p w14:paraId="16CA650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可编辑个人备注和复制上周个人备注；</w:t>
            </w:r>
          </w:p>
        </w:tc>
      </w:tr>
      <w:tr w14:paraId="3BF0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428D25">
            <w:pPr>
              <w:rPr>
                <w:rFonts w:ascii="宋体" w:hAnsi="宋体" w:eastAsia="宋体" w:cs="宋体"/>
                <w:color w:val="auto"/>
                <w:sz w:val="20"/>
                <w:szCs w:val="20"/>
                <w:highlight w:val="none"/>
              </w:rPr>
            </w:pPr>
          </w:p>
        </w:tc>
        <w:tc>
          <w:tcPr>
            <w:tcW w:w="8569" w:type="dxa"/>
          </w:tcPr>
          <w:p w14:paraId="14E701B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病区可自定义人员排序、班次颜色等，允许病区人员调出；</w:t>
            </w:r>
          </w:p>
        </w:tc>
      </w:tr>
      <w:tr w14:paraId="0052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1106EDD">
            <w:pPr>
              <w:rPr>
                <w:rFonts w:ascii="宋体" w:hAnsi="宋体" w:eastAsia="宋体" w:cs="宋体"/>
                <w:color w:val="auto"/>
                <w:sz w:val="20"/>
                <w:szCs w:val="20"/>
                <w:highlight w:val="none"/>
              </w:rPr>
            </w:pPr>
          </w:p>
        </w:tc>
        <w:tc>
          <w:tcPr>
            <w:tcW w:w="8569" w:type="dxa"/>
          </w:tcPr>
          <w:p w14:paraId="4760248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特殊班次天数统计，例：产休(1)~产休(120)；</w:t>
            </w:r>
          </w:p>
        </w:tc>
      </w:tr>
      <w:tr w14:paraId="38B7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925A2C">
            <w:pPr>
              <w:rPr>
                <w:rFonts w:ascii="宋体" w:hAnsi="宋体" w:eastAsia="宋体" w:cs="宋体"/>
                <w:color w:val="auto"/>
                <w:sz w:val="20"/>
                <w:szCs w:val="20"/>
                <w:highlight w:val="none"/>
              </w:rPr>
            </w:pPr>
          </w:p>
        </w:tc>
        <w:tc>
          <w:tcPr>
            <w:tcW w:w="8569" w:type="dxa"/>
          </w:tcPr>
          <w:p w14:paraId="4A8122F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支持拖拽复制粘贴班次；</w:t>
            </w:r>
          </w:p>
        </w:tc>
      </w:tr>
      <w:tr w14:paraId="1E02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CAD9F1">
            <w:pPr>
              <w:rPr>
                <w:rFonts w:ascii="宋体" w:hAnsi="宋体" w:eastAsia="宋体" w:cs="宋体"/>
                <w:color w:val="auto"/>
                <w:sz w:val="20"/>
                <w:szCs w:val="20"/>
                <w:highlight w:val="none"/>
              </w:rPr>
            </w:pPr>
          </w:p>
        </w:tc>
        <w:tc>
          <w:tcPr>
            <w:tcW w:w="8569" w:type="dxa"/>
          </w:tcPr>
          <w:p w14:paraId="5753F4B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可排班按周期套班复制；</w:t>
            </w:r>
          </w:p>
        </w:tc>
      </w:tr>
      <w:tr w14:paraId="453F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FB4896">
            <w:pPr>
              <w:rPr>
                <w:rFonts w:ascii="宋体" w:hAnsi="宋体" w:eastAsia="宋体" w:cs="宋体"/>
                <w:color w:val="auto"/>
                <w:sz w:val="20"/>
                <w:szCs w:val="20"/>
                <w:highlight w:val="none"/>
              </w:rPr>
            </w:pPr>
          </w:p>
        </w:tc>
        <w:tc>
          <w:tcPr>
            <w:tcW w:w="8569" w:type="dxa"/>
          </w:tcPr>
          <w:p w14:paraId="311C85A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手机可随时随地排班；</w:t>
            </w:r>
          </w:p>
        </w:tc>
      </w:tr>
      <w:tr w14:paraId="0857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7C87BF">
            <w:pPr>
              <w:rPr>
                <w:rFonts w:ascii="宋体" w:hAnsi="宋体" w:eastAsia="宋体" w:cs="宋体"/>
                <w:color w:val="auto"/>
                <w:sz w:val="20"/>
                <w:szCs w:val="20"/>
                <w:highlight w:val="none"/>
              </w:rPr>
            </w:pPr>
          </w:p>
        </w:tc>
        <w:tc>
          <w:tcPr>
            <w:tcW w:w="8569" w:type="dxa"/>
          </w:tcPr>
          <w:p w14:paraId="55E2DD6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一键清空排班，重新进行编辑；</w:t>
            </w:r>
          </w:p>
        </w:tc>
      </w:tr>
      <w:tr w14:paraId="759D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FAF4F0">
            <w:pPr>
              <w:rPr>
                <w:rFonts w:ascii="宋体" w:hAnsi="宋体" w:eastAsia="宋体" w:cs="宋体"/>
                <w:color w:val="auto"/>
                <w:sz w:val="20"/>
                <w:szCs w:val="20"/>
                <w:highlight w:val="none"/>
              </w:rPr>
            </w:pPr>
          </w:p>
        </w:tc>
        <w:tc>
          <w:tcPr>
            <w:tcW w:w="8569" w:type="dxa"/>
          </w:tcPr>
          <w:p w14:paraId="63F6B35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班次发布后，通过手机自动发送班次查看消息，提醒全科所有医师查看排班表；</w:t>
            </w:r>
          </w:p>
        </w:tc>
      </w:tr>
      <w:tr w14:paraId="65C0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1D4152">
            <w:pPr>
              <w:rPr>
                <w:rFonts w:ascii="宋体" w:hAnsi="宋体" w:eastAsia="宋体" w:cs="宋体"/>
                <w:color w:val="auto"/>
                <w:sz w:val="20"/>
                <w:szCs w:val="20"/>
                <w:highlight w:val="none"/>
              </w:rPr>
            </w:pPr>
          </w:p>
        </w:tc>
        <w:tc>
          <w:tcPr>
            <w:tcW w:w="8569" w:type="dxa"/>
          </w:tcPr>
          <w:p w14:paraId="40FF4A1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支持手动、自动统计周工时、历史存假、最新余欠、加班工时等；</w:t>
            </w:r>
          </w:p>
        </w:tc>
      </w:tr>
      <w:tr w14:paraId="3437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5B54E7">
            <w:pPr>
              <w:rPr>
                <w:rFonts w:ascii="宋体" w:hAnsi="宋体" w:eastAsia="宋体" w:cs="宋体"/>
                <w:color w:val="auto"/>
                <w:sz w:val="20"/>
                <w:szCs w:val="20"/>
                <w:highlight w:val="none"/>
              </w:rPr>
            </w:pPr>
          </w:p>
        </w:tc>
        <w:tc>
          <w:tcPr>
            <w:tcW w:w="8569" w:type="dxa"/>
          </w:tcPr>
          <w:p w14:paraId="0FB986D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排床表：可根据班次进行排床设置，也可跟随个人进行排床分配，并支持打印和批量设置；</w:t>
            </w:r>
          </w:p>
        </w:tc>
      </w:tr>
      <w:tr w14:paraId="4ECA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A4CC80">
            <w:pPr>
              <w:rPr>
                <w:rFonts w:ascii="宋体" w:hAnsi="宋体" w:eastAsia="宋体" w:cs="宋体"/>
                <w:color w:val="auto"/>
                <w:sz w:val="20"/>
                <w:szCs w:val="20"/>
                <w:highlight w:val="none"/>
              </w:rPr>
            </w:pPr>
          </w:p>
        </w:tc>
        <w:tc>
          <w:tcPr>
            <w:tcW w:w="8569" w:type="dxa"/>
          </w:tcPr>
          <w:p w14:paraId="74831BC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可自定义隐藏/显示实习生、临时人员、进修生等人员；</w:t>
            </w:r>
          </w:p>
        </w:tc>
      </w:tr>
      <w:tr w14:paraId="661A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955FF1">
            <w:pPr>
              <w:rPr>
                <w:rFonts w:ascii="宋体" w:hAnsi="宋体" w:eastAsia="宋体" w:cs="宋体"/>
                <w:color w:val="auto"/>
                <w:sz w:val="20"/>
                <w:szCs w:val="20"/>
                <w:highlight w:val="none"/>
              </w:rPr>
            </w:pPr>
          </w:p>
        </w:tc>
        <w:tc>
          <w:tcPr>
            <w:tcW w:w="8569" w:type="dxa"/>
          </w:tcPr>
          <w:p w14:paraId="0247243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可个性化打印排班信息；</w:t>
            </w:r>
          </w:p>
        </w:tc>
      </w:tr>
      <w:tr w14:paraId="4D49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6384FF5">
            <w:pPr>
              <w:rPr>
                <w:rFonts w:ascii="宋体" w:hAnsi="宋体" w:eastAsia="宋体" w:cs="宋体"/>
                <w:color w:val="auto"/>
                <w:sz w:val="20"/>
                <w:szCs w:val="20"/>
                <w:highlight w:val="none"/>
              </w:rPr>
            </w:pPr>
          </w:p>
        </w:tc>
        <w:tc>
          <w:tcPr>
            <w:tcW w:w="8569" w:type="dxa"/>
          </w:tcPr>
          <w:p w14:paraId="6D067B2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支持开启分页排班、界面字体偏大偏小等，个性化操作；</w:t>
            </w:r>
          </w:p>
        </w:tc>
      </w:tr>
      <w:tr w14:paraId="4F41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E67BDE4">
            <w:pPr>
              <w:rPr>
                <w:rFonts w:ascii="宋体" w:hAnsi="宋体" w:eastAsia="宋体" w:cs="宋体"/>
                <w:color w:val="auto"/>
                <w:sz w:val="20"/>
                <w:szCs w:val="20"/>
                <w:highlight w:val="none"/>
              </w:rPr>
            </w:pPr>
          </w:p>
        </w:tc>
        <w:tc>
          <w:tcPr>
            <w:tcW w:w="8569" w:type="dxa"/>
          </w:tcPr>
          <w:p w14:paraId="3D75F14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给予权限，用户可帮助其他科室进行排班；</w:t>
            </w:r>
          </w:p>
        </w:tc>
      </w:tr>
      <w:tr w14:paraId="7818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A711A0">
            <w:pPr>
              <w:rPr>
                <w:rFonts w:ascii="宋体" w:hAnsi="宋体" w:eastAsia="宋体" w:cs="宋体"/>
                <w:color w:val="auto"/>
                <w:sz w:val="20"/>
                <w:szCs w:val="20"/>
                <w:highlight w:val="none"/>
              </w:rPr>
            </w:pPr>
          </w:p>
        </w:tc>
        <w:tc>
          <w:tcPr>
            <w:tcW w:w="8569" w:type="dxa"/>
          </w:tcPr>
          <w:p w14:paraId="23A6F68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可自定义周备注内容，并可直接引用工作计划总结中的周备注，自动填入；</w:t>
            </w:r>
          </w:p>
        </w:tc>
      </w:tr>
      <w:tr w14:paraId="705D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1D82A3">
            <w:pPr>
              <w:rPr>
                <w:rFonts w:ascii="宋体" w:hAnsi="宋体" w:eastAsia="宋体" w:cs="宋体"/>
                <w:color w:val="auto"/>
                <w:sz w:val="20"/>
                <w:szCs w:val="20"/>
                <w:highlight w:val="none"/>
              </w:rPr>
            </w:pPr>
          </w:p>
        </w:tc>
        <w:tc>
          <w:tcPr>
            <w:tcW w:w="8569" w:type="dxa"/>
          </w:tcPr>
          <w:p w14:paraId="691BB4B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值班信息统计：可统计二线班、三线班、四线班等值班的排班情况；</w:t>
            </w:r>
          </w:p>
        </w:tc>
      </w:tr>
      <w:tr w14:paraId="5AEC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1177FEE">
            <w:pPr>
              <w:rPr>
                <w:rFonts w:ascii="宋体" w:hAnsi="宋体" w:eastAsia="宋体" w:cs="宋体"/>
                <w:color w:val="auto"/>
                <w:sz w:val="20"/>
                <w:szCs w:val="20"/>
                <w:highlight w:val="none"/>
              </w:rPr>
            </w:pPr>
          </w:p>
        </w:tc>
        <w:tc>
          <w:tcPr>
            <w:tcW w:w="8569" w:type="dxa"/>
          </w:tcPr>
          <w:p w14:paraId="357F494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可在排班表中对应天直接进行加扣班；</w:t>
            </w:r>
          </w:p>
        </w:tc>
      </w:tr>
      <w:tr w14:paraId="608C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029EACF">
            <w:pPr>
              <w:rPr>
                <w:rFonts w:ascii="宋体" w:hAnsi="宋体" w:eastAsia="宋体" w:cs="宋体"/>
                <w:color w:val="auto"/>
                <w:sz w:val="20"/>
                <w:szCs w:val="20"/>
                <w:highlight w:val="none"/>
              </w:rPr>
            </w:pPr>
          </w:p>
        </w:tc>
        <w:tc>
          <w:tcPr>
            <w:tcW w:w="8569" w:type="dxa"/>
          </w:tcPr>
          <w:p w14:paraId="487BE49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排班公告管理：可设置各科室排班需要注意的信息，进行公告并且在排班界面循环广播；</w:t>
            </w:r>
          </w:p>
        </w:tc>
      </w:tr>
      <w:tr w14:paraId="5454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A40F7B">
            <w:pPr>
              <w:rPr>
                <w:rFonts w:ascii="宋体" w:hAnsi="宋体" w:eastAsia="宋体" w:cs="宋体"/>
                <w:color w:val="auto"/>
                <w:sz w:val="20"/>
                <w:szCs w:val="20"/>
                <w:highlight w:val="none"/>
              </w:rPr>
            </w:pPr>
          </w:p>
        </w:tc>
        <w:tc>
          <w:tcPr>
            <w:tcW w:w="8569" w:type="dxa"/>
          </w:tcPr>
          <w:p w14:paraId="1A34F41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支持进行门诊班次设置，便于门诊老师为其他参与门诊的医生进行排班，并与病区排班信息互联互通；</w:t>
            </w:r>
          </w:p>
        </w:tc>
      </w:tr>
      <w:tr w14:paraId="409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DD343F">
            <w:pPr>
              <w:rPr>
                <w:rFonts w:ascii="宋体" w:hAnsi="宋体" w:eastAsia="宋体" w:cs="宋体"/>
                <w:color w:val="auto"/>
                <w:sz w:val="20"/>
                <w:szCs w:val="20"/>
                <w:highlight w:val="none"/>
              </w:rPr>
            </w:pPr>
          </w:p>
        </w:tc>
        <w:tc>
          <w:tcPr>
            <w:tcW w:w="8569" w:type="dxa"/>
          </w:tcPr>
          <w:p w14:paraId="3FD540E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法定节假日配置，便于自动核算出节假日的排班状况；</w:t>
            </w:r>
          </w:p>
        </w:tc>
      </w:tr>
      <w:tr w14:paraId="661A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6193005">
            <w:pPr>
              <w:rPr>
                <w:rFonts w:ascii="宋体" w:hAnsi="宋体" w:eastAsia="宋体" w:cs="宋体"/>
                <w:color w:val="auto"/>
                <w:sz w:val="20"/>
                <w:szCs w:val="20"/>
                <w:highlight w:val="none"/>
              </w:rPr>
            </w:pPr>
          </w:p>
        </w:tc>
        <w:tc>
          <w:tcPr>
            <w:tcW w:w="8569" w:type="dxa"/>
          </w:tcPr>
          <w:p w14:paraId="1A2424D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排班记录：支持各病区医师长</w:t>
            </w:r>
            <w:r>
              <w:rPr>
                <w:rStyle w:val="22"/>
                <w:rFonts w:hint="eastAsia" w:eastAsia="宋体"/>
                <w:color w:val="auto"/>
                <w:highlight w:val="none"/>
                <w:lang w:eastAsia="zh-CN" w:bidi="ar"/>
              </w:rPr>
              <w:t>、</w:t>
            </w:r>
            <w:r>
              <w:rPr>
                <w:rStyle w:val="22"/>
                <w:rFonts w:hint="eastAsia" w:eastAsia="宋体"/>
                <w:color w:val="auto"/>
                <w:highlight w:val="none"/>
                <w:lang w:val="en-US" w:eastAsia="zh-CN" w:bidi="ar"/>
              </w:rPr>
              <w:t>护长</w:t>
            </w:r>
            <w:r>
              <w:rPr>
                <w:rStyle w:val="22"/>
                <w:rFonts w:hint="default"/>
                <w:color w:val="auto"/>
                <w:highlight w:val="none"/>
                <w:lang w:bidi="ar"/>
              </w:rPr>
              <w:t>进行排班、排床维护，查看排班。</w:t>
            </w:r>
          </w:p>
        </w:tc>
      </w:tr>
      <w:tr w14:paraId="1DF3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EF057D1">
            <w:pPr>
              <w:rPr>
                <w:rFonts w:ascii="宋体" w:hAnsi="宋体" w:eastAsia="宋体" w:cs="宋体"/>
                <w:color w:val="auto"/>
                <w:sz w:val="20"/>
                <w:szCs w:val="20"/>
                <w:highlight w:val="none"/>
              </w:rPr>
            </w:pPr>
          </w:p>
        </w:tc>
        <w:tc>
          <w:tcPr>
            <w:tcW w:w="8569" w:type="dxa"/>
          </w:tcPr>
          <w:p w14:paraId="193E3D65">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支持科室排班员添加/删除本科室的成员（如新入职、已离职的职工）。</w:t>
            </w:r>
          </w:p>
        </w:tc>
      </w:tr>
      <w:tr w14:paraId="4B11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44F83D2">
            <w:pPr>
              <w:rPr>
                <w:rFonts w:ascii="宋体" w:hAnsi="宋体" w:eastAsia="宋体" w:cs="宋体"/>
                <w:color w:val="auto"/>
                <w:sz w:val="20"/>
                <w:szCs w:val="20"/>
                <w:highlight w:val="none"/>
              </w:rPr>
            </w:pPr>
          </w:p>
        </w:tc>
        <w:tc>
          <w:tcPr>
            <w:tcW w:w="8569" w:type="dxa"/>
          </w:tcPr>
          <w:p w14:paraId="091CDE07">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支持科室考勤员/排班员签名确认月班表，或设置“提交”键（一经提交班表后不允许修改），逾期未操作的系统将自动提交。</w:t>
            </w:r>
          </w:p>
        </w:tc>
      </w:tr>
      <w:tr w14:paraId="14B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98AB501">
            <w:pPr>
              <w:rPr>
                <w:rFonts w:ascii="宋体" w:hAnsi="宋体" w:eastAsia="宋体" w:cs="宋体"/>
                <w:color w:val="auto"/>
                <w:sz w:val="20"/>
                <w:szCs w:val="20"/>
                <w:highlight w:val="none"/>
              </w:rPr>
            </w:pPr>
          </w:p>
        </w:tc>
        <w:tc>
          <w:tcPr>
            <w:tcW w:w="8569" w:type="dxa"/>
          </w:tcPr>
          <w:p w14:paraId="52C55D25">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支持医务管理端修改/添加/删除某科室排班员，并为其分配/取消相关权限。</w:t>
            </w:r>
          </w:p>
        </w:tc>
      </w:tr>
      <w:tr w14:paraId="341F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69" w:type="dxa"/>
            <w:vMerge w:val="continue"/>
            <w:vAlign w:val="center"/>
          </w:tcPr>
          <w:p w14:paraId="3705EE86">
            <w:pPr>
              <w:rPr>
                <w:rFonts w:ascii="宋体" w:hAnsi="宋体" w:eastAsia="宋体" w:cs="宋体"/>
                <w:color w:val="auto"/>
                <w:sz w:val="20"/>
                <w:szCs w:val="20"/>
                <w:highlight w:val="none"/>
              </w:rPr>
            </w:pPr>
          </w:p>
        </w:tc>
        <w:tc>
          <w:tcPr>
            <w:tcW w:w="8569" w:type="dxa"/>
          </w:tcPr>
          <w:p w14:paraId="6CEE0F40">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支持医务管理端设置科室排班完成截止时间及修改排班时间，如要求科室在每月5日前完成更新上个月班表并确认，逾期系统将自动提交。</w:t>
            </w:r>
          </w:p>
        </w:tc>
      </w:tr>
      <w:tr w14:paraId="4F7F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4D0AB5B">
            <w:pPr>
              <w:rPr>
                <w:rFonts w:ascii="宋体" w:hAnsi="宋体" w:eastAsia="宋体" w:cs="宋体"/>
                <w:color w:val="auto"/>
                <w:sz w:val="20"/>
                <w:szCs w:val="20"/>
                <w:highlight w:val="none"/>
              </w:rPr>
            </w:pPr>
          </w:p>
        </w:tc>
        <w:tc>
          <w:tcPr>
            <w:tcW w:w="8569" w:type="dxa"/>
          </w:tcPr>
          <w:p w14:paraId="48DDDB96">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操作日志可追溯（谁在何时修改了排班）。</w:t>
            </w:r>
          </w:p>
        </w:tc>
      </w:tr>
      <w:tr w14:paraId="5202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544ADFF">
            <w:pPr>
              <w:rPr>
                <w:rFonts w:ascii="宋体" w:hAnsi="宋体" w:eastAsia="宋体" w:cs="宋体"/>
                <w:color w:val="auto"/>
                <w:sz w:val="20"/>
                <w:szCs w:val="20"/>
                <w:highlight w:val="none"/>
              </w:rPr>
            </w:pPr>
          </w:p>
        </w:tc>
        <w:tc>
          <w:tcPr>
            <w:tcW w:w="8569" w:type="dxa"/>
          </w:tcPr>
          <w:p w14:paraId="2E08D282">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Style w:val="27"/>
                <w:color w:val="auto"/>
                <w:highlight w:val="none"/>
                <w:lang w:bidi="ar"/>
              </w:rPr>
              <w:t>排班调整后实时同步至所有终端（含移动端）。</w:t>
            </w:r>
          </w:p>
        </w:tc>
      </w:tr>
      <w:tr w14:paraId="1C28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9" w:type="dxa"/>
            <w:vMerge w:val="continue"/>
            <w:vAlign w:val="center"/>
          </w:tcPr>
          <w:p w14:paraId="62356679">
            <w:pPr>
              <w:rPr>
                <w:rFonts w:ascii="宋体" w:hAnsi="宋体" w:eastAsia="宋体" w:cs="宋体"/>
                <w:color w:val="auto"/>
                <w:sz w:val="20"/>
                <w:szCs w:val="20"/>
                <w:highlight w:val="none"/>
              </w:rPr>
            </w:pPr>
          </w:p>
        </w:tc>
        <w:tc>
          <w:tcPr>
            <w:tcW w:w="8569" w:type="dxa"/>
          </w:tcPr>
          <w:p w14:paraId="399A6BFE">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系统支持排班员以下操作：按个人进行每月1日到31日按天进行排班，排班需要支持双班次，例如同一天的半天上班，半天休息的情况;支持使用套班进行快速排班；支持收藏套班（将某几天的班次收藏以便下次使用该套班进行快速排班）；支持清空排班，用户可以通过排班清空指定时间的所有班次；支持快速添加班次，包括按日期添加或按空白单元添加两种方式；支持将某个人的排班复制给多个其它成员；支持班次往月初或月未进行指定天数的移动。</w:t>
            </w:r>
          </w:p>
        </w:tc>
      </w:tr>
      <w:tr w14:paraId="665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EF59C32">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1.2.3 值班分析</w:t>
            </w:r>
          </w:p>
        </w:tc>
        <w:tc>
          <w:tcPr>
            <w:tcW w:w="8569" w:type="dxa"/>
          </w:tcPr>
          <w:p w14:paraId="7E28C45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可查看对应科室值班信息汇总表；</w:t>
            </w:r>
          </w:p>
        </w:tc>
      </w:tr>
      <w:tr w14:paraId="7325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D4AC14">
            <w:pPr>
              <w:rPr>
                <w:rFonts w:ascii="宋体" w:hAnsi="宋体" w:eastAsia="宋体" w:cs="宋体"/>
                <w:color w:val="auto"/>
                <w:sz w:val="20"/>
                <w:szCs w:val="20"/>
                <w:highlight w:val="none"/>
              </w:rPr>
            </w:pPr>
          </w:p>
        </w:tc>
        <w:tc>
          <w:tcPr>
            <w:tcW w:w="8569" w:type="dxa"/>
          </w:tcPr>
          <w:p w14:paraId="4CA9FDD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可按周次或按月份进行汇总；</w:t>
            </w:r>
          </w:p>
        </w:tc>
      </w:tr>
      <w:tr w14:paraId="30FF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B52C5D">
            <w:pPr>
              <w:rPr>
                <w:rFonts w:ascii="宋体" w:hAnsi="宋体" w:eastAsia="宋体" w:cs="宋体"/>
                <w:color w:val="auto"/>
                <w:sz w:val="20"/>
                <w:szCs w:val="20"/>
                <w:highlight w:val="none"/>
              </w:rPr>
            </w:pPr>
          </w:p>
        </w:tc>
        <w:tc>
          <w:tcPr>
            <w:tcW w:w="8569" w:type="dxa"/>
          </w:tcPr>
          <w:p w14:paraId="0A0EC4B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支持查看所有历史汇总值班表。</w:t>
            </w:r>
          </w:p>
        </w:tc>
      </w:tr>
      <w:tr w14:paraId="64A8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E4A7F87">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1.2.4 排班查询</w:t>
            </w:r>
          </w:p>
        </w:tc>
        <w:tc>
          <w:tcPr>
            <w:tcW w:w="8569" w:type="dxa"/>
          </w:tcPr>
          <w:p w14:paraId="315D48A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支持按组织架构树查看全院人员排班情况，并展示组名、工号、层级、人员姓名、余假、余假累计、工时欠存、备注、自定义周备注等信息；</w:t>
            </w:r>
          </w:p>
        </w:tc>
      </w:tr>
      <w:tr w14:paraId="5178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CA505A">
            <w:pPr>
              <w:rPr>
                <w:rFonts w:ascii="宋体" w:hAnsi="宋体" w:eastAsia="宋体" w:cs="宋体"/>
                <w:color w:val="auto"/>
                <w:sz w:val="20"/>
                <w:szCs w:val="20"/>
                <w:highlight w:val="none"/>
              </w:rPr>
            </w:pPr>
          </w:p>
        </w:tc>
        <w:tc>
          <w:tcPr>
            <w:tcW w:w="8569" w:type="dxa"/>
          </w:tcPr>
          <w:p w14:paraId="7FBA780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可自定义设置打印内容，并支持打印导出；</w:t>
            </w:r>
          </w:p>
        </w:tc>
      </w:tr>
      <w:tr w14:paraId="066C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73DDC7">
            <w:pPr>
              <w:rPr>
                <w:rFonts w:ascii="宋体" w:hAnsi="宋体" w:eastAsia="宋体" w:cs="宋体"/>
                <w:color w:val="auto"/>
                <w:sz w:val="20"/>
                <w:szCs w:val="20"/>
                <w:highlight w:val="none"/>
              </w:rPr>
            </w:pPr>
          </w:p>
        </w:tc>
        <w:tc>
          <w:tcPr>
            <w:tcW w:w="8569" w:type="dxa"/>
          </w:tcPr>
          <w:p w14:paraId="486AB55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可进行表格边框加深、打印间距等自定义调整；</w:t>
            </w:r>
          </w:p>
        </w:tc>
      </w:tr>
      <w:tr w14:paraId="3F37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B6087E">
            <w:pPr>
              <w:rPr>
                <w:rFonts w:ascii="宋体" w:hAnsi="宋体" w:eastAsia="宋体" w:cs="宋体"/>
                <w:color w:val="auto"/>
                <w:sz w:val="20"/>
                <w:szCs w:val="20"/>
                <w:highlight w:val="none"/>
              </w:rPr>
            </w:pPr>
          </w:p>
        </w:tc>
        <w:tc>
          <w:tcPr>
            <w:tcW w:w="8569" w:type="dxa"/>
          </w:tcPr>
          <w:p w14:paraId="142A634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 xml:space="preserve">  支持排班公告管理设置，方便在规定科室范围展示通知对应的排班公告信息，支持APP中公告查询。</w:t>
            </w:r>
          </w:p>
        </w:tc>
      </w:tr>
      <w:tr w14:paraId="641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B7DC8A">
            <w:pPr>
              <w:rPr>
                <w:rFonts w:ascii="宋体" w:hAnsi="宋体" w:eastAsia="宋体" w:cs="宋体"/>
                <w:color w:val="auto"/>
                <w:sz w:val="20"/>
                <w:szCs w:val="20"/>
                <w:highlight w:val="none"/>
              </w:rPr>
            </w:pPr>
          </w:p>
        </w:tc>
        <w:tc>
          <w:tcPr>
            <w:tcW w:w="8569" w:type="dxa"/>
          </w:tcPr>
          <w:p w14:paraId="4190A0D7">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支持智能检索。如：XXX科X医生下周的夜班。</w:t>
            </w:r>
          </w:p>
        </w:tc>
      </w:tr>
      <w:tr w14:paraId="248A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EE3B5B">
            <w:pPr>
              <w:rPr>
                <w:rFonts w:ascii="宋体" w:hAnsi="宋体" w:eastAsia="宋体" w:cs="宋体"/>
                <w:color w:val="auto"/>
                <w:sz w:val="20"/>
                <w:szCs w:val="20"/>
                <w:highlight w:val="none"/>
              </w:rPr>
            </w:pPr>
          </w:p>
        </w:tc>
        <w:tc>
          <w:tcPr>
            <w:tcW w:w="8569" w:type="dxa"/>
          </w:tcPr>
          <w:p w14:paraId="160ACC33">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 xml:space="preserve">按日期/周/月/自定义时段查询排班表 </w:t>
            </w:r>
          </w:p>
        </w:tc>
      </w:tr>
      <w:tr w14:paraId="493D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F9AF37">
            <w:pPr>
              <w:rPr>
                <w:rFonts w:ascii="宋体" w:hAnsi="宋体" w:eastAsia="宋体" w:cs="宋体"/>
                <w:color w:val="auto"/>
                <w:sz w:val="20"/>
                <w:szCs w:val="20"/>
                <w:highlight w:val="none"/>
              </w:rPr>
            </w:pPr>
          </w:p>
        </w:tc>
        <w:tc>
          <w:tcPr>
            <w:tcW w:w="8569" w:type="dxa"/>
          </w:tcPr>
          <w:p w14:paraId="71DCE8D3">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 xml:space="preserve">支持按科室、病区、职称筛选  </w:t>
            </w:r>
          </w:p>
        </w:tc>
      </w:tr>
      <w:tr w14:paraId="554F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AFDD1C">
            <w:pPr>
              <w:rPr>
                <w:rFonts w:ascii="宋体" w:hAnsi="宋体" w:eastAsia="宋体" w:cs="宋体"/>
                <w:color w:val="auto"/>
                <w:sz w:val="20"/>
                <w:szCs w:val="20"/>
                <w:highlight w:val="none"/>
              </w:rPr>
            </w:pPr>
          </w:p>
        </w:tc>
        <w:tc>
          <w:tcPr>
            <w:tcW w:w="8569" w:type="dxa"/>
          </w:tcPr>
          <w:p w14:paraId="1E7E106C">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 xml:space="preserve">显示班次类型（如白班、夜班、备班）、时间区间、值班地点  </w:t>
            </w:r>
          </w:p>
        </w:tc>
      </w:tr>
      <w:tr w14:paraId="27EC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15E639">
            <w:pPr>
              <w:rPr>
                <w:rFonts w:ascii="宋体" w:hAnsi="宋体" w:eastAsia="宋体" w:cs="宋体"/>
                <w:color w:val="auto"/>
                <w:sz w:val="20"/>
                <w:szCs w:val="20"/>
                <w:highlight w:val="none"/>
              </w:rPr>
            </w:pPr>
          </w:p>
        </w:tc>
        <w:tc>
          <w:tcPr>
            <w:tcW w:w="8569" w:type="dxa"/>
          </w:tcPr>
          <w:p w14:paraId="62108EF9">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 xml:space="preserve">按姓名、工号查询个人排班（含历史排班记录）  </w:t>
            </w:r>
          </w:p>
        </w:tc>
      </w:tr>
      <w:tr w14:paraId="795C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992786F">
            <w:pPr>
              <w:rPr>
                <w:rFonts w:ascii="宋体" w:hAnsi="宋体" w:eastAsia="宋体" w:cs="宋体"/>
                <w:color w:val="auto"/>
                <w:sz w:val="20"/>
                <w:szCs w:val="20"/>
                <w:highlight w:val="none"/>
              </w:rPr>
            </w:pPr>
          </w:p>
        </w:tc>
        <w:tc>
          <w:tcPr>
            <w:tcW w:w="8569" w:type="dxa"/>
          </w:tcPr>
          <w:p w14:paraId="4922DC9B">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 xml:space="preserve">支持跨科室查询（如多科室兼职人员）  </w:t>
            </w:r>
          </w:p>
        </w:tc>
      </w:tr>
      <w:tr w14:paraId="5562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9" w:type="dxa"/>
            <w:vMerge w:val="continue"/>
            <w:vAlign w:val="center"/>
          </w:tcPr>
          <w:p w14:paraId="3806C00B">
            <w:pPr>
              <w:rPr>
                <w:rFonts w:ascii="宋体" w:hAnsi="宋体" w:eastAsia="宋体" w:cs="宋体"/>
                <w:color w:val="auto"/>
                <w:sz w:val="20"/>
                <w:szCs w:val="20"/>
                <w:highlight w:val="none"/>
              </w:rPr>
            </w:pPr>
          </w:p>
        </w:tc>
        <w:tc>
          <w:tcPr>
            <w:tcW w:w="8569" w:type="dxa"/>
          </w:tcPr>
          <w:p w14:paraId="176368C4">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 xml:space="preserve">自动标红显示排班冲突（如同一人同一时间重复排班）  </w:t>
            </w:r>
          </w:p>
        </w:tc>
      </w:tr>
      <w:tr w14:paraId="763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5ED6DF">
            <w:pPr>
              <w:rPr>
                <w:rFonts w:ascii="宋体" w:hAnsi="宋体" w:eastAsia="宋体" w:cs="宋体"/>
                <w:color w:val="auto"/>
                <w:sz w:val="20"/>
                <w:szCs w:val="20"/>
                <w:highlight w:val="none"/>
              </w:rPr>
            </w:pPr>
          </w:p>
        </w:tc>
        <w:tc>
          <w:tcPr>
            <w:tcW w:w="8569" w:type="dxa"/>
          </w:tcPr>
          <w:p w14:paraId="60E88DC2">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支持医务管理端或科室考勤员（排班员）查看全科排班视图（支持导出Excel/PDF）</w:t>
            </w:r>
          </w:p>
        </w:tc>
      </w:tr>
      <w:tr w14:paraId="5453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CD21EC">
            <w:pPr>
              <w:rPr>
                <w:rFonts w:ascii="宋体" w:hAnsi="宋体" w:eastAsia="宋体" w:cs="宋体"/>
                <w:color w:val="auto"/>
                <w:sz w:val="20"/>
                <w:szCs w:val="20"/>
                <w:highlight w:val="none"/>
              </w:rPr>
            </w:pPr>
          </w:p>
        </w:tc>
        <w:tc>
          <w:tcPr>
            <w:tcW w:w="8569" w:type="dxa"/>
          </w:tcPr>
          <w:p w14:paraId="5CECB714">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支持查询个人的出勤时长，请休假情况，值班情况等信息。</w:t>
            </w:r>
          </w:p>
        </w:tc>
      </w:tr>
      <w:tr w14:paraId="2CE3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EF2FE3">
            <w:pPr>
              <w:rPr>
                <w:rFonts w:ascii="宋体" w:hAnsi="宋体" w:eastAsia="宋体" w:cs="宋体"/>
                <w:color w:val="auto"/>
                <w:sz w:val="20"/>
                <w:szCs w:val="20"/>
                <w:highlight w:val="none"/>
              </w:rPr>
            </w:pPr>
          </w:p>
        </w:tc>
        <w:tc>
          <w:tcPr>
            <w:tcW w:w="8569" w:type="dxa"/>
          </w:tcPr>
          <w:p w14:paraId="31525FFE">
            <w:pPr>
              <w:widowControl/>
              <w:textAlignment w:val="top"/>
              <w:rPr>
                <w:rFonts w:ascii="宋体" w:hAnsi="宋体" w:eastAsia="宋体" w:cs="宋体"/>
                <w:color w:val="auto"/>
                <w:sz w:val="20"/>
                <w:szCs w:val="20"/>
                <w:highlight w:val="none"/>
              </w:rPr>
            </w:pPr>
            <w:r>
              <w:rPr>
                <w:rStyle w:val="21"/>
                <w:rFonts w:eastAsia="宋体"/>
                <w:color w:val="auto"/>
                <w:highlight w:val="none"/>
                <w:lang w:bidi="ar"/>
              </w:rPr>
              <w:t></w:t>
            </w:r>
            <w:r>
              <w:rPr>
                <w:rFonts w:ascii="宋体" w:hAnsi="宋体" w:eastAsia="宋体" w:cs="宋体"/>
                <w:color w:val="auto"/>
                <w:kern w:val="0"/>
                <w:sz w:val="20"/>
                <w:szCs w:val="20"/>
                <w:highlight w:val="none"/>
                <w:lang w:bidi="ar"/>
              </w:rPr>
              <w:t>支持医务管理端多维度自定义查询字段，如：某时间段某科室一值、二值、三值的名单；某时间段全院科室一值名单，等等。并支持导出打印。</w:t>
            </w:r>
          </w:p>
        </w:tc>
      </w:tr>
      <w:tr w14:paraId="3AC7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7926F4B4">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1.2.5 排班统计</w:t>
            </w:r>
          </w:p>
        </w:tc>
        <w:tc>
          <w:tcPr>
            <w:tcW w:w="8569" w:type="dxa"/>
          </w:tcPr>
          <w:p w14:paraId="7A6EF62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月出勤</w:t>
            </w:r>
          </w:p>
        </w:tc>
      </w:tr>
      <w:tr w14:paraId="2A4E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2A114F">
            <w:pPr>
              <w:rPr>
                <w:rFonts w:ascii="宋体" w:hAnsi="宋体" w:eastAsia="宋体" w:cs="宋体"/>
                <w:color w:val="auto"/>
                <w:sz w:val="20"/>
                <w:szCs w:val="20"/>
                <w:highlight w:val="none"/>
              </w:rPr>
            </w:pPr>
          </w:p>
        </w:tc>
        <w:tc>
          <w:tcPr>
            <w:tcW w:w="8569" w:type="dxa"/>
          </w:tcPr>
          <w:p w14:paraId="6D34CF0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可查看自定义统计时间段内的科室每人每日考勤情况并自动联动外出进修、异动、支援等业务；</w:t>
            </w:r>
          </w:p>
        </w:tc>
      </w:tr>
      <w:tr w14:paraId="3831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3AA8BD">
            <w:pPr>
              <w:rPr>
                <w:rFonts w:ascii="宋体" w:hAnsi="宋体" w:eastAsia="宋体" w:cs="宋体"/>
                <w:color w:val="auto"/>
                <w:sz w:val="20"/>
                <w:szCs w:val="20"/>
                <w:highlight w:val="none"/>
              </w:rPr>
            </w:pPr>
          </w:p>
        </w:tc>
        <w:tc>
          <w:tcPr>
            <w:tcW w:w="8569" w:type="dxa"/>
          </w:tcPr>
          <w:p w14:paraId="46B9A07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可自动统计统计时间段内，公休、休假、白班、晚班、夜班、行政班、辅助班、门诊班、加班、扣班、请假天数、总出勤天数等情况；</w:t>
            </w:r>
          </w:p>
        </w:tc>
      </w:tr>
      <w:tr w14:paraId="421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0D8481">
            <w:pPr>
              <w:rPr>
                <w:rFonts w:ascii="宋体" w:hAnsi="宋体" w:eastAsia="宋体" w:cs="宋体"/>
                <w:color w:val="auto"/>
                <w:sz w:val="20"/>
                <w:szCs w:val="20"/>
                <w:highlight w:val="none"/>
              </w:rPr>
            </w:pPr>
          </w:p>
        </w:tc>
        <w:tc>
          <w:tcPr>
            <w:tcW w:w="8569" w:type="dxa"/>
          </w:tcPr>
          <w:p w14:paraId="0B7862F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支持统计表表头自定义设置和导出；</w:t>
            </w:r>
          </w:p>
        </w:tc>
      </w:tr>
      <w:tr w14:paraId="57C6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03CBE6A">
            <w:pPr>
              <w:rPr>
                <w:rFonts w:ascii="宋体" w:hAnsi="宋体" w:eastAsia="宋体" w:cs="宋体"/>
                <w:color w:val="auto"/>
                <w:sz w:val="20"/>
                <w:szCs w:val="20"/>
                <w:highlight w:val="none"/>
              </w:rPr>
            </w:pPr>
          </w:p>
        </w:tc>
        <w:tc>
          <w:tcPr>
            <w:tcW w:w="8569" w:type="dxa"/>
          </w:tcPr>
          <w:p w14:paraId="5F2E96D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法定假期会特殊标记进行标红；</w:t>
            </w:r>
          </w:p>
        </w:tc>
      </w:tr>
      <w:tr w14:paraId="1CF5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63E479">
            <w:pPr>
              <w:rPr>
                <w:rFonts w:ascii="宋体" w:hAnsi="宋体" w:eastAsia="宋体" w:cs="宋体"/>
                <w:color w:val="auto"/>
                <w:sz w:val="20"/>
                <w:szCs w:val="20"/>
                <w:highlight w:val="none"/>
              </w:rPr>
            </w:pPr>
          </w:p>
        </w:tc>
        <w:tc>
          <w:tcPr>
            <w:tcW w:w="8569" w:type="dxa"/>
          </w:tcPr>
          <w:p w14:paraId="31EFB40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支持临时人员的月出勤统计。</w:t>
            </w:r>
          </w:p>
        </w:tc>
      </w:tr>
      <w:tr w14:paraId="6632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9E6E7C6">
            <w:pPr>
              <w:rPr>
                <w:rFonts w:ascii="宋体" w:hAnsi="宋体" w:eastAsia="宋体" w:cs="宋体"/>
                <w:color w:val="auto"/>
                <w:sz w:val="20"/>
                <w:szCs w:val="20"/>
                <w:highlight w:val="none"/>
              </w:rPr>
            </w:pPr>
          </w:p>
        </w:tc>
        <w:tc>
          <w:tcPr>
            <w:tcW w:w="8569" w:type="dxa"/>
          </w:tcPr>
          <w:p w14:paraId="26BA668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节假日排班</w:t>
            </w:r>
          </w:p>
        </w:tc>
      </w:tr>
      <w:tr w14:paraId="04C8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27A615E">
            <w:pPr>
              <w:rPr>
                <w:rFonts w:ascii="宋体" w:hAnsi="宋体" w:eastAsia="宋体" w:cs="宋体"/>
                <w:color w:val="auto"/>
                <w:sz w:val="20"/>
                <w:szCs w:val="20"/>
                <w:highlight w:val="none"/>
              </w:rPr>
            </w:pPr>
          </w:p>
        </w:tc>
        <w:tc>
          <w:tcPr>
            <w:tcW w:w="8569" w:type="dxa"/>
          </w:tcPr>
          <w:p w14:paraId="5352065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支持所有法定节假日的各科室值班人员统计，如：元旦、除夕、春节、清明节、劳动节、端午节、中秋节、国庆节等；</w:t>
            </w:r>
          </w:p>
        </w:tc>
      </w:tr>
      <w:tr w14:paraId="72A2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592D02">
            <w:pPr>
              <w:rPr>
                <w:rFonts w:ascii="宋体" w:hAnsi="宋体" w:eastAsia="宋体" w:cs="宋体"/>
                <w:color w:val="auto"/>
                <w:sz w:val="20"/>
                <w:szCs w:val="20"/>
                <w:highlight w:val="none"/>
              </w:rPr>
            </w:pPr>
          </w:p>
        </w:tc>
        <w:tc>
          <w:tcPr>
            <w:tcW w:w="8569" w:type="dxa"/>
          </w:tcPr>
          <w:p w14:paraId="00F1342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支持值班类型和人员的自定义筛选，并可打印导出。</w:t>
            </w:r>
          </w:p>
        </w:tc>
      </w:tr>
      <w:tr w14:paraId="56D3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69" w:type="dxa"/>
            <w:vMerge w:val="continue"/>
            <w:vAlign w:val="center"/>
          </w:tcPr>
          <w:p w14:paraId="02CC7669">
            <w:pPr>
              <w:rPr>
                <w:rFonts w:ascii="宋体" w:hAnsi="宋体" w:eastAsia="宋体" w:cs="宋体"/>
                <w:color w:val="auto"/>
                <w:sz w:val="20"/>
                <w:szCs w:val="20"/>
                <w:highlight w:val="none"/>
              </w:rPr>
            </w:pPr>
          </w:p>
        </w:tc>
        <w:tc>
          <w:tcPr>
            <w:tcW w:w="8569" w:type="dxa"/>
          </w:tcPr>
          <w:p w14:paraId="57AD23D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绩效系数</w:t>
            </w:r>
          </w:p>
        </w:tc>
      </w:tr>
      <w:tr w14:paraId="365B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0DC2FA">
            <w:pPr>
              <w:rPr>
                <w:rFonts w:ascii="宋体" w:hAnsi="宋体" w:eastAsia="宋体" w:cs="宋体"/>
                <w:color w:val="auto"/>
                <w:sz w:val="20"/>
                <w:szCs w:val="20"/>
                <w:highlight w:val="none"/>
              </w:rPr>
            </w:pPr>
          </w:p>
        </w:tc>
        <w:tc>
          <w:tcPr>
            <w:tcW w:w="8569" w:type="dxa"/>
          </w:tcPr>
          <w:p w14:paraId="6D196FC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根据班次设置中每个班次类型对应的绩效系数进行统计；</w:t>
            </w:r>
          </w:p>
        </w:tc>
      </w:tr>
      <w:tr w14:paraId="38A1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CF77AA5">
            <w:pPr>
              <w:rPr>
                <w:rFonts w:ascii="宋体" w:hAnsi="宋体" w:eastAsia="宋体" w:cs="宋体"/>
                <w:color w:val="auto"/>
                <w:sz w:val="20"/>
                <w:szCs w:val="20"/>
                <w:highlight w:val="none"/>
              </w:rPr>
            </w:pPr>
          </w:p>
        </w:tc>
        <w:tc>
          <w:tcPr>
            <w:tcW w:w="8569" w:type="dxa"/>
          </w:tcPr>
          <w:p w14:paraId="0EAC1D4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可切换对应科室，可统计时间进行查询统计；</w:t>
            </w:r>
          </w:p>
        </w:tc>
      </w:tr>
      <w:tr w14:paraId="5C9C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99984BE">
            <w:pPr>
              <w:rPr>
                <w:rFonts w:ascii="宋体" w:hAnsi="宋体" w:eastAsia="宋体" w:cs="宋体"/>
                <w:color w:val="auto"/>
                <w:sz w:val="20"/>
                <w:szCs w:val="20"/>
                <w:highlight w:val="none"/>
              </w:rPr>
            </w:pPr>
          </w:p>
        </w:tc>
        <w:tc>
          <w:tcPr>
            <w:tcW w:w="8569" w:type="dxa"/>
          </w:tcPr>
          <w:p w14:paraId="1A11340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统计人员姓名、对应班次总系数、对应班次总工时、对应班次总班种数等信息并支持导出。</w:t>
            </w:r>
          </w:p>
        </w:tc>
      </w:tr>
      <w:tr w14:paraId="5025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DD0046">
            <w:pPr>
              <w:rPr>
                <w:rFonts w:ascii="宋体" w:hAnsi="宋体" w:eastAsia="宋体" w:cs="宋体"/>
                <w:color w:val="auto"/>
                <w:sz w:val="20"/>
                <w:szCs w:val="20"/>
                <w:highlight w:val="none"/>
              </w:rPr>
            </w:pPr>
          </w:p>
        </w:tc>
        <w:tc>
          <w:tcPr>
            <w:tcW w:w="8569" w:type="dxa"/>
          </w:tcPr>
          <w:p w14:paraId="384F6DC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1"/>
                <w:rFonts w:hint="eastAsia" w:eastAsia="宋体"/>
                <w:color w:val="auto"/>
                <w:highlight w:val="none"/>
                <w:lang w:eastAsia="zh-CN" w:bidi="ar"/>
              </w:rPr>
              <w:t>执业医务人员</w:t>
            </w:r>
            <w:r>
              <w:rPr>
                <w:rStyle w:val="22"/>
                <w:rFonts w:hint="default"/>
                <w:color w:val="auto"/>
                <w:highlight w:val="none"/>
                <w:lang w:bidi="ar"/>
              </w:rPr>
              <w:t>上班小时数</w:t>
            </w:r>
          </w:p>
        </w:tc>
      </w:tr>
      <w:tr w14:paraId="4D70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92527A">
            <w:pPr>
              <w:rPr>
                <w:rFonts w:ascii="宋体" w:hAnsi="宋体" w:eastAsia="宋体" w:cs="宋体"/>
                <w:color w:val="auto"/>
                <w:sz w:val="20"/>
                <w:szCs w:val="20"/>
                <w:highlight w:val="none"/>
              </w:rPr>
            </w:pPr>
          </w:p>
        </w:tc>
        <w:tc>
          <w:tcPr>
            <w:tcW w:w="8569" w:type="dxa"/>
          </w:tcPr>
          <w:p w14:paraId="09D7CFF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按月、按年查询，每个科室的具体执业</w:t>
            </w:r>
            <w:r>
              <w:rPr>
                <w:rStyle w:val="22"/>
                <w:rFonts w:hint="eastAsia" w:eastAsia="宋体"/>
                <w:color w:val="auto"/>
                <w:highlight w:val="none"/>
                <w:lang w:eastAsia="zh-CN" w:bidi="ar"/>
              </w:rPr>
              <w:t>人员</w:t>
            </w:r>
            <w:r>
              <w:rPr>
                <w:rStyle w:val="22"/>
                <w:rFonts w:hint="default"/>
                <w:color w:val="auto"/>
                <w:highlight w:val="none"/>
                <w:lang w:bidi="ar"/>
              </w:rPr>
              <w:t>上报小时数，并支持合计和导出。</w:t>
            </w:r>
          </w:p>
        </w:tc>
      </w:tr>
      <w:tr w14:paraId="2C44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AD25DEA">
            <w:pPr>
              <w:rPr>
                <w:rFonts w:ascii="宋体" w:hAnsi="宋体" w:eastAsia="宋体" w:cs="宋体"/>
                <w:color w:val="auto"/>
                <w:sz w:val="20"/>
                <w:szCs w:val="20"/>
                <w:highlight w:val="none"/>
              </w:rPr>
            </w:pPr>
          </w:p>
        </w:tc>
        <w:tc>
          <w:tcPr>
            <w:tcW w:w="8569" w:type="dxa"/>
          </w:tcPr>
          <w:p w14:paraId="7F78B51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月班次类型个数统计</w:t>
            </w:r>
          </w:p>
        </w:tc>
      </w:tr>
      <w:tr w14:paraId="6B0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7BE649">
            <w:pPr>
              <w:rPr>
                <w:rFonts w:ascii="宋体" w:hAnsi="宋体" w:eastAsia="宋体" w:cs="宋体"/>
                <w:color w:val="auto"/>
                <w:sz w:val="20"/>
                <w:szCs w:val="20"/>
                <w:highlight w:val="none"/>
              </w:rPr>
            </w:pPr>
          </w:p>
        </w:tc>
        <w:tc>
          <w:tcPr>
            <w:tcW w:w="8569" w:type="dxa"/>
          </w:tcPr>
          <w:p w14:paraId="7FCECA0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科室汇总模式：通过科室模式进行白班、晚班、夜班、行政班、辅助班、门诊班、按班次系数计算，统计各科室每月的情况，并支持导出；</w:t>
            </w:r>
          </w:p>
        </w:tc>
      </w:tr>
      <w:tr w14:paraId="1E88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10EE8B">
            <w:pPr>
              <w:rPr>
                <w:rFonts w:ascii="宋体" w:hAnsi="宋体" w:eastAsia="宋体" w:cs="宋体"/>
                <w:color w:val="auto"/>
                <w:sz w:val="20"/>
                <w:szCs w:val="20"/>
                <w:highlight w:val="none"/>
              </w:rPr>
            </w:pPr>
          </w:p>
        </w:tc>
        <w:tc>
          <w:tcPr>
            <w:tcW w:w="8569" w:type="dxa"/>
          </w:tcPr>
          <w:p w14:paraId="6084424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科室班次模式：通过所有科室排班的班次类型名称进行每月每个班次每人分布情况进行统计，并支持打印导出；</w:t>
            </w:r>
          </w:p>
        </w:tc>
      </w:tr>
      <w:tr w14:paraId="4615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7482834">
            <w:pPr>
              <w:rPr>
                <w:rFonts w:ascii="宋体" w:hAnsi="宋体" w:eastAsia="宋体" w:cs="宋体"/>
                <w:color w:val="auto"/>
                <w:sz w:val="20"/>
                <w:szCs w:val="20"/>
                <w:highlight w:val="none"/>
              </w:rPr>
            </w:pPr>
          </w:p>
        </w:tc>
        <w:tc>
          <w:tcPr>
            <w:tcW w:w="8569" w:type="dxa"/>
          </w:tcPr>
          <w:p w14:paraId="32BE4E6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个人模式：按个人为单位，查看每人每月上白班、晚班、夜班、门诊班、行政班、辅助班等情况，并支持导出。</w:t>
            </w:r>
          </w:p>
        </w:tc>
      </w:tr>
      <w:tr w14:paraId="4374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BE06E67">
            <w:pPr>
              <w:rPr>
                <w:rFonts w:ascii="宋体" w:hAnsi="宋体" w:eastAsia="宋体" w:cs="宋体"/>
                <w:color w:val="auto"/>
                <w:sz w:val="20"/>
                <w:szCs w:val="20"/>
                <w:highlight w:val="none"/>
              </w:rPr>
            </w:pPr>
          </w:p>
        </w:tc>
        <w:tc>
          <w:tcPr>
            <w:tcW w:w="8569" w:type="dxa"/>
          </w:tcPr>
          <w:p w14:paraId="5D16E8E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节假日上班天数统计</w:t>
            </w:r>
          </w:p>
        </w:tc>
      </w:tr>
      <w:tr w14:paraId="27BD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F43E0D0">
            <w:pPr>
              <w:rPr>
                <w:rFonts w:ascii="宋体" w:hAnsi="宋体" w:eastAsia="宋体" w:cs="宋体"/>
                <w:color w:val="auto"/>
                <w:sz w:val="20"/>
                <w:szCs w:val="20"/>
                <w:highlight w:val="none"/>
              </w:rPr>
            </w:pPr>
          </w:p>
        </w:tc>
        <w:tc>
          <w:tcPr>
            <w:tcW w:w="8569" w:type="dxa"/>
          </w:tcPr>
          <w:p w14:paraId="056BC59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支持按人为单位进行每人每年，节假日上班天数，如：元旦、除夕、春节、清明节、劳动节、端午节、中秋节、国庆节和合计等情况；</w:t>
            </w:r>
          </w:p>
        </w:tc>
      </w:tr>
      <w:tr w14:paraId="0E90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5D108E">
            <w:pPr>
              <w:rPr>
                <w:rFonts w:ascii="宋体" w:hAnsi="宋体" w:eastAsia="宋体" w:cs="宋体"/>
                <w:color w:val="auto"/>
                <w:sz w:val="20"/>
                <w:szCs w:val="20"/>
                <w:highlight w:val="none"/>
              </w:rPr>
            </w:pPr>
          </w:p>
        </w:tc>
        <w:tc>
          <w:tcPr>
            <w:tcW w:w="8569" w:type="dxa"/>
          </w:tcPr>
          <w:p w14:paraId="5B41996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提供按科室、按年份进行查询统计，并支持打印导出。</w:t>
            </w:r>
          </w:p>
        </w:tc>
      </w:tr>
      <w:tr w14:paraId="63B9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58E9A9F">
            <w:pPr>
              <w:rPr>
                <w:rFonts w:ascii="宋体" w:hAnsi="宋体" w:eastAsia="宋体" w:cs="宋体"/>
                <w:color w:val="auto"/>
                <w:sz w:val="20"/>
                <w:szCs w:val="20"/>
                <w:highlight w:val="none"/>
              </w:rPr>
            </w:pPr>
          </w:p>
        </w:tc>
        <w:tc>
          <w:tcPr>
            <w:tcW w:w="8569" w:type="dxa"/>
          </w:tcPr>
          <w:p w14:paraId="78F44CDF">
            <w:pPr>
              <w:widowControl/>
              <w:textAlignment w:val="top"/>
              <w:rPr>
                <w:rFonts w:hint="eastAsia" w:ascii="Wingdings" w:hAnsi="Wingdings" w:eastAsia="宋体" w:cs="Wingdings"/>
                <w:color w:val="auto"/>
                <w:sz w:val="20"/>
                <w:szCs w:val="20"/>
                <w:highlight w:val="none"/>
                <w:lang w:eastAsia="zh-CN"/>
              </w:rPr>
            </w:pPr>
            <w:r>
              <w:rPr>
                <w:rStyle w:val="21"/>
                <w:rFonts w:eastAsia="宋体"/>
                <w:color w:val="auto"/>
                <w:highlight w:val="none"/>
                <w:lang w:bidi="ar"/>
              </w:rPr>
              <w:t></w:t>
            </w:r>
            <w:r>
              <w:rPr>
                <w:rStyle w:val="22"/>
                <w:rFonts w:hint="default"/>
                <w:color w:val="auto"/>
                <w:highlight w:val="none"/>
                <w:lang w:bidi="ar"/>
              </w:rPr>
              <w:t>门诊出勤统计</w:t>
            </w:r>
            <w:r>
              <w:rPr>
                <w:rStyle w:val="22"/>
                <w:rFonts w:hint="eastAsia" w:eastAsia="宋体"/>
                <w:color w:val="auto"/>
                <w:highlight w:val="none"/>
                <w:lang w:eastAsia="zh-CN" w:bidi="ar"/>
              </w:rPr>
              <w:t>（在院方开放医生排班接口情况下，支持获取医生出诊数据）</w:t>
            </w:r>
          </w:p>
        </w:tc>
      </w:tr>
      <w:tr w14:paraId="0C73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AE5E589">
            <w:pPr>
              <w:rPr>
                <w:rFonts w:ascii="宋体" w:hAnsi="宋体" w:eastAsia="宋体" w:cs="宋体"/>
                <w:color w:val="auto"/>
                <w:sz w:val="20"/>
                <w:szCs w:val="20"/>
                <w:highlight w:val="none"/>
              </w:rPr>
            </w:pPr>
          </w:p>
        </w:tc>
        <w:tc>
          <w:tcPr>
            <w:tcW w:w="8569" w:type="dxa"/>
          </w:tcPr>
          <w:p w14:paraId="1707F65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自动形成门诊月排班统计明细；</w:t>
            </w:r>
          </w:p>
        </w:tc>
      </w:tr>
      <w:tr w14:paraId="5556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D956D63">
            <w:pPr>
              <w:rPr>
                <w:rFonts w:ascii="宋体" w:hAnsi="宋体" w:eastAsia="宋体" w:cs="宋体"/>
                <w:color w:val="auto"/>
                <w:sz w:val="20"/>
                <w:szCs w:val="20"/>
                <w:highlight w:val="none"/>
              </w:rPr>
            </w:pPr>
          </w:p>
        </w:tc>
        <w:tc>
          <w:tcPr>
            <w:tcW w:w="8569" w:type="dxa"/>
          </w:tcPr>
          <w:p w14:paraId="1AB9C90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支持按科室、按日期进行查询。</w:t>
            </w:r>
          </w:p>
        </w:tc>
      </w:tr>
      <w:tr w14:paraId="65CC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4F7A7DCE">
            <w:pP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数据开放</w:t>
            </w:r>
          </w:p>
        </w:tc>
        <w:tc>
          <w:tcPr>
            <w:tcW w:w="8569" w:type="dxa"/>
          </w:tcPr>
          <w:p w14:paraId="556164EB">
            <w:pPr>
              <w:widowControl/>
              <w:textAlignment w:val="top"/>
              <w:rPr>
                <w:rStyle w:val="21"/>
                <w:rFonts w:hint="default" w:ascii="宋体" w:hAnsi="宋体" w:eastAsia="宋体" w:cs="宋体"/>
                <w:color w:val="auto"/>
                <w:highlight w:val="none"/>
                <w:lang w:val="en-US" w:eastAsia="zh-CN" w:bidi="ar"/>
              </w:rPr>
            </w:pPr>
            <w:r>
              <w:rPr>
                <w:rStyle w:val="21"/>
                <w:rFonts w:hint="eastAsia" w:ascii="宋体" w:hAnsi="宋体" w:eastAsia="宋体" w:cs="宋体"/>
                <w:color w:val="auto"/>
                <w:highlight w:val="none"/>
                <w:lang w:val="en-US" w:eastAsia="zh-CN" w:bidi="ar"/>
              </w:rPr>
              <w:t>支持院方指定数据接口开放，院内其他系统有可能对接获取部分数据。</w:t>
            </w:r>
          </w:p>
        </w:tc>
      </w:tr>
    </w:tbl>
    <w:p w14:paraId="6BFEEB73">
      <w:pPr>
        <w:widowControl/>
        <w:jc w:val="center"/>
        <w:textAlignment w:val="center"/>
        <w:rPr>
          <w:highlight w:val="none"/>
        </w:rPr>
      </w:pPr>
    </w:p>
    <w:p w14:paraId="61280C57">
      <w:pPr>
        <w:widowControl/>
        <w:jc w:val="center"/>
        <w:textAlignment w:val="center"/>
        <w:rPr>
          <w:highlight w:val="none"/>
        </w:rPr>
      </w:pPr>
      <w:r>
        <w:rPr>
          <w:highlight w:val="none"/>
        </w:rPr>
        <w:drawing>
          <wp:inline distT="0" distB="0" distL="114300" distR="114300">
            <wp:extent cx="5304155" cy="2929255"/>
            <wp:effectExtent l="0" t="0" r="10795" b="444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7"/>
                    <a:stretch>
                      <a:fillRect/>
                    </a:stretch>
                  </pic:blipFill>
                  <pic:spPr>
                    <a:xfrm>
                      <a:off x="0" y="0"/>
                      <a:ext cx="5304155" cy="2929255"/>
                    </a:xfrm>
                    <a:prstGeom prst="rect">
                      <a:avLst/>
                    </a:prstGeom>
                    <a:noFill/>
                    <a:ln>
                      <a:noFill/>
                    </a:ln>
                  </pic:spPr>
                </pic:pic>
              </a:graphicData>
            </a:graphic>
          </wp:inline>
        </w:drawing>
      </w:r>
    </w:p>
    <w:p w14:paraId="460818DA">
      <w:pPr>
        <w:widowControl/>
        <w:jc w:val="center"/>
        <w:textAlignment w:val="center"/>
        <w:rPr>
          <w:highlight w:val="none"/>
        </w:rPr>
      </w:pPr>
      <w:r>
        <w:rPr>
          <w:highlight w:val="none"/>
        </w:rPr>
        <w:drawing>
          <wp:inline distT="0" distB="0" distL="114300" distR="114300">
            <wp:extent cx="5294630" cy="2299335"/>
            <wp:effectExtent l="0" t="0" r="127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5294630" cy="2299335"/>
                    </a:xfrm>
                    <a:prstGeom prst="rect">
                      <a:avLst/>
                    </a:prstGeom>
                    <a:noFill/>
                    <a:ln>
                      <a:noFill/>
                    </a:ln>
                  </pic:spPr>
                </pic:pic>
              </a:graphicData>
            </a:graphic>
          </wp:inline>
        </w:drawing>
      </w:r>
    </w:p>
    <w:p w14:paraId="48A53A62">
      <w:pPr>
        <w:widowControl/>
        <w:jc w:val="center"/>
        <w:textAlignment w:val="center"/>
        <w:rPr>
          <w:highlight w:val="none"/>
        </w:rPr>
      </w:pPr>
      <w:r>
        <w:rPr>
          <w:highlight w:val="none"/>
        </w:rPr>
        <w:drawing>
          <wp:inline distT="0" distB="0" distL="114300" distR="114300">
            <wp:extent cx="5293995" cy="1805305"/>
            <wp:effectExtent l="0" t="0" r="1905" b="444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5293995" cy="1805305"/>
                    </a:xfrm>
                    <a:prstGeom prst="rect">
                      <a:avLst/>
                    </a:prstGeom>
                    <a:noFill/>
                    <a:ln>
                      <a:noFill/>
                    </a:ln>
                  </pic:spPr>
                </pic:pic>
              </a:graphicData>
            </a:graphic>
          </wp:inline>
        </w:drawing>
      </w:r>
    </w:p>
    <w:p w14:paraId="1D12B2DD">
      <w:pPr>
        <w:widowControl/>
        <w:jc w:val="center"/>
        <w:textAlignment w:val="center"/>
        <w:rPr>
          <w:rFonts w:hint="eastAsia" w:eastAsiaTheme="minorEastAsia"/>
          <w:highlight w:val="none"/>
          <w:lang w:eastAsia="zh-CN"/>
        </w:rPr>
      </w:pPr>
      <w:r>
        <w:rPr>
          <w:rFonts w:hint="eastAsia"/>
          <w:highlight w:val="none"/>
          <w:lang w:eastAsia="zh-CN"/>
        </w:rPr>
        <w:t>排班系统模块</w:t>
      </w:r>
    </w:p>
    <w:p w14:paraId="1210E2FB">
      <w:pPr>
        <w:pStyle w:val="6"/>
        <w:widowControl/>
        <w:jc w:val="left"/>
        <w:textAlignment w:val="center"/>
        <w:rPr>
          <w:rFonts w:hint="eastAsia"/>
          <w:highlight w:val="none"/>
        </w:rPr>
      </w:pPr>
      <w:r>
        <w:rPr>
          <w:rFonts w:hint="eastAsia"/>
          <w:highlight w:val="none"/>
        </w:rPr>
        <w:t>1.3 资质授权准入</w:t>
      </w:r>
    </w:p>
    <w:p w14:paraId="1F124676">
      <w:pPr>
        <w:rPr>
          <w:rFonts w:hint="default" w:eastAsiaTheme="minorEastAsia"/>
          <w:color w:val="0000FF"/>
          <w:highlight w:val="none"/>
          <w:lang w:val="en-US" w:eastAsia="zh-CN"/>
        </w:rPr>
      </w:pP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5752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138" w:type="dxa"/>
            <w:gridSpan w:val="2"/>
            <w:shd w:val="clear" w:color="auto" w:fill="FFFF00"/>
            <w:vAlign w:val="center"/>
          </w:tcPr>
          <w:p w14:paraId="7229EAD4">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1"/>
                <w:szCs w:val="21"/>
                <w:highlight w:val="none"/>
                <w:lang w:bidi="ar"/>
              </w:rPr>
              <w:t>1.3 资质授权准入</w:t>
            </w:r>
          </w:p>
        </w:tc>
      </w:tr>
      <w:tr w14:paraId="55DE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Align w:val="center"/>
          </w:tcPr>
          <w:p w14:paraId="66B2CFD3">
            <w:pPr>
              <w:jc w:val="center"/>
              <w:rPr>
                <w:rStyle w:val="22"/>
                <w:rFonts w:hint="default"/>
                <w:b/>
                <w:bCs/>
                <w:color w:val="auto"/>
                <w:highlight w:val="none"/>
                <w:lang w:bidi="ar"/>
              </w:rPr>
            </w:pPr>
            <w:r>
              <w:rPr>
                <w:rFonts w:hint="eastAsia"/>
                <w:b/>
                <w:bCs/>
                <w:color w:val="FF0000"/>
                <w:highlight w:val="none"/>
                <w:lang w:eastAsia="zh-CN"/>
              </w:rPr>
              <w:t>总体要求</w:t>
            </w:r>
          </w:p>
        </w:tc>
        <w:tc>
          <w:tcPr>
            <w:tcW w:w="8569" w:type="dxa"/>
            <w:vAlign w:val="center"/>
          </w:tcPr>
          <w:p w14:paraId="1B8FDD65">
            <w:pPr>
              <w:widowControl/>
              <w:textAlignment w:val="center"/>
              <w:rPr>
                <w:rStyle w:val="22"/>
                <w:rFonts w:hint="eastAsia"/>
                <w:b/>
                <w:bCs/>
                <w:color w:val="auto"/>
                <w:highlight w:val="none"/>
                <w:lang w:bidi="ar"/>
              </w:rPr>
            </w:pPr>
            <w:r>
              <w:rPr>
                <w:rFonts w:hint="eastAsia" w:ascii="宋体" w:hAnsi="宋体" w:eastAsia="宋体" w:cs="宋体"/>
                <w:b w:val="0"/>
                <w:bCs w:val="0"/>
                <w:i w:val="0"/>
                <w:iCs w:val="0"/>
                <w:caps w:val="0"/>
                <w:color w:val="0F1115"/>
                <w:spacing w:val="0"/>
                <w:sz w:val="21"/>
                <w:szCs w:val="21"/>
                <w:highlight w:val="none"/>
                <w:shd w:val="clear" w:fill="FFFFFF"/>
                <w:lang w:eastAsia="zh-CN"/>
              </w:rPr>
              <w:t>本模块维护的</w:t>
            </w:r>
            <w:r>
              <w:rPr>
                <w:rFonts w:hint="eastAsia" w:ascii="宋体" w:hAnsi="宋体" w:eastAsia="宋体" w:cs="宋体"/>
                <w:b w:val="0"/>
                <w:bCs w:val="0"/>
                <w:i w:val="0"/>
                <w:iCs w:val="0"/>
                <w:caps w:val="0"/>
                <w:color w:val="0F1115"/>
                <w:spacing w:val="0"/>
                <w:sz w:val="21"/>
                <w:szCs w:val="21"/>
                <w:highlight w:val="none"/>
                <w:shd w:val="clear" w:fill="FFFFFF"/>
              </w:rPr>
              <w:t>各类资质与操作授权信息</w:t>
            </w:r>
            <w:r>
              <w:rPr>
                <w:rFonts w:ascii="Segoe UI" w:hAnsi="Segoe UI" w:eastAsia="Segoe UI" w:cs="Segoe UI"/>
                <w:b/>
                <w:bCs/>
                <w:i w:val="0"/>
                <w:iCs w:val="0"/>
                <w:caps w:val="0"/>
                <w:color w:val="FF0000"/>
                <w:spacing w:val="0"/>
                <w:sz w:val="24"/>
                <w:szCs w:val="24"/>
                <w:shd w:val="clear" w:fill="FFFFFF"/>
              </w:rPr>
              <w:t>需与HIS保持</w:t>
            </w:r>
            <w:r>
              <w:rPr>
                <w:rStyle w:val="17"/>
                <w:rFonts w:hint="default" w:ascii="Segoe UI" w:hAnsi="Segoe UI" w:eastAsia="Segoe UI" w:cs="Segoe UI"/>
                <w:b/>
                <w:bCs/>
                <w:i w:val="0"/>
                <w:iCs w:val="0"/>
                <w:caps w:val="0"/>
                <w:color w:val="FF0000"/>
                <w:spacing w:val="0"/>
                <w:sz w:val="24"/>
                <w:szCs w:val="24"/>
                <w:shd w:val="clear" w:fill="FFFFFF"/>
              </w:rPr>
              <w:t>动态同步</w:t>
            </w:r>
            <w:r>
              <w:rPr>
                <w:rFonts w:hint="default" w:ascii="Segoe UI" w:hAnsi="Segoe UI" w:eastAsia="Segoe UI" w:cs="Segoe UI"/>
                <w:b w:val="0"/>
                <w:bCs w:val="0"/>
                <w:i w:val="0"/>
                <w:iCs w:val="0"/>
                <w:caps w:val="0"/>
                <w:color w:val="0F1115"/>
                <w:spacing w:val="0"/>
                <w:sz w:val="24"/>
                <w:szCs w:val="24"/>
                <w:shd w:val="clear" w:fill="FFFFFF"/>
              </w:rPr>
              <w:t>，使HIS可依据此信息进行</w:t>
            </w:r>
            <w:r>
              <w:rPr>
                <w:rStyle w:val="17"/>
                <w:rFonts w:hint="default" w:ascii="Segoe UI" w:hAnsi="Segoe UI" w:eastAsia="Segoe UI" w:cs="Segoe UI"/>
                <w:b/>
                <w:bCs/>
                <w:i w:val="0"/>
                <w:iCs w:val="0"/>
                <w:caps w:val="0"/>
                <w:color w:val="FF0000"/>
                <w:spacing w:val="0"/>
                <w:sz w:val="24"/>
                <w:szCs w:val="24"/>
                <w:shd w:val="clear" w:fill="FFFFFF"/>
              </w:rPr>
              <w:t>联动权限控制</w:t>
            </w:r>
            <w:r>
              <w:rPr>
                <w:rFonts w:hint="default" w:ascii="Segoe UI" w:hAnsi="Segoe UI" w:eastAsia="Segoe UI" w:cs="Segoe UI"/>
                <w:b w:val="0"/>
                <w:bCs w:val="0"/>
                <w:i w:val="0"/>
                <w:iCs w:val="0"/>
                <w:caps w:val="0"/>
                <w:color w:val="0F1115"/>
                <w:spacing w:val="0"/>
                <w:sz w:val="24"/>
                <w:szCs w:val="24"/>
                <w:shd w:val="clear" w:fill="FFFFFF"/>
              </w:rPr>
              <w:t>。</w:t>
            </w:r>
          </w:p>
        </w:tc>
      </w:tr>
      <w:tr w14:paraId="4AFE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8F64344">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1.3.1 医疗临床操作技术管理</w:t>
            </w:r>
          </w:p>
        </w:tc>
        <w:tc>
          <w:tcPr>
            <w:tcW w:w="8569" w:type="dxa"/>
          </w:tcPr>
          <w:p w14:paraId="690BD79F">
            <w:pPr>
              <w:widowControl/>
              <w:textAlignment w:val="top"/>
              <w:rPr>
                <w:rStyle w:val="22"/>
                <w:rFonts w:hint="eastAsia"/>
                <w:color w:val="auto"/>
                <w:highlight w:val="none"/>
                <w:lang w:bidi="ar"/>
              </w:rPr>
            </w:pPr>
            <w:r>
              <w:rPr>
                <w:rStyle w:val="21"/>
                <w:rFonts w:eastAsia="宋体"/>
                <w:color w:val="auto"/>
                <w:highlight w:val="none"/>
                <w:lang w:bidi="ar"/>
              </w:rPr>
              <w:t></w:t>
            </w:r>
            <w:r>
              <w:rPr>
                <w:rStyle w:val="22"/>
                <w:rFonts w:hint="default"/>
                <w:color w:val="auto"/>
                <w:highlight w:val="none"/>
                <w:lang w:bidi="ar"/>
              </w:rPr>
              <w:t>可自定义管理操作技术类型与具体目录；</w:t>
            </w:r>
          </w:p>
        </w:tc>
      </w:tr>
      <w:tr w14:paraId="0102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9F7BEA">
            <w:pPr>
              <w:rPr>
                <w:rFonts w:ascii="宋体" w:hAnsi="宋体" w:eastAsia="宋体" w:cs="宋体"/>
                <w:color w:val="auto"/>
                <w:sz w:val="20"/>
                <w:szCs w:val="20"/>
                <w:highlight w:val="none"/>
              </w:rPr>
            </w:pPr>
          </w:p>
        </w:tc>
        <w:tc>
          <w:tcPr>
            <w:tcW w:w="8569" w:type="dxa"/>
          </w:tcPr>
          <w:p w14:paraId="60555F90">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w:t>
            </w:r>
            <w:r>
              <w:rPr>
                <w:rStyle w:val="20"/>
                <w:rFonts w:hint="default"/>
                <w:color w:val="auto"/>
                <w:highlight w:val="none"/>
                <w:lang w:bidi="ar"/>
              </w:rPr>
              <w:t>专业技术人员（医技药</w:t>
            </w:r>
            <w:r>
              <w:rPr>
                <w:rStyle w:val="20"/>
                <w:rFonts w:hint="eastAsia" w:eastAsia="宋体"/>
                <w:color w:val="auto"/>
                <w:highlight w:val="none"/>
                <w:lang w:val="en-US" w:eastAsia="zh-CN" w:bidi="ar"/>
              </w:rPr>
              <w:t>护</w:t>
            </w:r>
            <w:r>
              <w:rPr>
                <w:rStyle w:val="20"/>
                <w:rFonts w:hint="default"/>
                <w:color w:val="auto"/>
                <w:highlight w:val="none"/>
                <w:lang w:bidi="ar"/>
              </w:rPr>
              <w:t>）</w:t>
            </w:r>
            <w:r>
              <w:rPr>
                <w:rStyle w:val="19"/>
                <w:rFonts w:hint="default"/>
                <w:color w:val="auto"/>
                <w:highlight w:val="none"/>
                <w:lang w:bidi="ar"/>
              </w:rPr>
              <w:t>自主申请操作技术</w:t>
            </w:r>
            <w:r>
              <w:rPr>
                <w:rStyle w:val="20"/>
                <w:rFonts w:hint="default"/>
                <w:color w:val="auto"/>
                <w:highlight w:val="none"/>
                <w:lang w:bidi="ar"/>
              </w:rPr>
              <w:t>（针对不同类型人员和科室定制申请表单）</w:t>
            </w:r>
            <w:r>
              <w:rPr>
                <w:rStyle w:val="19"/>
                <w:rFonts w:hint="default"/>
                <w:color w:val="auto"/>
                <w:highlight w:val="none"/>
                <w:lang w:bidi="ar"/>
              </w:rPr>
              <w:t>，也可由管理层授予操作技术权限；</w:t>
            </w:r>
          </w:p>
        </w:tc>
      </w:tr>
      <w:tr w14:paraId="7C83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931198">
            <w:pPr>
              <w:rPr>
                <w:rFonts w:ascii="宋体" w:hAnsi="宋体" w:eastAsia="宋体" w:cs="宋体"/>
                <w:color w:val="auto"/>
                <w:sz w:val="20"/>
                <w:szCs w:val="20"/>
                <w:highlight w:val="none"/>
              </w:rPr>
            </w:pPr>
          </w:p>
        </w:tc>
        <w:tc>
          <w:tcPr>
            <w:tcW w:w="8569" w:type="dxa"/>
          </w:tcPr>
          <w:p w14:paraId="4810932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支持全院操作技术数据分析图并可以下载；</w:t>
            </w:r>
          </w:p>
        </w:tc>
      </w:tr>
      <w:tr w14:paraId="4C02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6CD994">
            <w:pPr>
              <w:rPr>
                <w:rFonts w:ascii="宋体" w:hAnsi="宋体" w:eastAsia="宋体" w:cs="宋体"/>
                <w:color w:val="auto"/>
                <w:sz w:val="20"/>
                <w:szCs w:val="20"/>
                <w:highlight w:val="none"/>
              </w:rPr>
            </w:pPr>
          </w:p>
        </w:tc>
        <w:tc>
          <w:tcPr>
            <w:tcW w:w="8569" w:type="dxa"/>
          </w:tcPr>
          <w:p w14:paraId="3F7F2B53">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可通过姓名、审批状态、操作技能、科室等信息进行查询；</w:t>
            </w:r>
          </w:p>
        </w:tc>
      </w:tr>
      <w:tr w14:paraId="4F02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3ABBB7">
            <w:pPr>
              <w:rPr>
                <w:rFonts w:ascii="宋体" w:hAnsi="宋体" w:eastAsia="宋体" w:cs="宋体"/>
                <w:color w:val="auto"/>
                <w:sz w:val="20"/>
                <w:szCs w:val="20"/>
                <w:highlight w:val="none"/>
              </w:rPr>
            </w:pPr>
          </w:p>
        </w:tc>
        <w:tc>
          <w:tcPr>
            <w:tcW w:w="8569" w:type="dxa"/>
          </w:tcPr>
          <w:p w14:paraId="68812F8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提供申请记录台账，并可打印和导出；</w:t>
            </w:r>
          </w:p>
        </w:tc>
      </w:tr>
      <w:tr w14:paraId="4EB6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8EC1392">
            <w:pPr>
              <w:rPr>
                <w:rFonts w:ascii="宋体" w:hAnsi="宋体" w:eastAsia="宋体" w:cs="宋体"/>
                <w:color w:val="auto"/>
                <w:sz w:val="20"/>
                <w:szCs w:val="20"/>
                <w:highlight w:val="none"/>
              </w:rPr>
            </w:pPr>
          </w:p>
        </w:tc>
        <w:tc>
          <w:tcPr>
            <w:tcW w:w="8569" w:type="dxa"/>
          </w:tcPr>
          <w:p w14:paraId="37B0E94C">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支持申请操作技能类型权限由</w:t>
            </w:r>
            <w:r>
              <w:rPr>
                <w:rStyle w:val="20"/>
                <w:rFonts w:hint="default"/>
                <w:color w:val="auto"/>
                <w:highlight w:val="none"/>
                <w:lang w:bidi="ar"/>
              </w:rPr>
              <w:t>专业技术人员</w:t>
            </w:r>
            <w:r>
              <w:rPr>
                <w:rStyle w:val="19"/>
                <w:rFonts w:hint="default"/>
                <w:color w:val="auto"/>
                <w:highlight w:val="none"/>
                <w:lang w:bidi="ar"/>
              </w:rPr>
              <w:t>自主退出；</w:t>
            </w:r>
          </w:p>
        </w:tc>
      </w:tr>
      <w:tr w14:paraId="76A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19EA20F5">
            <w:pPr>
              <w:rPr>
                <w:rFonts w:ascii="宋体" w:hAnsi="宋体" w:eastAsia="宋体" w:cs="宋体"/>
                <w:color w:val="auto"/>
                <w:sz w:val="20"/>
                <w:szCs w:val="20"/>
                <w:highlight w:val="none"/>
              </w:rPr>
            </w:pPr>
          </w:p>
        </w:tc>
        <w:tc>
          <w:tcPr>
            <w:tcW w:w="8569" w:type="dxa"/>
          </w:tcPr>
          <w:p w14:paraId="5670E28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个人用户档案中会显示其对应的拥有操作技能情况；</w:t>
            </w:r>
          </w:p>
        </w:tc>
      </w:tr>
      <w:tr w14:paraId="1EB8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FC52486">
            <w:pPr>
              <w:rPr>
                <w:rFonts w:ascii="宋体" w:hAnsi="宋体" w:eastAsia="宋体" w:cs="宋体"/>
                <w:color w:val="auto"/>
                <w:sz w:val="20"/>
                <w:szCs w:val="20"/>
                <w:highlight w:val="none"/>
              </w:rPr>
            </w:pPr>
          </w:p>
        </w:tc>
        <w:tc>
          <w:tcPr>
            <w:tcW w:w="8569" w:type="dxa"/>
          </w:tcPr>
          <w:p w14:paraId="5766095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APP上也可进行申请、审批、撤回、退出等操作。</w:t>
            </w:r>
          </w:p>
        </w:tc>
      </w:tr>
      <w:tr w14:paraId="0C7D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2DAC3CB">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1.3.2 抗菌药物管理</w:t>
            </w:r>
          </w:p>
        </w:tc>
        <w:tc>
          <w:tcPr>
            <w:tcW w:w="8569" w:type="dxa"/>
          </w:tcPr>
          <w:p w14:paraId="4D6E5E6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可自定义管理抗菌药物目录；</w:t>
            </w:r>
          </w:p>
        </w:tc>
      </w:tr>
      <w:tr w14:paraId="0FE9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B81A9D5">
            <w:pPr>
              <w:rPr>
                <w:rFonts w:ascii="宋体" w:hAnsi="宋体" w:eastAsia="宋体" w:cs="宋体"/>
                <w:color w:val="auto"/>
                <w:sz w:val="20"/>
                <w:szCs w:val="20"/>
                <w:highlight w:val="none"/>
              </w:rPr>
            </w:pPr>
          </w:p>
        </w:tc>
        <w:tc>
          <w:tcPr>
            <w:tcW w:w="8569" w:type="dxa"/>
          </w:tcPr>
          <w:p w14:paraId="1FFBB74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支持医师自主申请抗菌药使用权，也可由管理层授予权限；</w:t>
            </w:r>
          </w:p>
        </w:tc>
      </w:tr>
      <w:tr w14:paraId="0A25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3E963E7">
            <w:pPr>
              <w:rPr>
                <w:rFonts w:ascii="宋体" w:hAnsi="宋体" w:eastAsia="宋体" w:cs="宋体"/>
                <w:color w:val="auto"/>
                <w:sz w:val="20"/>
                <w:szCs w:val="20"/>
                <w:highlight w:val="none"/>
              </w:rPr>
            </w:pPr>
          </w:p>
        </w:tc>
        <w:tc>
          <w:tcPr>
            <w:tcW w:w="8569" w:type="dxa"/>
          </w:tcPr>
          <w:p w14:paraId="7828177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支持全院抗菌药使用权数据分析图并可以下载；</w:t>
            </w:r>
          </w:p>
        </w:tc>
      </w:tr>
      <w:tr w14:paraId="5E67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F1BF84">
            <w:pPr>
              <w:rPr>
                <w:rFonts w:ascii="宋体" w:hAnsi="宋体" w:eastAsia="宋体" w:cs="宋体"/>
                <w:color w:val="auto"/>
                <w:sz w:val="20"/>
                <w:szCs w:val="20"/>
                <w:highlight w:val="none"/>
              </w:rPr>
            </w:pPr>
          </w:p>
        </w:tc>
        <w:tc>
          <w:tcPr>
            <w:tcW w:w="8569" w:type="dxa"/>
          </w:tcPr>
          <w:p w14:paraId="67E0C74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可通过姓名、审批状态、操作技能等信息进行查询；</w:t>
            </w:r>
          </w:p>
        </w:tc>
      </w:tr>
      <w:tr w14:paraId="1284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C855380">
            <w:pPr>
              <w:rPr>
                <w:rFonts w:ascii="宋体" w:hAnsi="宋体" w:eastAsia="宋体" w:cs="宋体"/>
                <w:color w:val="auto"/>
                <w:sz w:val="20"/>
                <w:szCs w:val="20"/>
                <w:highlight w:val="none"/>
              </w:rPr>
            </w:pPr>
          </w:p>
        </w:tc>
        <w:tc>
          <w:tcPr>
            <w:tcW w:w="8569" w:type="dxa"/>
          </w:tcPr>
          <w:p w14:paraId="5B5B352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提供申请记录台账，并可打印和导出；</w:t>
            </w:r>
          </w:p>
        </w:tc>
      </w:tr>
      <w:tr w14:paraId="4805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75DEFA4">
            <w:pPr>
              <w:rPr>
                <w:rFonts w:ascii="宋体" w:hAnsi="宋体" w:eastAsia="宋体" w:cs="宋体"/>
                <w:color w:val="auto"/>
                <w:sz w:val="20"/>
                <w:szCs w:val="20"/>
                <w:highlight w:val="none"/>
              </w:rPr>
            </w:pPr>
          </w:p>
        </w:tc>
        <w:tc>
          <w:tcPr>
            <w:tcW w:w="8569" w:type="dxa"/>
          </w:tcPr>
          <w:p w14:paraId="6E7D6E4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支持抗菌药使用权限由医师自主退出；</w:t>
            </w:r>
          </w:p>
        </w:tc>
      </w:tr>
      <w:tr w14:paraId="2940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B1F7C4">
            <w:pPr>
              <w:rPr>
                <w:rFonts w:ascii="宋体" w:hAnsi="宋体" w:eastAsia="宋体" w:cs="宋体"/>
                <w:color w:val="auto"/>
                <w:sz w:val="20"/>
                <w:szCs w:val="20"/>
                <w:highlight w:val="none"/>
              </w:rPr>
            </w:pPr>
          </w:p>
        </w:tc>
        <w:tc>
          <w:tcPr>
            <w:tcW w:w="8569" w:type="dxa"/>
          </w:tcPr>
          <w:p w14:paraId="2E572F6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个人用户档案中会显示其对应的拥有抗菌药使用权情况；</w:t>
            </w:r>
          </w:p>
        </w:tc>
      </w:tr>
      <w:tr w14:paraId="2AD6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B80613">
            <w:pPr>
              <w:rPr>
                <w:rFonts w:ascii="宋体" w:hAnsi="宋体" w:eastAsia="宋体" w:cs="宋体"/>
                <w:color w:val="auto"/>
                <w:sz w:val="20"/>
                <w:szCs w:val="20"/>
                <w:highlight w:val="none"/>
              </w:rPr>
            </w:pPr>
          </w:p>
        </w:tc>
        <w:tc>
          <w:tcPr>
            <w:tcW w:w="8569" w:type="dxa"/>
          </w:tcPr>
          <w:p w14:paraId="79B59C3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APP上也可进行申请、审批、撤回、退出等操作。</w:t>
            </w:r>
          </w:p>
        </w:tc>
      </w:tr>
      <w:tr w14:paraId="2C8B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20F67F">
            <w:pPr>
              <w:rPr>
                <w:rFonts w:ascii="宋体" w:hAnsi="宋体" w:eastAsia="宋体" w:cs="宋体"/>
                <w:color w:val="auto"/>
                <w:sz w:val="20"/>
                <w:szCs w:val="20"/>
                <w:highlight w:val="none"/>
              </w:rPr>
            </w:pPr>
          </w:p>
        </w:tc>
        <w:tc>
          <w:tcPr>
            <w:tcW w:w="8569" w:type="dxa"/>
          </w:tcPr>
          <w:p w14:paraId="46B1B1B3">
            <w:pPr>
              <w:widowControl/>
              <w:textAlignment w:val="top"/>
              <w:rPr>
                <w:rStyle w:val="22"/>
                <w:rFonts w:hint="default"/>
                <w:color w:val="auto"/>
                <w:highlight w:val="none"/>
                <w:lang w:bidi="ar"/>
              </w:rPr>
            </w:pPr>
            <w:r>
              <w:rPr>
                <w:rStyle w:val="22"/>
                <w:rFonts w:hint="eastAsia"/>
                <w:color w:val="auto"/>
                <w:highlight w:val="none"/>
                <w:lang w:bidi="ar"/>
              </w:rPr>
              <w:t>支持在线创建考核计划，并可通过系统一键推送考核通知至目标医生APP账号；支持补考，支持线上考核及线下考核结果录入，考核结果可根据不同范围导出。</w:t>
            </w:r>
            <w:r>
              <w:rPr>
                <w:rStyle w:val="22"/>
                <w:rFonts w:hint="eastAsia"/>
                <w:color w:val="auto"/>
                <w:highlight w:val="none"/>
                <w:lang w:val="en-US" w:eastAsia="zh-CN" w:bidi="ar"/>
              </w:rPr>
              <w:t xml:space="preserve"> </w:t>
            </w:r>
          </w:p>
        </w:tc>
      </w:tr>
      <w:tr w14:paraId="7ECE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391F58">
            <w:pPr>
              <w:rPr>
                <w:rFonts w:ascii="宋体" w:hAnsi="宋体" w:eastAsia="宋体" w:cs="宋体"/>
                <w:color w:val="auto"/>
                <w:sz w:val="20"/>
                <w:szCs w:val="20"/>
                <w:highlight w:val="none"/>
              </w:rPr>
            </w:pPr>
          </w:p>
        </w:tc>
        <w:tc>
          <w:tcPr>
            <w:tcW w:w="8569" w:type="dxa"/>
          </w:tcPr>
          <w:p w14:paraId="0E2062C1">
            <w:pPr>
              <w:widowControl/>
              <w:textAlignment w:val="top"/>
              <w:rPr>
                <w:rStyle w:val="22"/>
                <w:rFonts w:hint="default"/>
                <w:color w:val="auto"/>
                <w:highlight w:val="none"/>
                <w:lang w:bidi="ar"/>
              </w:rPr>
            </w:pPr>
            <w:r>
              <w:rPr>
                <w:rStyle w:val="22"/>
                <w:rFonts w:hint="eastAsia"/>
                <w:color w:val="auto"/>
                <w:highlight w:val="none"/>
                <w:lang w:bidi="ar"/>
              </w:rPr>
              <w:t>支持根据科室、职称等生成考核授权名单，按照等级自动关联医生账号或可批量导入名单进行统一授权和续权，可设置权限有效期，授权状态需实时同步至医院系统。</w:t>
            </w:r>
          </w:p>
        </w:tc>
      </w:tr>
      <w:tr w14:paraId="0214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843E2C5">
            <w:pPr>
              <w:rPr>
                <w:rFonts w:ascii="宋体" w:hAnsi="宋体" w:eastAsia="宋体" w:cs="宋体"/>
                <w:color w:val="auto"/>
                <w:sz w:val="20"/>
                <w:szCs w:val="20"/>
                <w:highlight w:val="none"/>
              </w:rPr>
            </w:pPr>
          </w:p>
        </w:tc>
        <w:tc>
          <w:tcPr>
            <w:tcW w:w="8569" w:type="dxa"/>
          </w:tcPr>
          <w:p w14:paraId="7F1A3A1E">
            <w:pPr>
              <w:widowControl/>
              <w:textAlignment w:val="top"/>
              <w:rPr>
                <w:rStyle w:val="22"/>
                <w:rFonts w:hint="default"/>
                <w:color w:val="auto"/>
                <w:highlight w:val="none"/>
                <w:lang w:bidi="ar"/>
              </w:rPr>
            </w:pPr>
            <w:r>
              <w:rPr>
                <w:rStyle w:val="22"/>
                <w:rFonts w:hint="eastAsia"/>
                <w:color w:val="auto"/>
                <w:highlight w:val="none"/>
                <w:lang w:bidi="ar"/>
              </w:rPr>
              <w:t>考核开始后以APP形式定期向未参与考核人员发送倒计时提醒；权限到期前一月，向医生及医务科发送续权提醒；取消授权前一周，向未考核和未合格医生发送预警通知。</w:t>
            </w:r>
          </w:p>
        </w:tc>
      </w:tr>
      <w:tr w14:paraId="035B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57EC9DB">
            <w:pPr>
              <w:rPr>
                <w:rFonts w:ascii="宋体" w:hAnsi="宋体" w:eastAsia="宋体" w:cs="宋体"/>
                <w:color w:val="auto"/>
                <w:sz w:val="20"/>
                <w:szCs w:val="20"/>
                <w:highlight w:val="none"/>
              </w:rPr>
            </w:pPr>
          </w:p>
        </w:tc>
        <w:tc>
          <w:tcPr>
            <w:tcW w:w="8569" w:type="dxa"/>
          </w:tcPr>
          <w:p w14:paraId="2CC04AE0">
            <w:pPr>
              <w:widowControl/>
              <w:textAlignment w:val="top"/>
              <w:rPr>
                <w:rStyle w:val="22"/>
                <w:rFonts w:hint="default"/>
                <w:color w:val="auto"/>
                <w:highlight w:val="none"/>
                <w:lang w:bidi="ar"/>
              </w:rPr>
            </w:pPr>
            <w:r>
              <w:rPr>
                <w:rStyle w:val="22"/>
                <w:rFonts w:hint="eastAsia"/>
                <w:color w:val="auto"/>
                <w:highlight w:val="none"/>
                <w:lang w:bidi="ar"/>
              </w:rPr>
              <w:t>自动记录抗菌药物授权、续权、取消权限操作的时间、操作人日志。</w:t>
            </w:r>
          </w:p>
        </w:tc>
      </w:tr>
      <w:tr w14:paraId="3448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09B322A">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1.3.3 抗肿瘤药物管理</w:t>
            </w:r>
          </w:p>
        </w:tc>
        <w:tc>
          <w:tcPr>
            <w:tcW w:w="8569" w:type="dxa"/>
          </w:tcPr>
          <w:p w14:paraId="062FE33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可自定义管理抗肿瘤药物目录；</w:t>
            </w:r>
          </w:p>
        </w:tc>
      </w:tr>
      <w:tr w14:paraId="070E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655847">
            <w:pPr>
              <w:rPr>
                <w:rFonts w:ascii="宋体" w:hAnsi="宋体" w:eastAsia="宋体" w:cs="宋体"/>
                <w:color w:val="auto"/>
                <w:sz w:val="20"/>
                <w:szCs w:val="20"/>
                <w:highlight w:val="none"/>
              </w:rPr>
            </w:pPr>
          </w:p>
        </w:tc>
        <w:tc>
          <w:tcPr>
            <w:tcW w:w="8569" w:type="dxa"/>
          </w:tcPr>
          <w:p w14:paraId="06A7D27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支持医师自主申请抗肿瘤药使用权，也可由管理层授予权限；</w:t>
            </w:r>
          </w:p>
        </w:tc>
      </w:tr>
      <w:tr w14:paraId="0D62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E0A6DB">
            <w:pPr>
              <w:rPr>
                <w:rFonts w:ascii="宋体" w:hAnsi="宋体" w:eastAsia="宋体" w:cs="宋体"/>
                <w:color w:val="auto"/>
                <w:sz w:val="20"/>
                <w:szCs w:val="20"/>
                <w:highlight w:val="none"/>
              </w:rPr>
            </w:pPr>
          </w:p>
        </w:tc>
        <w:tc>
          <w:tcPr>
            <w:tcW w:w="8569" w:type="dxa"/>
          </w:tcPr>
          <w:p w14:paraId="65F5F55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支持全院抗肿瘤药使用权数据分析图并可以下载；</w:t>
            </w:r>
          </w:p>
        </w:tc>
      </w:tr>
      <w:tr w14:paraId="0B0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24D296">
            <w:pPr>
              <w:rPr>
                <w:rFonts w:ascii="宋体" w:hAnsi="宋体" w:eastAsia="宋体" w:cs="宋体"/>
                <w:color w:val="auto"/>
                <w:sz w:val="20"/>
                <w:szCs w:val="20"/>
                <w:highlight w:val="none"/>
              </w:rPr>
            </w:pPr>
          </w:p>
        </w:tc>
        <w:tc>
          <w:tcPr>
            <w:tcW w:w="8569" w:type="dxa"/>
          </w:tcPr>
          <w:p w14:paraId="72AEC16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可通过姓名、审批状态、操作技能等信息进行查询；</w:t>
            </w:r>
          </w:p>
        </w:tc>
      </w:tr>
      <w:tr w14:paraId="5B24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75E4C4">
            <w:pPr>
              <w:rPr>
                <w:rFonts w:ascii="宋体" w:hAnsi="宋体" w:eastAsia="宋体" w:cs="宋体"/>
                <w:color w:val="auto"/>
                <w:sz w:val="20"/>
                <w:szCs w:val="20"/>
                <w:highlight w:val="none"/>
              </w:rPr>
            </w:pPr>
          </w:p>
        </w:tc>
        <w:tc>
          <w:tcPr>
            <w:tcW w:w="8569" w:type="dxa"/>
          </w:tcPr>
          <w:p w14:paraId="6D3082A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提供申请记录台账，并可打印和导出；</w:t>
            </w:r>
          </w:p>
        </w:tc>
      </w:tr>
      <w:tr w14:paraId="57A3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6FA886">
            <w:pPr>
              <w:rPr>
                <w:rFonts w:ascii="宋体" w:hAnsi="宋体" w:eastAsia="宋体" w:cs="宋体"/>
                <w:color w:val="auto"/>
                <w:sz w:val="20"/>
                <w:szCs w:val="20"/>
                <w:highlight w:val="none"/>
              </w:rPr>
            </w:pPr>
          </w:p>
        </w:tc>
        <w:tc>
          <w:tcPr>
            <w:tcW w:w="8569" w:type="dxa"/>
          </w:tcPr>
          <w:p w14:paraId="763AB5C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支持抗肿瘤药使用权限由医师自主退出；</w:t>
            </w:r>
          </w:p>
        </w:tc>
      </w:tr>
      <w:tr w14:paraId="037B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DACCBE7">
            <w:pPr>
              <w:rPr>
                <w:rFonts w:ascii="宋体" w:hAnsi="宋体" w:eastAsia="宋体" w:cs="宋体"/>
                <w:color w:val="auto"/>
                <w:sz w:val="20"/>
                <w:szCs w:val="20"/>
                <w:highlight w:val="none"/>
              </w:rPr>
            </w:pPr>
          </w:p>
        </w:tc>
        <w:tc>
          <w:tcPr>
            <w:tcW w:w="8569" w:type="dxa"/>
          </w:tcPr>
          <w:p w14:paraId="1B3E861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个人用户档案中会显示其对应的拥有抗肿瘤药使用权情况；</w:t>
            </w:r>
          </w:p>
        </w:tc>
      </w:tr>
      <w:tr w14:paraId="5F60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487726">
            <w:pPr>
              <w:rPr>
                <w:rFonts w:ascii="宋体" w:hAnsi="宋体" w:eastAsia="宋体" w:cs="宋体"/>
                <w:color w:val="auto"/>
                <w:sz w:val="20"/>
                <w:szCs w:val="20"/>
                <w:highlight w:val="none"/>
              </w:rPr>
            </w:pPr>
          </w:p>
        </w:tc>
        <w:tc>
          <w:tcPr>
            <w:tcW w:w="8569" w:type="dxa"/>
          </w:tcPr>
          <w:p w14:paraId="2FF0AD8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APP上也可进行申请、审批、撤回、退出等操作。</w:t>
            </w:r>
          </w:p>
        </w:tc>
      </w:tr>
      <w:tr w14:paraId="5A8E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719F35">
            <w:pPr>
              <w:rPr>
                <w:rFonts w:ascii="宋体" w:hAnsi="宋体" w:eastAsia="宋体" w:cs="宋体"/>
                <w:color w:val="auto"/>
                <w:sz w:val="20"/>
                <w:szCs w:val="20"/>
                <w:highlight w:val="none"/>
              </w:rPr>
            </w:pPr>
          </w:p>
        </w:tc>
        <w:tc>
          <w:tcPr>
            <w:tcW w:w="8569" w:type="dxa"/>
          </w:tcPr>
          <w:p w14:paraId="6A9D0553">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支持在线创建考核计划，并可通过系统一键推送考核通知至目标医生APP账号；支持补考，支持线上考核及线下考核结果录入，考核结果可根据不同范围导出。</w:t>
            </w:r>
          </w:p>
        </w:tc>
      </w:tr>
      <w:tr w14:paraId="265E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9F203E">
            <w:pPr>
              <w:rPr>
                <w:rFonts w:ascii="宋体" w:hAnsi="宋体" w:eastAsia="宋体" w:cs="宋体"/>
                <w:color w:val="auto"/>
                <w:sz w:val="20"/>
                <w:szCs w:val="20"/>
                <w:highlight w:val="none"/>
              </w:rPr>
            </w:pPr>
          </w:p>
        </w:tc>
        <w:tc>
          <w:tcPr>
            <w:tcW w:w="8569" w:type="dxa"/>
          </w:tcPr>
          <w:p w14:paraId="567E8D16">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支持根据科室、职称等生成考核授权名单，按照等级自动关联医生账号或可批量导入名单进行统一授权和续权，可设置权限有效期，授权状态需实时同步至医院系统。</w:t>
            </w:r>
          </w:p>
        </w:tc>
      </w:tr>
      <w:tr w14:paraId="3ABC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46E4538">
            <w:pPr>
              <w:rPr>
                <w:rFonts w:ascii="宋体" w:hAnsi="宋体" w:eastAsia="宋体" w:cs="宋体"/>
                <w:color w:val="auto"/>
                <w:sz w:val="20"/>
                <w:szCs w:val="20"/>
                <w:highlight w:val="none"/>
              </w:rPr>
            </w:pPr>
          </w:p>
        </w:tc>
        <w:tc>
          <w:tcPr>
            <w:tcW w:w="8569" w:type="dxa"/>
          </w:tcPr>
          <w:p w14:paraId="3EB3692E">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考核开始后</w:t>
            </w:r>
            <w:r>
              <w:rPr>
                <w:rStyle w:val="21"/>
                <w:rFonts w:hint="eastAsia" w:eastAsia="宋体"/>
                <w:color w:val="auto"/>
                <w:highlight w:val="none"/>
                <w:lang w:eastAsia="zh-CN" w:bidi="ar"/>
              </w:rPr>
              <w:t>以企业信息</w:t>
            </w:r>
            <w:r>
              <w:rPr>
                <w:rStyle w:val="21"/>
                <w:rFonts w:hint="eastAsia" w:eastAsia="宋体"/>
                <w:color w:val="auto"/>
                <w:highlight w:val="none"/>
                <w:lang w:bidi="ar"/>
              </w:rPr>
              <w:t>定期向未参与考核人员发送倒计时提醒；权限到期前一月，向医生及医务科发送续权提醒；取消授权前一周，向未考核和未合格医生发送预警通知。</w:t>
            </w:r>
          </w:p>
        </w:tc>
      </w:tr>
      <w:tr w14:paraId="6E5F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AA52C36">
            <w:pPr>
              <w:rPr>
                <w:rFonts w:ascii="宋体" w:hAnsi="宋体" w:eastAsia="宋体" w:cs="宋体"/>
                <w:color w:val="auto"/>
                <w:sz w:val="20"/>
                <w:szCs w:val="20"/>
                <w:highlight w:val="none"/>
              </w:rPr>
            </w:pPr>
          </w:p>
        </w:tc>
        <w:tc>
          <w:tcPr>
            <w:tcW w:w="8569" w:type="dxa"/>
          </w:tcPr>
          <w:p w14:paraId="1FC12653">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自动记录抗肿瘤药物授权、续权、取消权限操作的时间、操作人日志。</w:t>
            </w:r>
          </w:p>
        </w:tc>
      </w:tr>
      <w:tr w14:paraId="0256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E96A10E">
            <w:pPr>
              <w:rPr>
                <w:rFonts w:ascii="宋体" w:hAnsi="宋体" w:eastAsia="宋体" w:cs="宋体"/>
                <w:color w:val="auto"/>
                <w:sz w:val="20"/>
                <w:szCs w:val="20"/>
                <w:highlight w:val="none"/>
              </w:rPr>
            </w:pPr>
          </w:p>
        </w:tc>
        <w:tc>
          <w:tcPr>
            <w:tcW w:w="8569" w:type="dxa"/>
          </w:tcPr>
          <w:p w14:paraId="650EE8F9">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支持医生申请抗肿瘤药物处方权时上传审批附件（包括职称年限和抗肿瘤工作年限），经科主任及医务科审批后且考核通过后方可进行相应级别授权。</w:t>
            </w:r>
          </w:p>
        </w:tc>
      </w:tr>
      <w:tr w14:paraId="491B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75BADE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1.3.4 麻精毒药物管理</w:t>
            </w:r>
          </w:p>
        </w:tc>
        <w:tc>
          <w:tcPr>
            <w:tcW w:w="8569" w:type="dxa"/>
          </w:tcPr>
          <w:p w14:paraId="4B176988">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可自定义管理麻精毒药物目录；</w:t>
            </w:r>
          </w:p>
        </w:tc>
      </w:tr>
      <w:tr w14:paraId="1D4C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10CAE83">
            <w:pPr>
              <w:jc w:val="center"/>
              <w:rPr>
                <w:rFonts w:ascii="宋体" w:hAnsi="宋体" w:eastAsia="宋体" w:cs="宋体"/>
                <w:color w:val="auto"/>
                <w:sz w:val="20"/>
                <w:szCs w:val="20"/>
                <w:highlight w:val="none"/>
              </w:rPr>
            </w:pPr>
          </w:p>
        </w:tc>
        <w:tc>
          <w:tcPr>
            <w:tcW w:w="8569" w:type="dxa"/>
          </w:tcPr>
          <w:p w14:paraId="5BCEC8A6">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支持医师自主申请麻精毒药品使用权，也可由管理层授予权限；</w:t>
            </w:r>
          </w:p>
        </w:tc>
      </w:tr>
      <w:tr w14:paraId="03B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7EE781">
            <w:pPr>
              <w:jc w:val="center"/>
              <w:rPr>
                <w:rFonts w:ascii="宋体" w:hAnsi="宋体" w:eastAsia="宋体" w:cs="宋体"/>
                <w:color w:val="auto"/>
                <w:sz w:val="20"/>
                <w:szCs w:val="20"/>
                <w:highlight w:val="none"/>
              </w:rPr>
            </w:pPr>
          </w:p>
        </w:tc>
        <w:tc>
          <w:tcPr>
            <w:tcW w:w="8569" w:type="dxa"/>
          </w:tcPr>
          <w:p w14:paraId="4251A1AE">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支持全院麻精毒药品使用权数据分析图并可以下载；</w:t>
            </w:r>
          </w:p>
        </w:tc>
      </w:tr>
      <w:tr w14:paraId="52AC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64A0AB">
            <w:pPr>
              <w:jc w:val="center"/>
              <w:rPr>
                <w:rFonts w:ascii="宋体" w:hAnsi="宋体" w:eastAsia="宋体" w:cs="宋体"/>
                <w:color w:val="auto"/>
                <w:sz w:val="20"/>
                <w:szCs w:val="20"/>
                <w:highlight w:val="none"/>
              </w:rPr>
            </w:pPr>
          </w:p>
        </w:tc>
        <w:tc>
          <w:tcPr>
            <w:tcW w:w="8569" w:type="dxa"/>
          </w:tcPr>
          <w:p w14:paraId="5199185C">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可通过姓名、审批状态、操作技能等信息进行查询；</w:t>
            </w:r>
          </w:p>
        </w:tc>
      </w:tr>
      <w:tr w14:paraId="7866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BB0341">
            <w:pPr>
              <w:jc w:val="center"/>
              <w:rPr>
                <w:rFonts w:ascii="宋体" w:hAnsi="宋体" w:eastAsia="宋体" w:cs="宋体"/>
                <w:color w:val="auto"/>
                <w:sz w:val="20"/>
                <w:szCs w:val="20"/>
                <w:highlight w:val="none"/>
              </w:rPr>
            </w:pPr>
          </w:p>
        </w:tc>
        <w:tc>
          <w:tcPr>
            <w:tcW w:w="8569" w:type="dxa"/>
          </w:tcPr>
          <w:p w14:paraId="30F12356">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提供申请记录台账，并可打印和导出；</w:t>
            </w:r>
          </w:p>
        </w:tc>
      </w:tr>
      <w:tr w14:paraId="7A35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407083">
            <w:pPr>
              <w:jc w:val="center"/>
              <w:rPr>
                <w:rFonts w:ascii="宋体" w:hAnsi="宋体" w:eastAsia="宋体" w:cs="宋体"/>
                <w:color w:val="auto"/>
                <w:sz w:val="20"/>
                <w:szCs w:val="20"/>
                <w:highlight w:val="none"/>
              </w:rPr>
            </w:pPr>
          </w:p>
        </w:tc>
        <w:tc>
          <w:tcPr>
            <w:tcW w:w="8569" w:type="dxa"/>
          </w:tcPr>
          <w:p w14:paraId="2C4EFE4A">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支持麻精毒药品使用权限由医师自主退出；</w:t>
            </w:r>
          </w:p>
        </w:tc>
      </w:tr>
      <w:tr w14:paraId="10F7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166EFF">
            <w:pPr>
              <w:jc w:val="center"/>
              <w:rPr>
                <w:rFonts w:ascii="宋体" w:hAnsi="宋体" w:eastAsia="宋体" w:cs="宋体"/>
                <w:color w:val="auto"/>
                <w:sz w:val="20"/>
                <w:szCs w:val="20"/>
                <w:highlight w:val="none"/>
              </w:rPr>
            </w:pPr>
          </w:p>
        </w:tc>
        <w:tc>
          <w:tcPr>
            <w:tcW w:w="8569" w:type="dxa"/>
          </w:tcPr>
          <w:p w14:paraId="140F7CF5">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个人用户档案中会显示其对应的拥有麻精毒药品使用权情况；</w:t>
            </w:r>
          </w:p>
        </w:tc>
      </w:tr>
      <w:tr w14:paraId="3EFF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B35E77">
            <w:pPr>
              <w:jc w:val="center"/>
              <w:rPr>
                <w:rFonts w:ascii="宋体" w:hAnsi="宋体" w:eastAsia="宋体" w:cs="宋体"/>
                <w:color w:val="auto"/>
                <w:sz w:val="20"/>
                <w:szCs w:val="20"/>
                <w:highlight w:val="none"/>
              </w:rPr>
            </w:pPr>
          </w:p>
        </w:tc>
        <w:tc>
          <w:tcPr>
            <w:tcW w:w="8569" w:type="dxa"/>
          </w:tcPr>
          <w:p w14:paraId="52192827">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eastAsia="zh-CN" w:bidi="ar"/>
              </w:rPr>
              <w:t>在系统</w:t>
            </w:r>
            <w:r>
              <w:rPr>
                <w:rStyle w:val="21"/>
                <w:rFonts w:hint="eastAsia" w:eastAsia="宋体"/>
                <w:color w:val="auto"/>
                <w:highlight w:val="none"/>
                <w:lang w:bidi="ar"/>
              </w:rPr>
              <w:t>上也可进行申请、审批、撤回、退出等操作。</w:t>
            </w:r>
          </w:p>
        </w:tc>
      </w:tr>
      <w:tr w14:paraId="7ABA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A990399">
            <w:pPr>
              <w:jc w:val="center"/>
              <w:rPr>
                <w:rFonts w:ascii="宋体" w:hAnsi="宋体" w:eastAsia="宋体" w:cs="宋体"/>
                <w:color w:val="auto"/>
                <w:sz w:val="20"/>
                <w:szCs w:val="20"/>
                <w:highlight w:val="none"/>
              </w:rPr>
            </w:pPr>
          </w:p>
        </w:tc>
        <w:tc>
          <w:tcPr>
            <w:tcW w:w="8569" w:type="dxa"/>
          </w:tcPr>
          <w:p w14:paraId="1DE664A7">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支持在线创建考核计划，并可通过系统一键推送考核通知至目标医生APP账号；支持补考，支持线上考核及线下考核结果录入，考核结果可根据不同范围导出。</w:t>
            </w:r>
          </w:p>
        </w:tc>
      </w:tr>
      <w:tr w14:paraId="2FCE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12E4D02">
            <w:pPr>
              <w:jc w:val="center"/>
              <w:rPr>
                <w:rFonts w:ascii="宋体" w:hAnsi="宋体" w:eastAsia="宋体" w:cs="宋体"/>
                <w:color w:val="auto"/>
                <w:sz w:val="20"/>
                <w:szCs w:val="20"/>
                <w:highlight w:val="none"/>
              </w:rPr>
            </w:pPr>
          </w:p>
        </w:tc>
        <w:tc>
          <w:tcPr>
            <w:tcW w:w="8569" w:type="dxa"/>
          </w:tcPr>
          <w:p w14:paraId="34A4F72B">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支持根据科室、职称等生成考核授权名单，自动关联医生账号或可批量导入名单进行统一授权和续权，可设置权限有效期，授权状态需实时同步至医院系统。</w:t>
            </w:r>
          </w:p>
        </w:tc>
      </w:tr>
      <w:tr w14:paraId="0962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2B74FB7">
            <w:pPr>
              <w:jc w:val="center"/>
              <w:rPr>
                <w:rFonts w:ascii="宋体" w:hAnsi="宋体" w:eastAsia="宋体" w:cs="宋体"/>
                <w:color w:val="auto"/>
                <w:sz w:val="20"/>
                <w:szCs w:val="20"/>
                <w:highlight w:val="none"/>
              </w:rPr>
            </w:pPr>
          </w:p>
        </w:tc>
        <w:tc>
          <w:tcPr>
            <w:tcW w:w="8569" w:type="dxa"/>
          </w:tcPr>
          <w:p w14:paraId="77E9DD6C">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考核开始后以形式定期向未参与考核人员发送倒计时提醒；权限到期前一月，向</w:t>
            </w:r>
            <w:r>
              <w:rPr>
                <w:rStyle w:val="21"/>
                <w:rFonts w:hint="eastAsia" w:eastAsia="宋体"/>
                <w:color w:val="auto"/>
                <w:highlight w:val="none"/>
                <w:lang w:eastAsia="zh-CN" w:bidi="ar"/>
              </w:rPr>
              <w:t>相应人员</w:t>
            </w:r>
            <w:r>
              <w:rPr>
                <w:rStyle w:val="21"/>
                <w:rFonts w:hint="eastAsia" w:eastAsia="宋体"/>
                <w:color w:val="auto"/>
                <w:highlight w:val="none"/>
                <w:lang w:bidi="ar"/>
              </w:rPr>
              <w:t>及医务科发送续权提醒；取消授权前一周，向未考核和未合格</w:t>
            </w:r>
            <w:r>
              <w:rPr>
                <w:rStyle w:val="21"/>
                <w:rFonts w:hint="eastAsia" w:eastAsia="宋体"/>
                <w:color w:val="auto"/>
                <w:highlight w:val="none"/>
                <w:lang w:eastAsia="zh-CN" w:bidi="ar"/>
              </w:rPr>
              <w:t>医务人员</w:t>
            </w:r>
            <w:r>
              <w:rPr>
                <w:rStyle w:val="21"/>
                <w:rFonts w:hint="eastAsia" w:eastAsia="宋体"/>
                <w:color w:val="auto"/>
                <w:highlight w:val="none"/>
                <w:lang w:bidi="ar"/>
              </w:rPr>
              <w:t>发送预警通知。</w:t>
            </w:r>
          </w:p>
        </w:tc>
      </w:tr>
      <w:tr w14:paraId="787E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702DC2F">
            <w:pPr>
              <w:jc w:val="center"/>
              <w:rPr>
                <w:rFonts w:ascii="宋体" w:hAnsi="宋体" w:eastAsia="宋体" w:cs="宋体"/>
                <w:color w:val="auto"/>
                <w:sz w:val="20"/>
                <w:szCs w:val="20"/>
                <w:highlight w:val="none"/>
              </w:rPr>
            </w:pPr>
          </w:p>
        </w:tc>
        <w:tc>
          <w:tcPr>
            <w:tcW w:w="8569" w:type="dxa"/>
          </w:tcPr>
          <w:p w14:paraId="5773FAE6">
            <w:pPr>
              <w:widowControl/>
              <w:numPr>
                <w:ilvl w:val="0"/>
                <w:numId w:val="3"/>
              </w:numPr>
              <w:ind w:left="420" w:leftChars="0" w:hanging="420" w:firstLineChars="0"/>
              <w:textAlignment w:val="top"/>
              <w:rPr>
                <w:rStyle w:val="21"/>
                <w:rFonts w:eastAsia="宋体"/>
                <w:color w:val="auto"/>
                <w:highlight w:val="none"/>
                <w:lang w:bidi="ar"/>
              </w:rPr>
            </w:pPr>
            <w:r>
              <w:rPr>
                <w:rStyle w:val="21"/>
                <w:rFonts w:hint="eastAsia" w:eastAsia="宋体"/>
                <w:color w:val="auto"/>
                <w:highlight w:val="none"/>
                <w:lang w:bidi="ar"/>
              </w:rPr>
              <w:t>自动记录麻精毒药品授权、续权、取消权限操作的时间、操作人日志。</w:t>
            </w:r>
          </w:p>
        </w:tc>
      </w:tr>
      <w:tr w14:paraId="056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1B94B432">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1.3.5 处方权管理</w:t>
            </w:r>
          </w:p>
        </w:tc>
        <w:tc>
          <w:tcPr>
            <w:tcW w:w="8569" w:type="dxa"/>
          </w:tcPr>
          <w:p w14:paraId="3AE16F5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可自定义管理处方权类型；</w:t>
            </w:r>
          </w:p>
        </w:tc>
      </w:tr>
      <w:tr w14:paraId="5F47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5FAD15">
            <w:pPr>
              <w:rPr>
                <w:rFonts w:ascii="宋体" w:hAnsi="宋体" w:eastAsia="宋体" w:cs="宋体"/>
                <w:color w:val="auto"/>
                <w:sz w:val="20"/>
                <w:szCs w:val="20"/>
                <w:highlight w:val="none"/>
              </w:rPr>
            </w:pPr>
          </w:p>
        </w:tc>
        <w:tc>
          <w:tcPr>
            <w:tcW w:w="8569" w:type="dxa"/>
          </w:tcPr>
          <w:p w14:paraId="53B4EA70">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支持医师</w:t>
            </w:r>
            <w:r>
              <w:rPr>
                <w:rStyle w:val="20"/>
                <w:rFonts w:hint="default"/>
                <w:color w:val="auto"/>
                <w:highlight w:val="none"/>
                <w:lang w:bidi="ar"/>
              </w:rPr>
              <w:t>（包括研究生、进修医师等）</w:t>
            </w:r>
            <w:r>
              <w:rPr>
                <w:rStyle w:val="19"/>
                <w:rFonts w:hint="default"/>
                <w:color w:val="auto"/>
                <w:highlight w:val="none"/>
                <w:lang w:bidi="ar"/>
              </w:rPr>
              <w:t>自主申请处方权权限，也可由管理层授予权限；</w:t>
            </w:r>
          </w:p>
        </w:tc>
      </w:tr>
      <w:tr w14:paraId="077A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958B46">
            <w:pPr>
              <w:rPr>
                <w:rFonts w:ascii="宋体" w:hAnsi="宋体" w:eastAsia="宋体" w:cs="宋体"/>
                <w:color w:val="auto"/>
                <w:sz w:val="20"/>
                <w:szCs w:val="20"/>
                <w:highlight w:val="none"/>
              </w:rPr>
            </w:pPr>
          </w:p>
        </w:tc>
        <w:tc>
          <w:tcPr>
            <w:tcW w:w="8569" w:type="dxa"/>
          </w:tcPr>
          <w:p w14:paraId="6080851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支持全院处</w:t>
            </w:r>
            <w:r>
              <w:rPr>
                <w:rStyle w:val="22"/>
                <w:rFonts w:hint="eastAsia" w:eastAsia="宋体"/>
                <w:color w:val="auto"/>
                <w:highlight w:val="none"/>
                <w:lang w:eastAsia="zh-CN" w:bidi="ar"/>
              </w:rPr>
              <w:t>方</w:t>
            </w:r>
            <w:r>
              <w:rPr>
                <w:rStyle w:val="22"/>
                <w:rFonts w:hint="default"/>
                <w:color w:val="auto"/>
                <w:highlight w:val="none"/>
                <w:lang w:bidi="ar"/>
              </w:rPr>
              <w:t>权数据分析图并可以下载；</w:t>
            </w:r>
          </w:p>
        </w:tc>
      </w:tr>
      <w:tr w14:paraId="54FC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D9C3A11">
            <w:pPr>
              <w:rPr>
                <w:rFonts w:ascii="宋体" w:hAnsi="宋体" w:eastAsia="宋体" w:cs="宋体"/>
                <w:color w:val="auto"/>
                <w:sz w:val="20"/>
                <w:szCs w:val="20"/>
                <w:highlight w:val="none"/>
              </w:rPr>
            </w:pPr>
          </w:p>
        </w:tc>
        <w:tc>
          <w:tcPr>
            <w:tcW w:w="8569" w:type="dxa"/>
          </w:tcPr>
          <w:p w14:paraId="54C83B1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可通过姓名、审批状态、操作技能等信息进行查询；</w:t>
            </w:r>
          </w:p>
        </w:tc>
      </w:tr>
      <w:tr w14:paraId="1BF3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35107A7">
            <w:pPr>
              <w:rPr>
                <w:rFonts w:ascii="宋体" w:hAnsi="宋体" w:eastAsia="宋体" w:cs="宋体"/>
                <w:color w:val="auto"/>
                <w:sz w:val="20"/>
                <w:szCs w:val="20"/>
                <w:highlight w:val="none"/>
              </w:rPr>
            </w:pPr>
          </w:p>
        </w:tc>
        <w:tc>
          <w:tcPr>
            <w:tcW w:w="8569" w:type="dxa"/>
          </w:tcPr>
          <w:p w14:paraId="15C10C5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提供申请记录台账，并可打印和导出；</w:t>
            </w:r>
          </w:p>
        </w:tc>
      </w:tr>
      <w:tr w14:paraId="419B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A99D62">
            <w:pPr>
              <w:rPr>
                <w:rFonts w:ascii="宋体" w:hAnsi="宋体" w:eastAsia="宋体" w:cs="宋体"/>
                <w:color w:val="auto"/>
                <w:sz w:val="20"/>
                <w:szCs w:val="20"/>
                <w:highlight w:val="none"/>
              </w:rPr>
            </w:pPr>
          </w:p>
        </w:tc>
        <w:tc>
          <w:tcPr>
            <w:tcW w:w="8569" w:type="dxa"/>
          </w:tcPr>
          <w:p w14:paraId="5A52F24D">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支持处</w:t>
            </w:r>
            <w:r>
              <w:rPr>
                <w:rFonts w:hint="eastAsia" w:ascii="宋体" w:hAnsi="宋体" w:eastAsia="宋体" w:cs="宋体"/>
                <w:color w:val="auto"/>
                <w:kern w:val="0"/>
                <w:sz w:val="20"/>
                <w:szCs w:val="20"/>
                <w:highlight w:val="none"/>
                <w:lang w:eastAsia="zh-CN" w:bidi="ar"/>
              </w:rPr>
              <w:t>方</w:t>
            </w:r>
            <w:r>
              <w:rPr>
                <w:rFonts w:ascii="宋体" w:hAnsi="宋体" w:eastAsia="宋体" w:cs="宋体"/>
                <w:color w:val="auto"/>
                <w:kern w:val="0"/>
                <w:sz w:val="20"/>
                <w:szCs w:val="20"/>
                <w:highlight w:val="none"/>
                <w:lang w:bidi="ar"/>
              </w:rPr>
              <w:t>权限由医师自主退出；</w:t>
            </w:r>
          </w:p>
        </w:tc>
      </w:tr>
      <w:tr w14:paraId="07B6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3DBA0AA">
            <w:pPr>
              <w:rPr>
                <w:rFonts w:ascii="宋体" w:hAnsi="宋体" w:eastAsia="宋体" w:cs="宋体"/>
                <w:color w:val="auto"/>
                <w:sz w:val="20"/>
                <w:szCs w:val="20"/>
                <w:highlight w:val="none"/>
              </w:rPr>
            </w:pPr>
          </w:p>
        </w:tc>
        <w:tc>
          <w:tcPr>
            <w:tcW w:w="8569" w:type="dxa"/>
          </w:tcPr>
          <w:p w14:paraId="4314A31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个人用户档案中会显示其对应的拥有处</w:t>
            </w:r>
            <w:r>
              <w:rPr>
                <w:rStyle w:val="22"/>
                <w:rFonts w:hint="eastAsia" w:eastAsia="宋体"/>
                <w:color w:val="auto"/>
                <w:highlight w:val="none"/>
                <w:lang w:eastAsia="zh-CN" w:bidi="ar"/>
              </w:rPr>
              <w:t>方</w:t>
            </w:r>
            <w:r>
              <w:rPr>
                <w:rStyle w:val="22"/>
                <w:rFonts w:hint="default"/>
                <w:color w:val="auto"/>
                <w:highlight w:val="none"/>
                <w:lang w:bidi="ar"/>
              </w:rPr>
              <w:t>权情况；</w:t>
            </w:r>
          </w:p>
        </w:tc>
      </w:tr>
      <w:tr w14:paraId="39CB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A0D349A">
            <w:pPr>
              <w:rPr>
                <w:rFonts w:ascii="宋体" w:hAnsi="宋体" w:eastAsia="宋体" w:cs="宋体"/>
                <w:color w:val="auto"/>
                <w:sz w:val="20"/>
                <w:szCs w:val="20"/>
                <w:highlight w:val="none"/>
              </w:rPr>
            </w:pPr>
          </w:p>
        </w:tc>
        <w:tc>
          <w:tcPr>
            <w:tcW w:w="8569" w:type="dxa"/>
          </w:tcPr>
          <w:p w14:paraId="3FDE27C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APP上也可进行申请、审批、撤回、退出等操作。</w:t>
            </w:r>
          </w:p>
        </w:tc>
      </w:tr>
      <w:tr w14:paraId="40A9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FAADDC">
            <w:pPr>
              <w:rPr>
                <w:rFonts w:ascii="宋体" w:hAnsi="宋体" w:eastAsia="宋体" w:cs="宋体"/>
                <w:color w:val="auto"/>
                <w:sz w:val="20"/>
                <w:szCs w:val="20"/>
                <w:highlight w:val="none"/>
              </w:rPr>
            </w:pPr>
          </w:p>
        </w:tc>
        <w:tc>
          <w:tcPr>
            <w:tcW w:w="8569" w:type="dxa"/>
          </w:tcPr>
          <w:p w14:paraId="014828C3">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医务管理端修改处方权限留痕（记录修改人、时间）</w:t>
            </w:r>
          </w:p>
        </w:tc>
      </w:tr>
      <w:tr w14:paraId="3658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5AED683">
            <w:pPr>
              <w:rPr>
                <w:rFonts w:ascii="宋体" w:hAnsi="宋体" w:eastAsia="宋体" w:cs="宋体"/>
                <w:color w:val="auto"/>
                <w:sz w:val="20"/>
                <w:szCs w:val="20"/>
                <w:highlight w:val="none"/>
              </w:rPr>
            </w:pPr>
          </w:p>
        </w:tc>
        <w:tc>
          <w:tcPr>
            <w:tcW w:w="8569" w:type="dxa"/>
          </w:tcPr>
          <w:p w14:paraId="1935E949">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支持新增/删减：检查医嘱、检验医嘱、治疗医嘱、计生药品处方权</w:t>
            </w:r>
          </w:p>
        </w:tc>
      </w:tr>
      <w:tr w14:paraId="528F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4EEB007">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1.3.6 手术分级</w:t>
            </w:r>
          </w:p>
        </w:tc>
        <w:tc>
          <w:tcPr>
            <w:tcW w:w="8569" w:type="dxa"/>
          </w:tcPr>
          <w:p w14:paraId="1183FE01">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国临手术目录：系统支持展现国临手术目录，包括手术名称、手术编码、操作类型、是否微创管理、是否国家微创手术、是否限制类技术、是否介入手术、手术级别等信息；支持将选定的手术复制为院内手术目录；支持选择的手术是否已经被院内目录引用；系统支持选定的目录对应院内手术目录。</w:t>
            </w:r>
          </w:p>
        </w:tc>
      </w:tr>
      <w:tr w14:paraId="5977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F6A49E1">
            <w:pPr>
              <w:rPr>
                <w:rFonts w:ascii="宋体" w:hAnsi="宋体" w:eastAsia="宋体" w:cs="宋体"/>
                <w:color w:val="auto"/>
                <w:sz w:val="20"/>
                <w:szCs w:val="20"/>
                <w:highlight w:val="none"/>
              </w:rPr>
            </w:pPr>
          </w:p>
        </w:tc>
        <w:tc>
          <w:tcPr>
            <w:tcW w:w="8569" w:type="dxa"/>
          </w:tcPr>
          <w:p w14:paraId="34325E1D">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国家限制类技术目录：系统支持展现国家限制类技术目录，包括技术编码、技术名称、版本号、技术定义等信息；系统支持选定的目录对应的深圳手术目录；系统支持选定的目录对应院内手术目录；系统支持选定的目录对应国临手术目录。</w:t>
            </w:r>
          </w:p>
        </w:tc>
      </w:tr>
      <w:tr w14:paraId="220C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CE0409">
            <w:pPr>
              <w:rPr>
                <w:rFonts w:ascii="宋体" w:hAnsi="宋体" w:eastAsia="宋体" w:cs="宋体"/>
                <w:color w:val="auto"/>
                <w:sz w:val="20"/>
                <w:szCs w:val="20"/>
                <w:highlight w:val="none"/>
              </w:rPr>
            </w:pPr>
          </w:p>
        </w:tc>
        <w:tc>
          <w:tcPr>
            <w:tcW w:w="8569" w:type="dxa"/>
          </w:tcPr>
          <w:p w14:paraId="1DB706C4">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广东省限制类技术目录：系统支持展现广东省限制类技术目录，包括一级目录、二级目录；系统支持选定的目录对应国临手术目录；系统支持选定的目录对应深圳手术目录；系统支持选定的手术对应院内手术目录。</w:t>
            </w:r>
          </w:p>
        </w:tc>
      </w:tr>
      <w:tr w14:paraId="622D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7203F7">
            <w:pPr>
              <w:rPr>
                <w:rFonts w:ascii="宋体" w:hAnsi="宋体" w:eastAsia="宋体" w:cs="宋体"/>
                <w:color w:val="auto"/>
                <w:sz w:val="20"/>
                <w:szCs w:val="20"/>
                <w:highlight w:val="none"/>
              </w:rPr>
            </w:pPr>
          </w:p>
        </w:tc>
        <w:tc>
          <w:tcPr>
            <w:tcW w:w="8569" w:type="dxa"/>
          </w:tcPr>
          <w:p w14:paraId="4FA8AEA5">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院内手术目录：系统支持展现院内手术目录，包括唯一识别、手术编码、手术名称、标准名称、深圳级别、院内级别、手术目录来源、操作类型、使用该专科的科室、对照深圳手术目录、对照国临手术目录、对照广东省限制类技术目录、对照国家限制类技术目录、手术标签化管理（包括是否微创管理、是否国家微创类手术、是否重大手术、是否限制类技术等），显示该手术引用的科室及医生；支持对院内手术目录进行启用和关闭操作。</w:t>
            </w:r>
          </w:p>
        </w:tc>
      </w:tr>
      <w:tr w14:paraId="5B03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EE95889">
            <w:pPr>
              <w:rPr>
                <w:rFonts w:ascii="宋体" w:hAnsi="宋体" w:eastAsia="宋体" w:cs="宋体"/>
                <w:color w:val="auto"/>
                <w:sz w:val="20"/>
                <w:szCs w:val="20"/>
                <w:highlight w:val="none"/>
              </w:rPr>
            </w:pPr>
          </w:p>
        </w:tc>
        <w:tc>
          <w:tcPr>
            <w:tcW w:w="8569" w:type="dxa"/>
          </w:tcPr>
          <w:p w14:paraId="07C6ED75">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如目录更新，需按照我院要求添加更新。</w:t>
            </w:r>
          </w:p>
        </w:tc>
      </w:tr>
      <w:tr w14:paraId="7E88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93CCB9">
            <w:pPr>
              <w:rPr>
                <w:rFonts w:ascii="宋体" w:hAnsi="宋体" w:eastAsia="宋体" w:cs="宋体"/>
                <w:color w:val="auto"/>
                <w:sz w:val="20"/>
                <w:szCs w:val="20"/>
                <w:highlight w:val="none"/>
              </w:rPr>
            </w:pPr>
          </w:p>
        </w:tc>
        <w:tc>
          <w:tcPr>
            <w:tcW w:w="8569" w:type="dxa"/>
          </w:tcPr>
          <w:p w14:paraId="4F027CD2">
            <w:pPr>
              <w:widowControl/>
              <w:jc w:val="left"/>
              <w:textAlignment w:val="top"/>
              <w:rPr>
                <w:rFonts w:hint="default" w:ascii="Wingdings" w:hAnsi="Wingdings" w:eastAsia="宋体" w:cs="Wingdings"/>
                <w:color w:val="auto"/>
                <w:sz w:val="20"/>
                <w:szCs w:val="20"/>
                <w:highlight w:val="none"/>
                <w:lang w:val="en-US"/>
              </w:rPr>
            </w:pPr>
            <w:r>
              <w:rPr>
                <w:rFonts w:ascii="Wingdings" w:hAnsi="Wingdings" w:eastAsia="宋体" w:cs="Wingdings"/>
                <w:color w:val="auto"/>
                <w:kern w:val="0"/>
                <w:sz w:val="20"/>
                <w:szCs w:val="20"/>
                <w:highlight w:val="none"/>
                <w:lang w:bidi="ar"/>
              </w:rPr>
              <w:t>科级手术授权目录：系统支持展现科室手术授权目录，包括关联科室、手术唯一识别、手术名称、手术编码、院内级别、科内级别、操作类型、手术目录来源、是否是日间手术、是否限制类手术、是否微创管理、是否管理微创手术、是否介入造影、是否母婴技术、是否国考目录、对照国临目录、对照院内目录及引用成员；可按手术医生显示手术开展情况；可按助手显示手术开展情况；支持对科级手术目录进行启用和关闭操作。</w:t>
            </w:r>
            <w:r>
              <w:rPr>
                <w:rFonts w:hint="eastAsia" w:ascii="Wingdings" w:hAnsi="Wingdings" w:eastAsia="宋体" w:cs="Wingdings"/>
                <w:color w:val="auto"/>
                <w:kern w:val="0"/>
                <w:sz w:val="20"/>
                <w:szCs w:val="20"/>
                <w:highlight w:val="none"/>
                <w:lang w:val="en-US" w:eastAsia="zh-CN" w:bidi="ar"/>
              </w:rPr>
              <w:t xml:space="preserve">            </w:t>
            </w:r>
          </w:p>
        </w:tc>
      </w:tr>
      <w:tr w14:paraId="682D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D90FA3">
            <w:pPr>
              <w:rPr>
                <w:rFonts w:ascii="宋体" w:hAnsi="宋体" w:eastAsia="宋体" w:cs="宋体"/>
                <w:color w:val="auto"/>
                <w:sz w:val="20"/>
                <w:szCs w:val="20"/>
                <w:highlight w:val="none"/>
              </w:rPr>
            </w:pPr>
          </w:p>
        </w:tc>
        <w:tc>
          <w:tcPr>
            <w:tcW w:w="8569" w:type="dxa"/>
          </w:tcPr>
          <w:p w14:paraId="53DBE500">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个人手术授权目录：系统支持展现个人手术授权目录，包括授权方式、关联科室、关联医生、医师分级、科内级别、院内级别、授权开始日期、授权结束日期、剩余有效天数、手术编码、手术名称、操作类型、手术目录来源、唯一识别等信息；系统支持管理员对选定的手术进行暂停授权操作；系统支持管理对选定的手术进行吊销授权操作；系统支持对选定的手术进行取消授权操作；系统支持用户对选定的手术目录进行再授权操作。</w:t>
            </w:r>
            <w:r>
              <w:rPr>
                <w:rFonts w:hint="eastAsia" w:ascii="Wingdings" w:hAnsi="Wingdings" w:eastAsia="宋体" w:cs="Wingdings"/>
                <w:color w:val="auto"/>
                <w:kern w:val="0"/>
                <w:sz w:val="20"/>
                <w:szCs w:val="20"/>
                <w:highlight w:val="none"/>
                <w:lang w:val="en-US" w:eastAsia="zh-CN" w:bidi="ar"/>
              </w:rPr>
              <w:t xml:space="preserve">         </w:t>
            </w:r>
          </w:p>
        </w:tc>
      </w:tr>
      <w:tr w14:paraId="14B6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EB0F0F2">
            <w:pPr>
              <w:rPr>
                <w:rFonts w:ascii="宋体" w:hAnsi="宋体" w:eastAsia="宋体" w:cs="宋体"/>
                <w:color w:val="auto"/>
                <w:sz w:val="20"/>
                <w:szCs w:val="20"/>
                <w:highlight w:val="none"/>
              </w:rPr>
            </w:pPr>
          </w:p>
        </w:tc>
        <w:tc>
          <w:tcPr>
            <w:tcW w:w="8569" w:type="dxa"/>
          </w:tcPr>
          <w:p w14:paraId="7A5C938E">
            <w:pPr>
              <w:widowControl/>
              <w:jc w:val="left"/>
              <w:textAlignment w:val="top"/>
              <w:rPr>
                <w:rFonts w:hint="default" w:ascii="Wingdings" w:hAnsi="Wingdings" w:eastAsia="宋体" w:cs="Wingdings"/>
                <w:color w:val="auto"/>
                <w:sz w:val="20"/>
                <w:szCs w:val="20"/>
                <w:highlight w:val="none"/>
                <w:lang w:val="en-US" w:eastAsia="zh-CN"/>
              </w:rPr>
            </w:pPr>
            <w:r>
              <w:rPr>
                <w:rFonts w:ascii="Wingdings" w:hAnsi="Wingdings" w:eastAsia="宋体" w:cs="Wingdings"/>
                <w:color w:val="auto"/>
                <w:kern w:val="0"/>
                <w:sz w:val="20"/>
                <w:szCs w:val="20"/>
                <w:highlight w:val="none"/>
                <w:lang w:bidi="ar"/>
              </w:rPr>
              <w:t>手术开展情况：系统支持自动通过接口获取手术在临床的开展情况，包括档案号、住院流水号、患者姓名、住院号、性别、年龄、入院时间、出院时间、是否附加手术、手术编码、手术名称、手术级别、手术开始时间、手术结束时间、手术用时、切口等级、手术医生、助手、麻醉方式、麻醉分级、麻醉开始时间、麻醉结束时间、麻醉时长、麻醉医生，对照国临手术目录，对照院内手术目录、对照科内手术目录、对照个人手术目录等信息；系统支持科室或医生进行的授权后更新科内手术目录及个人手术目录；系统支持未对照科内手术目录的记录申请为科室手术目录申请；系统支持未对照个人手术目录的记录申请为个人手术目录。</w:t>
            </w:r>
            <w:r>
              <w:rPr>
                <w:rFonts w:hint="eastAsia" w:ascii="Wingdings" w:hAnsi="Wingdings" w:eastAsia="宋体" w:cs="Wingdings"/>
                <w:color w:val="auto"/>
                <w:kern w:val="0"/>
                <w:sz w:val="20"/>
                <w:szCs w:val="20"/>
                <w:highlight w:val="none"/>
                <w:lang w:val="en-US" w:eastAsia="zh-CN" w:bidi="ar"/>
              </w:rPr>
              <w:t xml:space="preserve">  </w:t>
            </w:r>
            <w:r>
              <w:rPr>
                <w:rFonts w:hint="eastAsia" w:eastAsia="宋体"/>
                <w:highlight w:val="none"/>
                <w:lang w:val="en-US" w:eastAsia="zh-CN"/>
              </w:rPr>
              <w:t xml:space="preserve">             </w:t>
            </w:r>
          </w:p>
        </w:tc>
      </w:tr>
      <w:tr w14:paraId="487F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775E9AF">
            <w:pPr>
              <w:rPr>
                <w:rFonts w:ascii="宋体" w:hAnsi="宋体" w:eastAsia="宋体" w:cs="宋体"/>
                <w:color w:val="auto"/>
                <w:sz w:val="20"/>
                <w:szCs w:val="20"/>
                <w:highlight w:val="none"/>
              </w:rPr>
            </w:pPr>
          </w:p>
        </w:tc>
        <w:tc>
          <w:tcPr>
            <w:tcW w:w="8569" w:type="dxa"/>
          </w:tcPr>
          <w:p w14:paraId="7C5A14D5">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科内目录申请：系统支持用户创建科内手术目录申请，包括申请日期、申请人、申请科室、申请明细（包括手术名称、手术编码、手术目录来源、院内级别、科内级别、国临手术目录对照、操作类型等信息）；支持用户提交审核后由科室主任及医务等进行审核，审核成功后自动更新科级手术授权目录。</w:t>
            </w:r>
          </w:p>
        </w:tc>
      </w:tr>
      <w:tr w14:paraId="21C5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3B42231">
            <w:pPr>
              <w:rPr>
                <w:rFonts w:ascii="宋体" w:hAnsi="宋体" w:eastAsia="宋体" w:cs="宋体"/>
                <w:color w:val="auto"/>
                <w:sz w:val="20"/>
                <w:szCs w:val="20"/>
                <w:highlight w:val="none"/>
              </w:rPr>
            </w:pPr>
          </w:p>
        </w:tc>
        <w:tc>
          <w:tcPr>
            <w:tcW w:w="8569" w:type="dxa"/>
          </w:tcPr>
          <w:p w14:paraId="217FACD1">
            <w:pPr>
              <w:widowControl/>
              <w:jc w:val="left"/>
              <w:textAlignment w:val="top"/>
              <w:rPr>
                <w:rFonts w:ascii="宋体" w:hAnsi="宋体" w:eastAsia="宋体" w:cs="宋体"/>
                <w:color w:val="auto"/>
                <w:sz w:val="20"/>
                <w:szCs w:val="20"/>
                <w:highlight w:val="none"/>
              </w:rPr>
            </w:pPr>
            <w:r>
              <w:rPr>
                <w:rStyle w:val="28"/>
                <w:rFonts w:eastAsia="宋体"/>
                <w:color w:val="auto"/>
                <w:highlight w:val="none"/>
                <w:lang w:bidi="ar"/>
              </w:rPr>
              <w:t>个人手术目录授权申请：系统支持用户创建个人手术目录授权申请，包括授权方式、申请科室、申请医生、年龄、手机、性别、学历信息、职称信息、获现职称后从事专业时间、执业类别、医师分级、申请形式、申请人层次、原最高授权级别、拟申请最高级别、常规手术目录（关联手术、院内级别、科内级别、手术目录来源、操作类型、手术名称胶手术编码等）、日间手术目录（关联手术、院内级别、科内级别、手术目录来源、操作类型、手术名称及手术编码等）、限制类手术目录（关联手术、院内级别、科内级别、手术目录来源、操作类型、手术名称及手术编码等）、申请成员自我考评、上传科室医疗技术管理小组会议纪要、申请人签名（手写），支持各审核节点填写审核意见并进行手写签名；支持导出</w:t>
            </w:r>
            <w:r>
              <w:rPr>
                <w:rStyle w:val="29"/>
                <w:color w:val="auto"/>
                <w:highlight w:val="none"/>
                <w:lang w:bidi="ar"/>
              </w:rPr>
              <w:t>WORD</w:t>
            </w:r>
            <w:r>
              <w:rPr>
                <w:rStyle w:val="28"/>
                <w:rFonts w:eastAsia="宋体"/>
                <w:color w:val="auto"/>
                <w:highlight w:val="none"/>
                <w:lang w:bidi="ar"/>
              </w:rPr>
              <w:t>版本的申请文件。如申请的手术目录中含限制类技术，需提醒提交培训证等材料。如跨级别申请手术需提醒确认。对于限制类技术及跨级别手术可于流程最后反馈上会意见。如为科室未开展的限制类技术，则在提交环节提醒走新技术审批流程。申请目录中如果出现已授权手术目录，需有提醒功能，并标注已授权手术名称。</w:t>
            </w:r>
          </w:p>
        </w:tc>
      </w:tr>
      <w:tr w14:paraId="1BC3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3E11B7">
            <w:pPr>
              <w:rPr>
                <w:rFonts w:ascii="宋体" w:hAnsi="宋体" w:eastAsia="宋体" w:cs="宋体"/>
                <w:color w:val="auto"/>
                <w:sz w:val="20"/>
                <w:szCs w:val="20"/>
                <w:highlight w:val="none"/>
              </w:rPr>
            </w:pPr>
          </w:p>
        </w:tc>
        <w:tc>
          <w:tcPr>
            <w:tcW w:w="8569" w:type="dxa"/>
          </w:tcPr>
          <w:p w14:paraId="7D9AEFE6">
            <w:pPr>
              <w:widowControl/>
              <w:jc w:val="left"/>
              <w:textAlignment w:val="top"/>
              <w:rPr>
                <w:rFonts w:ascii="宋体" w:hAnsi="宋体" w:eastAsia="宋体" w:cs="宋体"/>
                <w:color w:val="auto"/>
                <w:sz w:val="20"/>
                <w:szCs w:val="20"/>
                <w:highlight w:val="none"/>
              </w:rPr>
            </w:pPr>
            <w:r>
              <w:rPr>
                <w:rStyle w:val="28"/>
                <w:rFonts w:eastAsia="宋体"/>
                <w:color w:val="auto"/>
                <w:highlight w:val="none"/>
                <w:lang w:bidi="ar"/>
              </w:rPr>
              <w:t>与医院集成平台接口：对接医院集成平台，实时将医生的授权手术目录同步给</w:t>
            </w:r>
            <w:r>
              <w:rPr>
                <w:rStyle w:val="29"/>
                <w:color w:val="auto"/>
                <w:highlight w:val="none"/>
                <w:lang w:bidi="ar"/>
              </w:rPr>
              <w:t>HIS、EMR</w:t>
            </w:r>
            <w:r>
              <w:rPr>
                <w:rStyle w:val="28"/>
                <w:rFonts w:eastAsia="宋体"/>
                <w:color w:val="auto"/>
                <w:highlight w:val="none"/>
                <w:lang w:bidi="ar"/>
              </w:rPr>
              <w:t>及手麻系统；对接医院集成平台，实时获取手麻系统手术系统同步给手术授权的手术开展情况。</w:t>
            </w:r>
          </w:p>
        </w:tc>
      </w:tr>
      <w:tr w14:paraId="0F2B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9C476F">
            <w:pPr>
              <w:rPr>
                <w:rFonts w:ascii="宋体" w:hAnsi="宋体" w:eastAsia="宋体" w:cs="宋体"/>
                <w:color w:val="auto"/>
                <w:sz w:val="20"/>
                <w:szCs w:val="20"/>
                <w:highlight w:val="none"/>
              </w:rPr>
            </w:pPr>
          </w:p>
        </w:tc>
        <w:tc>
          <w:tcPr>
            <w:tcW w:w="8569" w:type="dxa"/>
          </w:tcPr>
          <w:p w14:paraId="0CF66C7F">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所有目录台账，均支持导出功能。</w:t>
            </w:r>
          </w:p>
        </w:tc>
      </w:tr>
      <w:tr w14:paraId="152C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FB8DBE">
            <w:pPr>
              <w:rPr>
                <w:rFonts w:ascii="宋体" w:hAnsi="宋体" w:eastAsia="宋体" w:cs="宋体"/>
                <w:color w:val="auto"/>
                <w:sz w:val="20"/>
                <w:szCs w:val="20"/>
                <w:highlight w:val="none"/>
              </w:rPr>
            </w:pPr>
          </w:p>
        </w:tc>
        <w:tc>
          <w:tcPr>
            <w:tcW w:w="8569" w:type="dxa"/>
          </w:tcPr>
          <w:p w14:paraId="1D1C186E">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可通过科室、姓名、审批状态、手术级别、是否限制类技术等信息进行搜索查询及统计；</w:t>
            </w:r>
          </w:p>
        </w:tc>
      </w:tr>
      <w:tr w14:paraId="5F9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50F33B">
            <w:pPr>
              <w:rPr>
                <w:rFonts w:ascii="宋体" w:hAnsi="宋体" w:eastAsia="宋体" w:cs="宋体"/>
                <w:color w:val="auto"/>
                <w:sz w:val="20"/>
                <w:szCs w:val="20"/>
                <w:highlight w:val="none"/>
              </w:rPr>
            </w:pPr>
          </w:p>
        </w:tc>
        <w:tc>
          <w:tcPr>
            <w:tcW w:w="8569" w:type="dxa"/>
          </w:tcPr>
          <w:p w14:paraId="1180411B">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手术质量相关指标统计及分析报告生成：实现各科室手术相关指标统计，并支持明细下钻，支持按时间、科室、按职称、按姓名进行筛选，包括但不限于：各级手术占比、各级手术并发症发生率、非计划再次手术发生率、死亡率等。（含限制类技术的以上指标展示）</w:t>
            </w:r>
          </w:p>
        </w:tc>
      </w:tr>
      <w:tr w14:paraId="1C80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BBE187">
            <w:pPr>
              <w:rPr>
                <w:rFonts w:ascii="宋体" w:hAnsi="宋体" w:eastAsia="宋体" w:cs="宋体"/>
                <w:color w:val="auto"/>
                <w:sz w:val="20"/>
                <w:szCs w:val="20"/>
                <w:highlight w:val="none"/>
              </w:rPr>
            </w:pPr>
          </w:p>
        </w:tc>
        <w:tc>
          <w:tcPr>
            <w:tcW w:w="8569" w:type="dxa"/>
          </w:tcPr>
          <w:p w14:paraId="2790F324">
            <w:pPr>
              <w:widowControl/>
              <w:jc w:val="left"/>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所有医师信息支持自动带入分级授权板块内容，在授权个人用户档案中会显示其对应的拥有检查检验分级权限情况；</w:t>
            </w:r>
          </w:p>
        </w:tc>
      </w:tr>
      <w:tr w14:paraId="0535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B45C921">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1.3.7 麻醉分级</w:t>
            </w:r>
          </w:p>
        </w:tc>
        <w:tc>
          <w:tcPr>
            <w:tcW w:w="8569" w:type="dxa"/>
          </w:tcPr>
          <w:p w14:paraId="4C1F6A3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可自定义管理麻醉目录；</w:t>
            </w:r>
          </w:p>
        </w:tc>
      </w:tr>
      <w:tr w14:paraId="5F71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86F2C5">
            <w:pPr>
              <w:rPr>
                <w:rFonts w:ascii="宋体" w:hAnsi="宋体" w:eastAsia="宋体" w:cs="宋体"/>
                <w:color w:val="auto"/>
                <w:sz w:val="20"/>
                <w:szCs w:val="20"/>
                <w:highlight w:val="none"/>
              </w:rPr>
            </w:pPr>
          </w:p>
        </w:tc>
        <w:tc>
          <w:tcPr>
            <w:tcW w:w="8569" w:type="dxa"/>
          </w:tcPr>
          <w:p w14:paraId="21650CA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支持医师自主申请麻醉级别（低年资，高年资）、手术级别匹配、ASA分级；</w:t>
            </w:r>
          </w:p>
        </w:tc>
      </w:tr>
      <w:tr w14:paraId="36E1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E0FF9DF">
            <w:pPr>
              <w:rPr>
                <w:rFonts w:ascii="宋体" w:hAnsi="宋体" w:eastAsia="宋体" w:cs="宋体"/>
                <w:color w:val="auto"/>
                <w:sz w:val="20"/>
                <w:szCs w:val="20"/>
                <w:highlight w:val="none"/>
              </w:rPr>
            </w:pPr>
          </w:p>
        </w:tc>
        <w:tc>
          <w:tcPr>
            <w:tcW w:w="8569" w:type="dxa"/>
          </w:tcPr>
          <w:p w14:paraId="56CC684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提供申请记录台账，并可打印和导出；</w:t>
            </w:r>
          </w:p>
        </w:tc>
      </w:tr>
      <w:tr w14:paraId="4653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13F3DC">
            <w:pPr>
              <w:rPr>
                <w:rFonts w:ascii="宋体" w:hAnsi="宋体" w:eastAsia="宋体" w:cs="宋体"/>
                <w:color w:val="auto"/>
                <w:sz w:val="20"/>
                <w:szCs w:val="20"/>
                <w:highlight w:val="none"/>
              </w:rPr>
            </w:pPr>
          </w:p>
        </w:tc>
        <w:tc>
          <w:tcPr>
            <w:tcW w:w="8569" w:type="dxa"/>
          </w:tcPr>
          <w:p w14:paraId="3F7F303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可由管理层授予权限；</w:t>
            </w:r>
          </w:p>
        </w:tc>
      </w:tr>
      <w:tr w14:paraId="1D9C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B13079">
            <w:pPr>
              <w:rPr>
                <w:rFonts w:ascii="宋体" w:hAnsi="宋体" w:eastAsia="宋体" w:cs="宋体"/>
                <w:color w:val="auto"/>
                <w:sz w:val="20"/>
                <w:szCs w:val="20"/>
                <w:highlight w:val="none"/>
              </w:rPr>
            </w:pPr>
          </w:p>
        </w:tc>
        <w:tc>
          <w:tcPr>
            <w:tcW w:w="8569" w:type="dxa"/>
          </w:tcPr>
          <w:p w14:paraId="670017A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提供麻醉级别授权人数分析图、可开展匹配手术级别麻醉操作人数分析图、匹配ASA分级人数比例分析图并可以下载；</w:t>
            </w:r>
          </w:p>
        </w:tc>
      </w:tr>
      <w:tr w14:paraId="65D3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925EB52">
            <w:pPr>
              <w:rPr>
                <w:rFonts w:ascii="宋体" w:hAnsi="宋体" w:eastAsia="宋体" w:cs="宋体"/>
                <w:color w:val="auto"/>
                <w:sz w:val="20"/>
                <w:szCs w:val="20"/>
                <w:highlight w:val="none"/>
              </w:rPr>
            </w:pPr>
          </w:p>
        </w:tc>
        <w:tc>
          <w:tcPr>
            <w:tcW w:w="8569" w:type="dxa"/>
          </w:tcPr>
          <w:p w14:paraId="17AFD9A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可通过姓名、科室、ASA分级、麻醉级别等信息进行查询；</w:t>
            </w:r>
          </w:p>
        </w:tc>
      </w:tr>
      <w:tr w14:paraId="31C6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0D5B48">
            <w:pPr>
              <w:rPr>
                <w:rFonts w:ascii="宋体" w:hAnsi="宋体" w:eastAsia="宋体" w:cs="宋体"/>
                <w:color w:val="auto"/>
                <w:sz w:val="20"/>
                <w:szCs w:val="20"/>
                <w:highlight w:val="none"/>
              </w:rPr>
            </w:pPr>
          </w:p>
        </w:tc>
        <w:tc>
          <w:tcPr>
            <w:tcW w:w="8569" w:type="dxa"/>
          </w:tcPr>
          <w:p w14:paraId="2C24CC3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支持麻醉权限由医师自主退出；</w:t>
            </w:r>
          </w:p>
        </w:tc>
      </w:tr>
      <w:tr w14:paraId="0A2F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F8B0594">
            <w:pPr>
              <w:rPr>
                <w:rFonts w:ascii="宋体" w:hAnsi="宋体" w:eastAsia="宋体" w:cs="宋体"/>
                <w:color w:val="auto"/>
                <w:sz w:val="20"/>
                <w:szCs w:val="20"/>
                <w:highlight w:val="none"/>
              </w:rPr>
            </w:pPr>
          </w:p>
        </w:tc>
        <w:tc>
          <w:tcPr>
            <w:tcW w:w="8569" w:type="dxa"/>
          </w:tcPr>
          <w:p w14:paraId="657C5AD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个人用户档案中会显示其对应的拥有麻醉权限情况；</w:t>
            </w:r>
          </w:p>
        </w:tc>
      </w:tr>
      <w:tr w14:paraId="4DF4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00C6B3">
            <w:pPr>
              <w:rPr>
                <w:rFonts w:ascii="宋体" w:hAnsi="宋体" w:eastAsia="宋体" w:cs="宋体"/>
                <w:color w:val="auto"/>
                <w:sz w:val="20"/>
                <w:szCs w:val="20"/>
                <w:highlight w:val="none"/>
              </w:rPr>
            </w:pPr>
          </w:p>
        </w:tc>
        <w:tc>
          <w:tcPr>
            <w:tcW w:w="8569" w:type="dxa"/>
          </w:tcPr>
          <w:p w14:paraId="6AC7C46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APP上也可进行申请、审批、撤回、退出等操作。</w:t>
            </w:r>
          </w:p>
        </w:tc>
      </w:tr>
      <w:tr w14:paraId="72EE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4DFB092">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1.3.8 高风险诊疗技术</w:t>
            </w:r>
          </w:p>
        </w:tc>
        <w:tc>
          <w:tcPr>
            <w:tcW w:w="8569" w:type="dxa"/>
          </w:tcPr>
          <w:p w14:paraId="50F67B2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可自定义管理高风险诊疗技术目录；</w:t>
            </w:r>
          </w:p>
        </w:tc>
      </w:tr>
      <w:tr w14:paraId="1BA1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AE3657E">
            <w:pPr>
              <w:rPr>
                <w:rFonts w:ascii="宋体" w:hAnsi="宋体" w:eastAsia="宋体" w:cs="宋体"/>
                <w:color w:val="auto"/>
                <w:sz w:val="20"/>
                <w:szCs w:val="20"/>
                <w:highlight w:val="none"/>
              </w:rPr>
            </w:pPr>
          </w:p>
        </w:tc>
        <w:tc>
          <w:tcPr>
            <w:tcW w:w="8569" w:type="dxa"/>
          </w:tcPr>
          <w:p w14:paraId="593D09E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支持医师自主申请具体高风险诊疗权限；</w:t>
            </w:r>
          </w:p>
        </w:tc>
      </w:tr>
      <w:tr w14:paraId="4C75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53551BE">
            <w:pPr>
              <w:rPr>
                <w:rFonts w:ascii="宋体" w:hAnsi="宋体" w:eastAsia="宋体" w:cs="宋体"/>
                <w:color w:val="auto"/>
                <w:sz w:val="20"/>
                <w:szCs w:val="20"/>
                <w:highlight w:val="none"/>
              </w:rPr>
            </w:pPr>
          </w:p>
        </w:tc>
        <w:tc>
          <w:tcPr>
            <w:tcW w:w="8569" w:type="dxa"/>
          </w:tcPr>
          <w:p w14:paraId="59B2CF5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提供申请记录台账，并可打印和导出；</w:t>
            </w:r>
          </w:p>
        </w:tc>
      </w:tr>
      <w:tr w14:paraId="4DFC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4BCE7D">
            <w:pPr>
              <w:rPr>
                <w:rFonts w:ascii="宋体" w:hAnsi="宋体" w:eastAsia="宋体" w:cs="宋体"/>
                <w:color w:val="auto"/>
                <w:sz w:val="20"/>
                <w:szCs w:val="20"/>
                <w:highlight w:val="none"/>
              </w:rPr>
            </w:pPr>
          </w:p>
        </w:tc>
        <w:tc>
          <w:tcPr>
            <w:tcW w:w="8569" w:type="dxa"/>
          </w:tcPr>
          <w:p w14:paraId="22D6496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可由管理层授予权限；</w:t>
            </w:r>
          </w:p>
        </w:tc>
      </w:tr>
      <w:tr w14:paraId="723A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9B68A47">
            <w:pPr>
              <w:rPr>
                <w:rFonts w:ascii="宋体" w:hAnsi="宋体" w:eastAsia="宋体" w:cs="宋体"/>
                <w:color w:val="auto"/>
                <w:sz w:val="20"/>
                <w:szCs w:val="20"/>
                <w:highlight w:val="none"/>
              </w:rPr>
            </w:pPr>
          </w:p>
        </w:tc>
        <w:tc>
          <w:tcPr>
            <w:tcW w:w="8569" w:type="dxa"/>
          </w:tcPr>
          <w:p w14:paraId="0ED802F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提供非限制类医疗技术分析图、限制类医疗技术分析图、禁止类医疗技术分析图并可以下载；</w:t>
            </w:r>
          </w:p>
        </w:tc>
      </w:tr>
      <w:tr w14:paraId="57DD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F16AFA4">
            <w:pPr>
              <w:rPr>
                <w:rFonts w:ascii="宋体" w:hAnsi="宋体" w:eastAsia="宋体" w:cs="宋体"/>
                <w:color w:val="auto"/>
                <w:sz w:val="20"/>
                <w:szCs w:val="20"/>
                <w:highlight w:val="none"/>
              </w:rPr>
            </w:pPr>
          </w:p>
        </w:tc>
        <w:tc>
          <w:tcPr>
            <w:tcW w:w="8569" w:type="dxa"/>
          </w:tcPr>
          <w:p w14:paraId="3EE7EBC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可通过姓名、科室、申请内容、高风险诊疗技术类型等信息进行查询；</w:t>
            </w:r>
          </w:p>
        </w:tc>
      </w:tr>
      <w:tr w14:paraId="1A58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1274AFC">
            <w:pPr>
              <w:rPr>
                <w:rFonts w:ascii="宋体" w:hAnsi="宋体" w:eastAsia="宋体" w:cs="宋体"/>
                <w:color w:val="auto"/>
                <w:sz w:val="20"/>
                <w:szCs w:val="20"/>
                <w:highlight w:val="none"/>
              </w:rPr>
            </w:pPr>
          </w:p>
        </w:tc>
        <w:tc>
          <w:tcPr>
            <w:tcW w:w="8569" w:type="dxa"/>
          </w:tcPr>
          <w:p w14:paraId="51741BA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支持高风险诊疗技术权限由医师自主退出；</w:t>
            </w:r>
          </w:p>
        </w:tc>
      </w:tr>
      <w:tr w14:paraId="5FA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6C5DF79">
            <w:pPr>
              <w:rPr>
                <w:rFonts w:ascii="宋体" w:hAnsi="宋体" w:eastAsia="宋体" w:cs="宋体"/>
                <w:color w:val="auto"/>
                <w:sz w:val="20"/>
                <w:szCs w:val="20"/>
                <w:highlight w:val="none"/>
              </w:rPr>
            </w:pPr>
          </w:p>
        </w:tc>
        <w:tc>
          <w:tcPr>
            <w:tcW w:w="8569" w:type="dxa"/>
          </w:tcPr>
          <w:p w14:paraId="6168A49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个人用户档案中会显示其对应的拥有高风险诊疗技术权限情况；</w:t>
            </w:r>
          </w:p>
        </w:tc>
      </w:tr>
      <w:tr w14:paraId="3CFC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2BAE6E">
            <w:pPr>
              <w:rPr>
                <w:rFonts w:ascii="宋体" w:hAnsi="宋体" w:eastAsia="宋体" w:cs="宋体"/>
                <w:color w:val="auto"/>
                <w:sz w:val="20"/>
                <w:szCs w:val="20"/>
                <w:highlight w:val="none"/>
              </w:rPr>
            </w:pPr>
          </w:p>
        </w:tc>
        <w:tc>
          <w:tcPr>
            <w:tcW w:w="8569" w:type="dxa"/>
          </w:tcPr>
          <w:p w14:paraId="544E06D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APP上也可进行申请、审批、撤回、退出等操作。</w:t>
            </w:r>
          </w:p>
        </w:tc>
      </w:tr>
      <w:tr w14:paraId="4B80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90D87AF">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1.3.9 中医技术管理</w:t>
            </w:r>
          </w:p>
        </w:tc>
        <w:tc>
          <w:tcPr>
            <w:tcW w:w="8569" w:type="dxa"/>
          </w:tcPr>
          <w:p w14:paraId="5C209DC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可自定义管理中医技术名称与中医技术类型等内容；</w:t>
            </w:r>
          </w:p>
        </w:tc>
      </w:tr>
      <w:tr w14:paraId="1C56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0ED1DD3">
            <w:pPr>
              <w:rPr>
                <w:rFonts w:ascii="宋体" w:hAnsi="宋体" w:eastAsia="宋体" w:cs="宋体"/>
                <w:color w:val="auto"/>
                <w:sz w:val="20"/>
                <w:szCs w:val="20"/>
                <w:highlight w:val="none"/>
              </w:rPr>
            </w:pPr>
          </w:p>
        </w:tc>
        <w:tc>
          <w:tcPr>
            <w:tcW w:w="8569" w:type="dxa"/>
          </w:tcPr>
          <w:p w14:paraId="55230A4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支持医师</w:t>
            </w:r>
            <w:r>
              <w:rPr>
                <w:rStyle w:val="21"/>
                <w:rFonts w:hint="eastAsia" w:eastAsia="宋体"/>
                <w:color w:val="auto"/>
                <w:highlight w:val="none"/>
                <w:lang w:eastAsia="zh-CN" w:bidi="ar"/>
              </w:rPr>
              <w:t>、</w:t>
            </w:r>
            <w:r>
              <w:rPr>
                <w:rStyle w:val="21"/>
                <w:rFonts w:hint="eastAsia" w:eastAsia="宋体"/>
                <w:color w:val="auto"/>
                <w:highlight w:val="none"/>
                <w:lang w:val="en-US" w:eastAsia="zh-CN" w:bidi="ar"/>
              </w:rPr>
              <w:t>中医科护士</w:t>
            </w:r>
            <w:r>
              <w:rPr>
                <w:rStyle w:val="22"/>
                <w:rFonts w:hint="default"/>
                <w:color w:val="auto"/>
                <w:highlight w:val="none"/>
                <w:lang w:bidi="ar"/>
              </w:rPr>
              <w:t>自主申请各项中医技术名称和级别；</w:t>
            </w:r>
          </w:p>
        </w:tc>
      </w:tr>
      <w:tr w14:paraId="688C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03D54C">
            <w:pPr>
              <w:rPr>
                <w:rFonts w:ascii="宋体" w:hAnsi="宋体" w:eastAsia="宋体" w:cs="宋体"/>
                <w:color w:val="auto"/>
                <w:sz w:val="20"/>
                <w:szCs w:val="20"/>
                <w:highlight w:val="none"/>
              </w:rPr>
            </w:pPr>
          </w:p>
        </w:tc>
        <w:tc>
          <w:tcPr>
            <w:tcW w:w="8569" w:type="dxa"/>
          </w:tcPr>
          <w:p w14:paraId="5A18EF7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全院管理层可按科室、按个人、按手术目录进行权限调整管理，并支持导出打印；</w:t>
            </w:r>
          </w:p>
        </w:tc>
      </w:tr>
      <w:tr w14:paraId="513E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2091F5">
            <w:pPr>
              <w:rPr>
                <w:rFonts w:ascii="宋体" w:hAnsi="宋体" w:eastAsia="宋体" w:cs="宋体"/>
                <w:color w:val="auto"/>
                <w:sz w:val="20"/>
                <w:szCs w:val="20"/>
                <w:highlight w:val="none"/>
              </w:rPr>
            </w:pPr>
          </w:p>
        </w:tc>
        <w:tc>
          <w:tcPr>
            <w:tcW w:w="8569" w:type="dxa"/>
          </w:tcPr>
          <w:p w14:paraId="1A16783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统计各科室具体人员拥有的中医技术名称并可导出；</w:t>
            </w:r>
          </w:p>
        </w:tc>
      </w:tr>
      <w:tr w14:paraId="4943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F947E47">
            <w:pPr>
              <w:rPr>
                <w:rFonts w:ascii="宋体" w:hAnsi="宋体" w:eastAsia="宋体" w:cs="宋体"/>
                <w:color w:val="auto"/>
                <w:sz w:val="20"/>
                <w:szCs w:val="20"/>
                <w:highlight w:val="none"/>
              </w:rPr>
            </w:pPr>
          </w:p>
        </w:tc>
        <w:tc>
          <w:tcPr>
            <w:tcW w:w="8569" w:type="dxa"/>
          </w:tcPr>
          <w:p w14:paraId="6B384E8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支持按科室、按个人进行统计各项中医技术级别，并可导出打印；</w:t>
            </w:r>
          </w:p>
        </w:tc>
      </w:tr>
      <w:tr w14:paraId="0D1B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76BDAD">
            <w:pPr>
              <w:rPr>
                <w:rFonts w:ascii="宋体" w:hAnsi="宋体" w:eastAsia="宋体" w:cs="宋体"/>
                <w:color w:val="auto"/>
                <w:sz w:val="20"/>
                <w:szCs w:val="20"/>
                <w:highlight w:val="none"/>
              </w:rPr>
            </w:pPr>
          </w:p>
        </w:tc>
        <w:tc>
          <w:tcPr>
            <w:tcW w:w="8569" w:type="dxa"/>
          </w:tcPr>
          <w:p w14:paraId="53A0500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提供申请记录台账，并可打印和导出；</w:t>
            </w:r>
          </w:p>
        </w:tc>
      </w:tr>
      <w:tr w14:paraId="7B0F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C91E76">
            <w:pPr>
              <w:rPr>
                <w:rFonts w:ascii="宋体" w:hAnsi="宋体" w:eastAsia="宋体" w:cs="宋体"/>
                <w:color w:val="auto"/>
                <w:sz w:val="20"/>
                <w:szCs w:val="20"/>
                <w:highlight w:val="none"/>
              </w:rPr>
            </w:pPr>
          </w:p>
        </w:tc>
        <w:tc>
          <w:tcPr>
            <w:tcW w:w="8569" w:type="dxa"/>
          </w:tcPr>
          <w:p w14:paraId="718734D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记录所有中医技术目录禁用、授予和启用的台账，并可打印导出；</w:t>
            </w:r>
          </w:p>
        </w:tc>
      </w:tr>
      <w:tr w14:paraId="6603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220415">
            <w:pPr>
              <w:rPr>
                <w:rFonts w:ascii="宋体" w:hAnsi="宋体" w:eastAsia="宋体" w:cs="宋体"/>
                <w:color w:val="auto"/>
                <w:sz w:val="20"/>
                <w:szCs w:val="20"/>
                <w:highlight w:val="none"/>
              </w:rPr>
            </w:pPr>
          </w:p>
        </w:tc>
        <w:tc>
          <w:tcPr>
            <w:tcW w:w="8569" w:type="dxa"/>
          </w:tcPr>
          <w:p w14:paraId="39D0731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个人用户档案中会显示其对应的中医技术目录权限；</w:t>
            </w:r>
          </w:p>
        </w:tc>
      </w:tr>
      <w:tr w14:paraId="54C0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A53CC1">
            <w:pPr>
              <w:rPr>
                <w:rFonts w:ascii="宋体" w:hAnsi="宋体" w:eastAsia="宋体" w:cs="宋体"/>
                <w:color w:val="auto"/>
                <w:sz w:val="20"/>
                <w:szCs w:val="20"/>
                <w:highlight w:val="none"/>
              </w:rPr>
            </w:pPr>
          </w:p>
        </w:tc>
        <w:tc>
          <w:tcPr>
            <w:tcW w:w="8569" w:type="dxa"/>
          </w:tcPr>
          <w:p w14:paraId="0404A7A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APP上也可进行申请、审批、撤回、退出等操作。</w:t>
            </w:r>
          </w:p>
        </w:tc>
      </w:tr>
      <w:tr w14:paraId="487D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1B0DCF28">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1.3.10 放射管理</w:t>
            </w:r>
          </w:p>
        </w:tc>
        <w:tc>
          <w:tcPr>
            <w:tcW w:w="8569" w:type="dxa"/>
          </w:tcPr>
          <w:p w14:paraId="796F0CA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支持医师自主申请放射管理权限，管理层可进行权限审批管理；</w:t>
            </w:r>
          </w:p>
        </w:tc>
      </w:tr>
      <w:tr w14:paraId="4D1F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62CA35">
            <w:pPr>
              <w:rPr>
                <w:rFonts w:ascii="宋体" w:hAnsi="宋体" w:eastAsia="宋体" w:cs="宋体"/>
                <w:color w:val="auto"/>
                <w:sz w:val="20"/>
                <w:szCs w:val="20"/>
                <w:highlight w:val="none"/>
              </w:rPr>
            </w:pPr>
          </w:p>
        </w:tc>
        <w:tc>
          <w:tcPr>
            <w:tcW w:w="8569" w:type="dxa"/>
          </w:tcPr>
          <w:p w14:paraId="3C9A344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也可由管理层直接授予放射管理权限；</w:t>
            </w:r>
          </w:p>
        </w:tc>
      </w:tr>
      <w:tr w14:paraId="42FF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3D2609">
            <w:pPr>
              <w:rPr>
                <w:rFonts w:ascii="宋体" w:hAnsi="宋体" w:eastAsia="宋体" w:cs="宋体"/>
                <w:color w:val="auto"/>
                <w:sz w:val="20"/>
                <w:szCs w:val="20"/>
                <w:highlight w:val="none"/>
              </w:rPr>
            </w:pPr>
          </w:p>
        </w:tc>
        <w:tc>
          <w:tcPr>
            <w:tcW w:w="8569" w:type="dxa"/>
          </w:tcPr>
          <w:p w14:paraId="361CCF8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提供所有放射权限台账，可查看对应医生的职称、放射工作人员证、辐射证、授权日期、授权时长、人员状态等内容，并支持打印导出；</w:t>
            </w:r>
          </w:p>
        </w:tc>
      </w:tr>
      <w:tr w14:paraId="3EED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0A3D633">
            <w:pPr>
              <w:rPr>
                <w:rFonts w:ascii="宋体" w:hAnsi="宋体" w:eastAsia="宋体" w:cs="宋体"/>
                <w:color w:val="auto"/>
                <w:sz w:val="20"/>
                <w:szCs w:val="20"/>
                <w:highlight w:val="none"/>
              </w:rPr>
            </w:pPr>
          </w:p>
        </w:tc>
        <w:tc>
          <w:tcPr>
            <w:tcW w:w="8569" w:type="dxa"/>
          </w:tcPr>
          <w:p w14:paraId="72DF0ED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医师可自主退出放射管理权限，并由审批流程管控；</w:t>
            </w:r>
          </w:p>
        </w:tc>
      </w:tr>
      <w:tr w14:paraId="5E30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DA763C">
            <w:pPr>
              <w:rPr>
                <w:rFonts w:ascii="宋体" w:hAnsi="宋体" w:eastAsia="宋体" w:cs="宋体"/>
                <w:color w:val="auto"/>
                <w:sz w:val="20"/>
                <w:szCs w:val="20"/>
                <w:highlight w:val="none"/>
              </w:rPr>
            </w:pPr>
          </w:p>
        </w:tc>
        <w:tc>
          <w:tcPr>
            <w:tcW w:w="8569" w:type="dxa"/>
          </w:tcPr>
          <w:p w14:paraId="044323C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提供放射授权时长TOP10和授权人员状态分布图，并支持下载；</w:t>
            </w:r>
          </w:p>
        </w:tc>
      </w:tr>
      <w:tr w14:paraId="6F02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E8782E2">
            <w:pPr>
              <w:rPr>
                <w:rFonts w:ascii="宋体" w:hAnsi="宋体" w:eastAsia="宋体" w:cs="宋体"/>
                <w:color w:val="auto"/>
                <w:sz w:val="20"/>
                <w:szCs w:val="20"/>
                <w:highlight w:val="none"/>
              </w:rPr>
            </w:pPr>
          </w:p>
        </w:tc>
        <w:tc>
          <w:tcPr>
            <w:tcW w:w="8569" w:type="dxa"/>
          </w:tcPr>
          <w:p w14:paraId="0BB4C4D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放射诊疗资料管理，如：是否有放射工作人员执业健康体检（上岗前）、是否有放射工作人员执业健康体检（在岗期间）、是否有放射工作人员执业健康体检（离岗）、个人剂量送检情况、危害告知书、放射合同管理、环保要求的单位组织培训和考试辐射培训情况、环保要求的DSA工作人员辐射培训情况、放射防护知识培训情况等内容；</w:t>
            </w:r>
          </w:p>
        </w:tc>
      </w:tr>
      <w:tr w14:paraId="57D4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76CA25">
            <w:pPr>
              <w:rPr>
                <w:rFonts w:ascii="宋体" w:hAnsi="宋体" w:eastAsia="宋体" w:cs="宋体"/>
                <w:color w:val="auto"/>
                <w:sz w:val="20"/>
                <w:szCs w:val="20"/>
                <w:highlight w:val="none"/>
              </w:rPr>
            </w:pPr>
          </w:p>
        </w:tc>
        <w:tc>
          <w:tcPr>
            <w:tcW w:w="8569" w:type="dxa"/>
          </w:tcPr>
          <w:p w14:paraId="637D525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放射信息汇总：可自定义汇总放射人员提供的所有资料并形成详细表单，并支持导出；</w:t>
            </w:r>
          </w:p>
        </w:tc>
      </w:tr>
      <w:tr w14:paraId="7864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1947DE9">
            <w:pPr>
              <w:rPr>
                <w:rFonts w:ascii="宋体" w:hAnsi="宋体" w:eastAsia="宋体" w:cs="宋体"/>
                <w:color w:val="auto"/>
                <w:sz w:val="20"/>
                <w:szCs w:val="20"/>
                <w:highlight w:val="none"/>
              </w:rPr>
            </w:pPr>
          </w:p>
        </w:tc>
        <w:tc>
          <w:tcPr>
            <w:tcW w:w="8569" w:type="dxa"/>
          </w:tcPr>
          <w:p w14:paraId="4D043AC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资质调整日志：记录所有放射调整操作痕迹，如禁用和启用等；</w:t>
            </w:r>
          </w:p>
        </w:tc>
      </w:tr>
      <w:tr w14:paraId="7DE7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088646F">
            <w:pPr>
              <w:rPr>
                <w:rFonts w:ascii="宋体" w:hAnsi="宋体" w:eastAsia="宋体" w:cs="宋体"/>
                <w:color w:val="auto"/>
                <w:sz w:val="20"/>
                <w:szCs w:val="20"/>
                <w:highlight w:val="none"/>
              </w:rPr>
            </w:pPr>
          </w:p>
        </w:tc>
        <w:tc>
          <w:tcPr>
            <w:tcW w:w="8569" w:type="dxa"/>
          </w:tcPr>
          <w:p w14:paraId="5D9B07B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支持APP上登记放射所有自定义信息、退出等操作。</w:t>
            </w:r>
          </w:p>
        </w:tc>
      </w:tr>
      <w:tr w14:paraId="1F9E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33834F1">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1.3.11 新技术新项目准入</w:t>
            </w:r>
          </w:p>
        </w:tc>
        <w:tc>
          <w:tcPr>
            <w:tcW w:w="8569" w:type="dxa"/>
          </w:tcPr>
          <w:p w14:paraId="4C021499">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新技术新项目申请管理：支持个人对新技术新项目进行申请，授权申请单包括项目编号、申请科室、新技术新项目名称、新技术分类、医院技术标准、手术级别匹配、是否多学科、涉及专科、项目负责人、项目负责人手机、负责人性别、负责人年龄、负责人医师分级、是否重点学科、该技术的相关经验、负责人学历信息、负责人职称信息、职称、专业方向、技术类别、技术级别、项目类型、可行性分析报告、现在的工作基础和条件、是否存在院感风险、是否有物价编码等信息；支持添加多名助手，包括助手的关联员工信息、性别、出生日期、年龄、助手职称、助手学历、助手的相应经验、近两年本科室医疗争议、重大医疗差错、医疗事故情况、项目中使用医疗技术的风险评估及风险预防与处置预案等信息；支持添加设备使用情况，包括设备名称、是否已采购、资产编码、是否有采购需求、计划采购时间等信息；支持添加耗材使用情况，包括耗材名称、是否已采购、耗材编码、是否有采购需求、计划采购时间等信息。该技术项目目前在国内外或其它省、市医院临床应用基本情况、临床应用意义、适应症和禁忌症、社会效益、经济效益预测、新技术、新项目的诊疗常规及操作规范、科室技术力量、人力配备和设施、新技术新项目预见的风险评估及应急处理预案等内容；支持各审核节点填写审核意见并进行手写签名；支持导出word版本的申请文件。</w:t>
            </w:r>
          </w:p>
        </w:tc>
      </w:tr>
      <w:tr w14:paraId="0BEF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C38BA3">
            <w:pPr>
              <w:rPr>
                <w:rFonts w:ascii="宋体" w:hAnsi="宋体" w:eastAsia="宋体" w:cs="宋体"/>
                <w:color w:val="auto"/>
                <w:sz w:val="20"/>
                <w:szCs w:val="20"/>
                <w:highlight w:val="none"/>
              </w:rPr>
            </w:pPr>
          </w:p>
        </w:tc>
        <w:tc>
          <w:tcPr>
            <w:tcW w:w="8569" w:type="dxa"/>
          </w:tcPr>
          <w:p w14:paraId="4F6D9723">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能查看新技术新项目相关制度文件，提醒上报医师申报规则；如申请新技术涉及国家及省级限制类技术，需提醒医师上传相关人员培训证书等人员资质文件。</w:t>
            </w:r>
          </w:p>
        </w:tc>
      </w:tr>
      <w:tr w14:paraId="2E3E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28C8552">
            <w:pPr>
              <w:rPr>
                <w:rFonts w:ascii="宋体" w:hAnsi="宋体" w:eastAsia="宋体" w:cs="宋体"/>
                <w:color w:val="auto"/>
                <w:sz w:val="20"/>
                <w:szCs w:val="20"/>
                <w:highlight w:val="none"/>
              </w:rPr>
            </w:pPr>
          </w:p>
        </w:tc>
        <w:tc>
          <w:tcPr>
            <w:tcW w:w="8569" w:type="dxa"/>
          </w:tcPr>
          <w:p w14:paraId="66FBCB25">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新技术新项目应用评估：支持个人对审核通过的新技术新项目进行定期应用评估，包括门诊人数、住院病人数、好转率、治愈率、病死率、、患争议事件数、代表的病历号、经济效益、社会效益、学术情况、项目摘要及意见及建议等信息的录入及提交审核。</w:t>
            </w:r>
          </w:p>
        </w:tc>
      </w:tr>
      <w:tr w14:paraId="0EB3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851EB3">
            <w:pPr>
              <w:rPr>
                <w:rFonts w:ascii="宋体" w:hAnsi="宋体" w:eastAsia="宋体" w:cs="宋体"/>
                <w:color w:val="auto"/>
                <w:sz w:val="20"/>
                <w:szCs w:val="20"/>
                <w:highlight w:val="none"/>
              </w:rPr>
            </w:pPr>
          </w:p>
        </w:tc>
        <w:tc>
          <w:tcPr>
            <w:tcW w:w="8569" w:type="dxa"/>
          </w:tcPr>
          <w:p w14:paraId="54A2D30A">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新技术新项目病例登记：支持用户对开展中的新技术新项目进行病历登记，包括档案号、姓名、性别、年龄、联系电话、是否签署知情同意书、预期效果及有无不良后果等信息录入及提交审核。</w:t>
            </w:r>
          </w:p>
        </w:tc>
      </w:tr>
      <w:tr w14:paraId="60C7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F23FB5">
            <w:pPr>
              <w:rPr>
                <w:rFonts w:ascii="宋体" w:hAnsi="宋体" w:eastAsia="宋体" w:cs="宋体"/>
                <w:color w:val="auto"/>
                <w:sz w:val="20"/>
                <w:szCs w:val="20"/>
                <w:highlight w:val="none"/>
              </w:rPr>
            </w:pPr>
          </w:p>
        </w:tc>
        <w:tc>
          <w:tcPr>
            <w:tcW w:w="8569" w:type="dxa"/>
          </w:tcPr>
          <w:p w14:paraId="045E8019">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新技术新项目延期管理：支持个人对开展中的新技术新项目进行延期申请，包括关联项目、项目负责人、项目开始日期、项目结束日期、开展总例数、延期时间及项目延期理由等信息进行录入及提交审核。</w:t>
            </w:r>
          </w:p>
        </w:tc>
      </w:tr>
      <w:tr w14:paraId="5FCE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9731F60">
            <w:pPr>
              <w:rPr>
                <w:rFonts w:ascii="宋体" w:hAnsi="宋体" w:eastAsia="宋体" w:cs="宋体"/>
                <w:color w:val="auto"/>
                <w:sz w:val="20"/>
                <w:szCs w:val="20"/>
                <w:highlight w:val="none"/>
              </w:rPr>
            </w:pPr>
          </w:p>
        </w:tc>
        <w:tc>
          <w:tcPr>
            <w:tcW w:w="8569" w:type="dxa"/>
          </w:tcPr>
          <w:p w14:paraId="0B29147F">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0"/>
                <w:rFonts w:hint="default"/>
                <w:color w:val="auto"/>
                <w:highlight w:val="none"/>
                <w:lang w:bidi="ar"/>
              </w:rPr>
              <w:t>新技术新项目终止管理：支持个人对开展中的新技术新项目进行终止项目申请，包括关联项目、项目负责人、项目开始日期、项目结束日期、开展总例数、及项目终止理由等信息进行录入及提交审核。</w:t>
            </w:r>
          </w:p>
        </w:tc>
      </w:tr>
      <w:tr w14:paraId="2C42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C07A66E">
            <w:pPr>
              <w:rPr>
                <w:rFonts w:ascii="宋体" w:hAnsi="宋体" w:eastAsia="宋体" w:cs="宋体"/>
                <w:color w:val="auto"/>
                <w:sz w:val="20"/>
                <w:szCs w:val="20"/>
                <w:highlight w:val="none"/>
              </w:rPr>
            </w:pPr>
          </w:p>
        </w:tc>
        <w:tc>
          <w:tcPr>
            <w:tcW w:w="8569" w:type="dxa"/>
          </w:tcPr>
          <w:p w14:paraId="35251E7F">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新技术新项目转常规申请：支持个人对开展中的项目进行转常规项目申请，包括关联项目、项目编码、项目负责人、项目开始日期、项目结束日期、是否存在问题等信息；支持选择上传的病例信息。</w:t>
            </w:r>
          </w:p>
        </w:tc>
      </w:tr>
      <w:tr w14:paraId="5B7A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D314555">
            <w:pPr>
              <w:rPr>
                <w:rFonts w:ascii="宋体" w:hAnsi="宋体" w:eastAsia="宋体" w:cs="宋体"/>
                <w:color w:val="auto"/>
                <w:sz w:val="20"/>
                <w:szCs w:val="20"/>
                <w:highlight w:val="none"/>
              </w:rPr>
            </w:pPr>
          </w:p>
        </w:tc>
        <w:tc>
          <w:tcPr>
            <w:tcW w:w="8569" w:type="dxa"/>
          </w:tcPr>
          <w:p w14:paraId="030738F3">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新技术按照医院、科室、个人进行权限分类，支持查看所属内容、进度，支持导出明细。</w:t>
            </w:r>
          </w:p>
        </w:tc>
      </w:tr>
      <w:tr w14:paraId="6A5A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F90FFC3">
            <w:pPr>
              <w:rPr>
                <w:rFonts w:ascii="宋体" w:hAnsi="宋体" w:eastAsia="宋体" w:cs="宋体"/>
                <w:color w:val="auto"/>
                <w:sz w:val="20"/>
                <w:szCs w:val="20"/>
                <w:highlight w:val="none"/>
              </w:rPr>
            </w:pPr>
          </w:p>
        </w:tc>
        <w:tc>
          <w:tcPr>
            <w:tcW w:w="8569" w:type="dxa"/>
          </w:tcPr>
          <w:p w14:paraId="3DBCE659">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新技术、转常规批件在审批流程结束后自动生成，并支持导出下载。</w:t>
            </w:r>
          </w:p>
        </w:tc>
      </w:tr>
      <w:tr w14:paraId="15D0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DF143F0">
            <w:pPr>
              <w:rPr>
                <w:rFonts w:ascii="宋体" w:hAnsi="宋体" w:eastAsia="宋体" w:cs="宋体"/>
                <w:color w:val="auto"/>
                <w:sz w:val="20"/>
                <w:szCs w:val="20"/>
                <w:highlight w:val="none"/>
              </w:rPr>
            </w:pPr>
          </w:p>
        </w:tc>
        <w:tc>
          <w:tcPr>
            <w:tcW w:w="8569" w:type="dxa"/>
          </w:tcPr>
          <w:p w14:paraId="7F842FD7">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27"/>
                <w:color w:val="auto"/>
                <w:highlight w:val="none"/>
                <w:lang w:bidi="ar"/>
              </w:rPr>
              <w:t>新技术新项目驾驶仓：支持通过图标显示新技术新项目的情况，包括项目分布状态、职称分布状态、项目负责人分布状态、项目科室分布状态及项目申请日期分布状态等信息。</w:t>
            </w:r>
          </w:p>
        </w:tc>
      </w:tr>
      <w:tr w14:paraId="0F39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3C30F2B">
            <w:pPr>
              <w:rPr>
                <w:rFonts w:ascii="宋体" w:hAnsi="宋体" w:eastAsia="宋体" w:cs="宋体"/>
                <w:color w:val="auto"/>
                <w:sz w:val="20"/>
                <w:szCs w:val="20"/>
                <w:highlight w:val="none"/>
              </w:rPr>
            </w:pPr>
          </w:p>
        </w:tc>
        <w:tc>
          <w:tcPr>
            <w:tcW w:w="8569" w:type="dxa"/>
          </w:tcPr>
          <w:p w14:paraId="61FE66C1">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0"/>
                <w:rFonts w:hint="default"/>
                <w:color w:val="auto"/>
                <w:highlight w:val="none"/>
                <w:lang w:bidi="ar"/>
              </w:rPr>
              <w:t>支持随时记录开展情况和随访评价情况；</w:t>
            </w:r>
          </w:p>
        </w:tc>
      </w:tr>
      <w:tr w14:paraId="4196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F1FEED2">
            <w:pPr>
              <w:rPr>
                <w:rFonts w:ascii="宋体" w:hAnsi="宋体" w:eastAsia="宋体" w:cs="宋体"/>
                <w:color w:val="auto"/>
                <w:sz w:val="20"/>
                <w:szCs w:val="20"/>
                <w:highlight w:val="none"/>
              </w:rPr>
            </w:pPr>
          </w:p>
        </w:tc>
        <w:tc>
          <w:tcPr>
            <w:tcW w:w="8569" w:type="dxa"/>
          </w:tcPr>
          <w:p w14:paraId="625D181D">
            <w:pPr>
              <w:widowControl/>
              <w:textAlignment w:val="top"/>
              <w:rPr>
                <w:rFonts w:hint="eastAsia" w:ascii="Wingdings" w:hAnsi="Wingdings" w:eastAsia="宋体" w:cs="Wingdings"/>
                <w:color w:val="auto"/>
                <w:sz w:val="20"/>
                <w:szCs w:val="20"/>
                <w:highlight w:val="none"/>
              </w:rPr>
            </w:pPr>
            <w:r>
              <w:rPr>
                <w:rStyle w:val="28"/>
                <w:rFonts w:eastAsia="宋体"/>
                <w:color w:val="auto"/>
                <w:highlight w:val="none"/>
                <w:lang w:bidi="ar"/>
              </w:rPr>
              <w:t></w:t>
            </w:r>
            <w:r>
              <w:rPr>
                <w:rStyle w:val="30"/>
                <w:rFonts w:hint="default"/>
                <w:color w:val="auto"/>
                <w:highlight w:val="none"/>
                <w:lang w:bidi="ar"/>
              </w:rPr>
              <w:t>可查看所有新技术新项目的开展次数、日常汇报检查次数、达到次数、达标率、随访评价次数、随访达标次数、随访达标率等分析表，并支持打印导出。</w:t>
            </w:r>
          </w:p>
        </w:tc>
      </w:tr>
      <w:tr w14:paraId="6024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27185E8">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1.3.12 会诊管理</w:t>
            </w:r>
          </w:p>
        </w:tc>
        <w:tc>
          <w:tcPr>
            <w:tcW w:w="8569" w:type="dxa"/>
          </w:tcPr>
          <w:p w14:paraId="5D120DA2">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支持医师自主申请所有会诊资格，并可由</w:t>
            </w:r>
            <w:r>
              <w:rPr>
                <w:rStyle w:val="30"/>
                <w:rFonts w:hint="default"/>
                <w:color w:val="auto"/>
                <w:highlight w:val="none"/>
                <w:lang w:bidi="ar"/>
              </w:rPr>
              <w:t>科室负责人、医务科逐级</w:t>
            </w:r>
            <w:r>
              <w:rPr>
                <w:rStyle w:val="19"/>
                <w:rFonts w:hint="default"/>
                <w:color w:val="auto"/>
                <w:highlight w:val="none"/>
                <w:lang w:bidi="ar"/>
              </w:rPr>
              <w:t>进行审核，同意、驳回、撤回等操作，形成台账并可以打印导出；</w:t>
            </w:r>
          </w:p>
        </w:tc>
      </w:tr>
      <w:tr w14:paraId="7BE9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12968C">
            <w:pPr>
              <w:rPr>
                <w:rFonts w:ascii="宋体" w:hAnsi="宋体" w:eastAsia="宋体" w:cs="宋体"/>
                <w:color w:val="auto"/>
                <w:sz w:val="20"/>
                <w:szCs w:val="20"/>
                <w:highlight w:val="none"/>
              </w:rPr>
            </w:pPr>
          </w:p>
        </w:tc>
        <w:tc>
          <w:tcPr>
            <w:tcW w:w="8569" w:type="dxa"/>
          </w:tcPr>
          <w:p w14:paraId="4DE7001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会诊权限管理：管理层可直接取消资格，并提供联系电话、基本信息、获取资格时间、人员现状态等内容，并支持打印导出；</w:t>
            </w:r>
          </w:p>
        </w:tc>
      </w:tr>
      <w:tr w14:paraId="43D8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4D1BB3">
            <w:pPr>
              <w:rPr>
                <w:rFonts w:ascii="宋体" w:hAnsi="宋体" w:eastAsia="宋体" w:cs="宋体"/>
                <w:color w:val="auto"/>
                <w:sz w:val="20"/>
                <w:szCs w:val="20"/>
                <w:highlight w:val="none"/>
              </w:rPr>
            </w:pPr>
          </w:p>
        </w:tc>
        <w:tc>
          <w:tcPr>
            <w:tcW w:w="8569" w:type="dxa"/>
          </w:tcPr>
          <w:p w14:paraId="18368D5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资格调整记录：记录所有会诊调整操作痕迹，如禁用、启用、审批通过等；</w:t>
            </w:r>
          </w:p>
        </w:tc>
      </w:tr>
      <w:tr w14:paraId="07AB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327BE98">
            <w:pPr>
              <w:rPr>
                <w:rFonts w:ascii="宋体" w:hAnsi="宋体" w:eastAsia="宋体" w:cs="宋体"/>
                <w:color w:val="auto"/>
                <w:sz w:val="20"/>
                <w:szCs w:val="20"/>
                <w:highlight w:val="none"/>
              </w:rPr>
            </w:pPr>
          </w:p>
        </w:tc>
        <w:tc>
          <w:tcPr>
            <w:tcW w:w="8569" w:type="dxa"/>
          </w:tcPr>
          <w:p w14:paraId="7802E17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全院会诊医师一览表：可查看全院各会诊权限各科室分布情况以及对应人员明细，并支持打印导出。</w:t>
            </w:r>
          </w:p>
        </w:tc>
      </w:tr>
      <w:tr w14:paraId="091D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C8E7CF">
            <w:pPr>
              <w:rPr>
                <w:rFonts w:ascii="宋体" w:hAnsi="宋体" w:eastAsia="宋体" w:cs="宋体"/>
                <w:color w:val="auto"/>
                <w:sz w:val="20"/>
                <w:szCs w:val="20"/>
                <w:highlight w:val="none"/>
              </w:rPr>
            </w:pPr>
          </w:p>
        </w:tc>
        <w:tc>
          <w:tcPr>
            <w:tcW w:w="8569" w:type="dxa"/>
          </w:tcPr>
          <w:p w14:paraId="33138CB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会议记录：可管理发起和补录，会议信息如：主持人科室、主持人、会议类型、会议结束日期、会议主题、会议地点、会议内容、会议资料等内容；</w:t>
            </w:r>
          </w:p>
        </w:tc>
      </w:tr>
      <w:tr w14:paraId="04E7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7361B50">
            <w:pPr>
              <w:rPr>
                <w:rFonts w:ascii="宋体" w:hAnsi="宋体" w:eastAsia="宋体" w:cs="宋体"/>
                <w:color w:val="auto"/>
                <w:sz w:val="20"/>
                <w:szCs w:val="20"/>
                <w:highlight w:val="none"/>
              </w:rPr>
            </w:pPr>
          </w:p>
        </w:tc>
        <w:tc>
          <w:tcPr>
            <w:tcW w:w="8569" w:type="dxa"/>
          </w:tcPr>
          <w:p w14:paraId="192908A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支持指定具体参会人和扫码报名、可快捷选择小组成员，管理签到、会护总结、参会报告等；</w:t>
            </w:r>
          </w:p>
        </w:tc>
      </w:tr>
      <w:tr w14:paraId="6B10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9370064">
            <w:pPr>
              <w:rPr>
                <w:rFonts w:ascii="宋体" w:hAnsi="宋体" w:eastAsia="宋体" w:cs="宋体"/>
                <w:color w:val="auto"/>
                <w:sz w:val="20"/>
                <w:szCs w:val="20"/>
                <w:highlight w:val="none"/>
              </w:rPr>
            </w:pPr>
          </w:p>
        </w:tc>
        <w:tc>
          <w:tcPr>
            <w:tcW w:w="8569" w:type="dxa"/>
          </w:tcPr>
          <w:p w14:paraId="6BA3E75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支持会议消息推送，可定点定时推送参会人参会信息；</w:t>
            </w:r>
          </w:p>
        </w:tc>
      </w:tr>
      <w:tr w14:paraId="7481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76D52FA">
            <w:pPr>
              <w:rPr>
                <w:rFonts w:ascii="宋体" w:hAnsi="宋体" w:eastAsia="宋体" w:cs="宋体"/>
                <w:color w:val="auto"/>
                <w:sz w:val="20"/>
                <w:szCs w:val="20"/>
                <w:highlight w:val="none"/>
              </w:rPr>
            </w:pPr>
          </w:p>
        </w:tc>
        <w:tc>
          <w:tcPr>
            <w:tcW w:w="8569" w:type="dxa"/>
          </w:tcPr>
          <w:p w14:paraId="3FC531A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可自定义会议类型，如：会议考勤、医师长例会、科务会议记录、疑难病例讨论，每周医务隐患讨论等会议，支持适用多种会议；</w:t>
            </w:r>
          </w:p>
        </w:tc>
      </w:tr>
      <w:tr w14:paraId="44B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5B0F7F">
            <w:pPr>
              <w:rPr>
                <w:rFonts w:ascii="宋体" w:hAnsi="宋体" w:eastAsia="宋体" w:cs="宋体"/>
                <w:color w:val="auto"/>
                <w:sz w:val="20"/>
                <w:szCs w:val="20"/>
                <w:highlight w:val="none"/>
              </w:rPr>
            </w:pPr>
          </w:p>
        </w:tc>
        <w:tc>
          <w:tcPr>
            <w:tcW w:w="8569" w:type="dxa"/>
          </w:tcPr>
          <w:p w14:paraId="7425D98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会议分析：提供会议数据统计分析图、平均签到率分析图、和各会议类型科室完成率；</w:t>
            </w:r>
          </w:p>
        </w:tc>
      </w:tr>
      <w:tr w14:paraId="2B3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FBE5A0">
            <w:pPr>
              <w:rPr>
                <w:rFonts w:ascii="宋体" w:hAnsi="宋体" w:eastAsia="宋体" w:cs="宋体"/>
                <w:color w:val="auto"/>
                <w:sz w:val="20"/>
                <w:szCs w:val="20"/>
                <w:highlight w:val="none"/>
              </w:rPr>
            </w:pPr>
          </w:p>
        </w:tc>
        <w:tc>
          <w:tcPr>
            <w:tcW w:w="8569" w:type="dxa"/>
          </w:tcPr>
          <w:p w14:paraId="6BCC8EC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支持APP进行会议发起、编辑、签到、会议总结、会议内容等操作。</w:t>
            </w:r>
          </w:p>
        </w:tc>
      </w:tr>
      <w:tr w14:paraId="0680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F7DAF43">
            <w:pPr>
              <w:rPr>
                <w:rFonts w:ascii="宋体" w:hAnsi="宋体" w:eastAsia="宋体" w:cs="宋体"/>
                <w:color w:val="auto"/>
                <w:sz w:val="20"/>
                <w:szCs w:val="20"/>
                <w:highlight w:val="none"/>
              </w:rPr>
            </w:pPr>
          </w:p>
        </w:tc>
        <w:tc>
          <w:tcPr>
            <w:tcW w:w="8569" w:type="dxa"/>
          </w:tcPr>
          <w:p w14:paraId="12B1396E">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支持院内/院际会诊申请、审批、安排全流程电子化管理、提供会诊类型分类（普通/紧急/多学科会诊等）、自动关联患者电子病历信息</w:t>
            </w:r>
          </w:p>
        </w:tc>
      </w:tr>
      <w:tr w14:paraId="77D3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69" w:type="dxa"/>
            <w:vMerge w:val="continue"/>
            <w:vAlign w:val="center"/>
          </w:tcPr>
          <w:p w14:paraId="7507F555">
            <w:pPr>
              <w:rPr>
                <w:rFonts w:ascii="宋体" w:hAnsi="宋体" w:eastAsia="宋体" w:cs="宋体"/>
                <w:color w:val="auto"/>
                <w:sz w:val="20"/>
                <w:szCs w:val="20"/>
                <w:highlight w:val="none"/>
              </w:rPr>
            </w:pPr>
          </w:p>
        </w:tc>
        <w:tc>
          <w:tcPr>
            <w:tcW w:w="8569" w:type="dxa"/>
          </w:tcPr>
          <w:p w14:paraId="346616EB">
            <w:pPr>
              <w:widowControl/>
              <w:textAlignment w:val="top"/>
              <w:rPr>
                <w:rFonts w:ascii="宋体" w:hAnsi="宋体" w:eastAsia="宋体" w:cs="宋体"/>
                <w:color w:val="auto"/>
                <w:sz w:val="20"/>
                <w:szCs w:val="20"/>
                <w:highlight w:val="none"/>
              </w:rPr>
            </w:pPr>
            <w:r>
              <w:rPr>
                <w:rFonts w:ascii="宋体" w:hAnsi="宋体" w:eastAsia="宋体" w:cs="宋体"/>
                <w:color w:val="auto"/>
                <w:kern w:val="0"/>
                <w:sz w:val="20"/>
                <w:szCs w:val="20"/>
                <w:highlight w:val="none"/>
                <w:lang w:bidi="ar"/>
              </w:rPr>
              <w:t>生成会诊响应时效统计报表、提供会诊科室/医师工作量分析、支持会诊质量评价数据采集</w:t>
            </w:r>
          </w:p>
        </w:tc>
      </w:tr>
      <w:tr w14:paraId="6F40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73F3C5A">
            <w:pPr>
              <w:rPr>
                <w:rFonts w:ascii="宋体" w:hAnsi="宋体" w:eastAsia="宋体" w:cs="宋体"/>
                <w:color w:val="auto"/>
                <w:sz w:val="20"/>
                <w:szCs w:val="20"/>
                <w:highlight w:val="none"/>
              </w:rPr>
            </w:pPr>
          </w:p>
        </w:tc>
        <w:tc>
          <w:tcPr>
            <w:tcW w:w="8569" w:type="dxa"/>
          </w:tcPr>
          <w:p w14:paraId="0D17F7D4">
            <w:pPr>
              <w:widowControl/>
              <w:textAlignment w:val="top"/>
              <w:rPr>
                <w:rFonts w:ascii="宋体" w:hAnsi="宋体" w:eastAsia="宋体" w:cs="宋体"/>
                <w:color w:val="auto"/>
                <w:kern w:val="0"/>
                <w:sz w:val="20"/>
                <w:szCs w:val="20"/>
                <w:highlight w:val="none"/>
                <w:lang w:bidi="ar"/>
              </w:rPr>
            </w:pPr>
            <w:r>
              <w:rPr>
                <w:rFonts w:ascii="宋体" w:hAnsi="宋体" w:eastAsia="宋体" w:cs="宋体"/>
                <w:color w:val="auto"/>
                <w:kern w:val="0"/>
                <w:sz w:val="20"/>
                <w:szCs w:val="20"/>
                <w:highlight w:val="none"/>
                <w:lang w:bidi="ar"/>
              </w:rPr>
              <w:t>与HIS、EMR系统无缝对接、支持移动端会诊处理、提供会诊信息互联互通接口</w:t>
            </w:r>
          </w:p>
        </w:tc>
      </w:tr>
      <w:tr w14:paraId="155E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restart"/>
            <w:vAlign w:val="center"/>
          </w:tcPr>
          <w:p w14:paraId="2E97E1B2">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1.3.13 检查检验分级授权</w:t>
            </w:r>
          </w:p>
        </w:tc>
        <w:tc>
          <w:tcPr>
            <w:tcW w:w="8569" w:type="dxa"/>
            <w:vAlign w:val="center"/>
          </w:tcPr>
          <w:p w14:paraId="311FA635">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可自定义管理检查检验技术目录；</w:t>
            </w:r>
          </w:p>
        </w:tc>
      </w:tr>
      <w:tr w14:paraId="048A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0CBF80B5">
            <w:pPr>
              <w:rPr>
                <w:rFonts w:ascii="宋体" w:hAnsi="宋体" w:eastAsia="宋体" w:cs="宋体"/>
                <w:color w:val="auto"/>
                <w:sz w:val="20"/>
                <w:szCs w:val="20"/>
                <w:highlight w:val="none"/>
              </w:rPr>
            </w:pPr>
          </w:p>
        </w:tc>
        <w:tc>
          <w:tcPr>
            <w:tcW w:w="8569" w:type="dxa"/>
            <w:vAlign w:val="center"/>
          </w:tcPr>
          <w:p w14:paraId="6A376F7B">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可自定义管理检查检验分级类型（普通级、特殊级）；</w:t>
            </w:r>
          </w:p>
        </w:tc>
      </w:tr>
      <w:tr w14:paraId="1FBF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201EC34D">
            <w:pPr>
              <w:rPr>
                <w:rFonts w:ascii="宋体" w:hAnsi="宋体" w:eastAsia="宋体" w:cs="宋体"/>
                <w:color w:val="auto"/>
                <w:sz w:val="20"/>
                <w:szCs w:val="20"/>
                <w:highlight w:val="none"/>
              </w:rPr>
            </w:pPr>
          </w:p>
        </w:tc>
        <w:tc>
          <w:tcPr>
            <w:tcW w:w="8569" w:type="dxa"/>
            <w:vAlign w:val="center"/>
          </w:tcPr>
          <w:p w14:paraId="258E4388">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支持医师自主申请检查检验分级权限，也可由管理层授予分级权限类型；</w:t>
            </w:r>
          </w:p>
        </w:tc>
      </w:tr>
      <w:tr w14:paraId="715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7F9BB4AA">
            <w:pPr>
              <w:rPr>
                <w:rFonts w:ascii="宋体" w:hAnsi="宋体" w:eastAsia="宋体" w:cs="宋体"/>
                <w:color w:val="auto"/>
                <w:sz w:val="20"/>
                <w:szCs w:val="20"/>
                <w:highlight w:val="none"/>
              </w:rPr>
            </w:pPr>
          </w:p>
        </w:tc>
        <w:tc>
          <w:tcPr>
            <w:tcW w:w="8569" w:type="dxa"/>
            <w:vAlign w:val="center"/>
          </w:tcPr>
          <w:p w14:paraId="6FAD64C5">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支持全院检查检验分级权限数据分析图并可以下载；</w:t>
            </w:r>
          </w:p>
        </w:tc>
      </w:tr>
      <w:tr w14:paraId="4411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5A16FF2D">
            <w:pPr>
              <w:rPr>
                <w:rFonts w:ascii="宋体" w:hAnsi="宋体" w:eastAsia="宋体" w:cs="宋体"/>
                <w:color w:val="auto"/>
                <w:sz w:val="20"/>
                <w:szCs w:val="20"/>
                <w:highlight w:val="none"/>
              </w:rPr>
            </w:pPr>
          </w:p>
        </w:tc>
        <w:tc>
          <w:tcPr>
            <w:tcW w:w="8569" w:type="dxa"/>
            <w:vAlign w:val="center"/>
          </w:tcPr>
          <w:p w14:paraId="008335DE">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可通过姓名、审批状态、操作技能等信息进行查询；</w:t>
            </w:r>
          </w:p>
        </w:tc>
      </w:tr>
      <w:tr w14:paraId="1741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17765292">
            <w:pPr>
              <w:rPr>
                <w:rFonts w:ascii="宋体" w:hAnsi="宋体" w:eastAsia="宋体" w:cs="宋体"/>
                <w:color w:val="auto"/>
                <w:sz w:val="20"/>
                <w:szCs w:val="20"/>
                <w:highlight w:val="none"/>
              </w:rPr>
            </w:pPr>
          </w:p>
        </w:tc>
        <w:tc>
          <w:tcPr>
            <w:tcW w:w="8569" w:type="dxa"/>
            <w:vAlign w:val="center"/>
          </w:tcPr>
          <w:p w14:paraId="23690E47">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提供申请记录台账，并可打印和导出；</w:t>
            </w:r>
          </w:p>
        </w:tc>
      </w:tr>
      <w:tr w14:paraId="7BF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6049955E">
            <w:pPr>
              <w:rPr>
                <w:rFonts w:ascii="宋体" w:hAnsi="宋体" w:eastAsia="宋体" w:cs="宋体"/>
                <w:color w:val="auto"/>
                <w:sz w:val="20"/>
                <w:szCs w:val="20"/>
                <w:highlight w:val="none"/>
              </w:rPr>
            </w:pPr>
          </w:p>
        </w:tc>
        <w:tc>
          <w:tcPr>
            <w:tcW w:w="8569" w:type="dxa"/>
            <w:vAlign w:val="center"/>
          </w:tcPr>
          <w:p w14:paraId="70BA5CE2">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支持检查检验分级权限由医师自主退出；</w:t>
            </w:r>
          </w:p>
        </w:tc>
      </w:tr>
      <w:tr w14:paraId="0A86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767D6CEA">
            <w:pPr>
              <w:rPr>
                <w:rFonts w:ascii="宋体" w:hAnsi="宋体" w:eastAsia="宋体" w:cs="宋体"/>
                <w:color w:val="auto"/>
                <w:sz w:val="20"/>
                <w:szCs w:val="20"/>
                <w:highlight w:val="none"/>
              </w:rPr>
            </w:pPr>
          </w:p>
        </w:tc>
        <w:tc>
          <w:tcPr>
            <w:tcW w:w="8569" w:type="dxa"/>
            <w:vAlign w:val="center"/>
          </w:tcPr>
          <w:p w14:paraId="26BE4A05">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个人用户档案中会显示其对应的拥有检查检验分级权限情况；</w:t>
            </w:r>
          </w:p>
        </w:tc>
      </w:tr>
      <w:tr w14:paraId="55C5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0509A6FC">
            <w:pPr>
              <w:rPr>
                <w:rFonts w:ascii="宋体" w:hAnsi="宋体" w:eastAsia="宋体" w:cs="宋体"/>
                <w:color w:val="auto"/>
                <w:sz w:val="20"/>
                <w:szCs w:val="20"/>
                <w:highlight w:val="none"/>
              </w:rPr>
            </w:pPr>
          </w:p>
        </w:tc>
        <w:tc>
          <w:tcPr>
            <w:tcW w:w="8569" w:type="dxa"/>
            <w:vAlign w:val="center"/>
          </w:tcPr>
          <w:p w14:paraId="7A249878">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APP上也可进行申请、审批、撤回、退出等操作。</w:t>
            </w:r>
          </w:p>
        </w:tc>
      </w:tr>
      <w:tr w14:paraId="517E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restart"/>
            <w:vAlign w:val="center"/>
          </w:tcPr>
          <w:p w14:paraId="5ED0C5C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1.3.14输血申请及审批授权</w:t>
            </w:r>
          </w:p>
        </w:tc>
        <w:tc>
          <w:tcPr>
            <w:tcW w:w="8569" w:type="dxa"/>
            <w:vAlign w:val="center"/>
          </w:tcPr>
          <w:p w14:paraId="5445DFE0">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支持根据申请类型，结合医师申请用血资质，实现申请、科室负责人、医务科逐级进行审核，同意、驳回、撤回等操作，形成台账并可以打印导出；</w:t>
            </w:r>
          </w:p>
        </w:tc>
      </w:tr>
      <w:tr w14:paraId="720A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64380CF1">
            <w:pPr>
              <w:jc w:val="center"/>
              <w:rPr>
                <w:rFonts w:ascii="宋体" w:hAnsi="宋体" w:eastAsia="宋体" w:cs="宋体"/>
                <w:color w:val="auto"/>
                <w:sz w:val="20"/>
                <w:szCs w:val="20"/>
                <w:highlight w:val="none"/>
              </w:rPr>
            </w:pPr>
          </w:p>
        </w:tc>
        <w:tc>
          <w:tcPr>
            <w:tcW w:w="8569" w:type="dxa"/>
            <w:vAlign w:val="center"/>
          </w:tcPr>
          <w:p w14:paraId="7FF7DA08">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用血申请权限管理：管理层可直接取消资格，并提供联系电话、基本信息、获取资格时间、人员现状态等内容，并支持打印导出；</w:t>
            </w:r>
          </w:p>
        </w:tc>
      </w:tr>
      <w:tr w14:paraId="7E5E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49A53E3B">
            <w:pPr>
              <w:jc w:val="center"/>
              <w:rPr>
                <w:rFonts w:ascii="宋体" w:hAnsi="宋体" w:eastAsia="宋体" w:cs="宋体"/>
                <w:color w:val="auto"/>
                <w:sz w:val="20"/>
                <w:szCs w:val="20"/>
                <w:highlight w:val="none"/>
              </w:rPr>
            </w:pPr>
          </w:p>
        </w:tc>
        <w:tc>
          <w:tcPr>
            <w:tcW w:w="8569" w:type="dxa"/>
            <w:vAlign w:val="center"/>
          </w:tcPr>
          <w:p w14:paraId="35F5DBBC">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用血资格调整记录：记录调整操作痕迹，如禁用、启用、审批通过等；</w:t>
            </w:r>
          </w:p>
        </w:tc>
      </w:tr>
      <w:tr w14:paraId="15F3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69" w:type="dxa"/>
            <w:vMerge w:val="continue"/>
            <w:vAlign w:val="center"/>
          </w:tcPr>
          <w:p w14:paraId="477B3658">
            <w:pPr>
              <w:jc w:val="center"/>
              <w:rPr>
                <w:rFonts w:ascii="宋体" w:hAnsi="宋体" w:eastAsia="宋体" w:cs="宋体"/>
                <w:color w:val="auto"/>
                <w:sz w:val="20"/>
                <w:szCs w:val="20"/>
                <w:highlight w:val="none"/>
              </w:rPr>
            </w:pPr>
          </w:p>
        </w:tc>
        <w:tc>
          <w:tcPr>
            <w:tcW w:w="8569" w:type="dxa"/>
            <w:vAlign w:val="center"/>
          </w:tcPr>
          <w:p w14:paraId="255C50B7">
            <w:pPr>
              <w:widowControl/>
              <w:textAlignment w:val="center"/>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用血资质一览表：可查看全院用血权限各科室分布情况以及对应人员明细，并支持打印导出。</w:t>
            </w:r>
          </w:p>
        </w:tc>
      </w:tr>
    </w:tbl>
    <w:p w14:paraId="70713326">
      <w:pPr>
        <w:pStyle w:val="6"/>
        <w:widowControl/>
        <w:jc w:val="left"/>
        <w:textAlignment w:val="center"/>
        <w:rPr>
          <w:rFonts w:hint="eastAsia" w:ascii="宋体" w:hAnsi="宋体" w:eastAsia="宋体" w:cs="宋体"/>
          <w:b/>
          <w:bCs/>
          <w:color w:val="auto"/>
          <w:kern w:val="0"/>
          <w:sz w:val="20"/>
          <w:szCs w:val="20"/>
          <w:highlight w:val="none"/>
          <w:lang w:bidi="ar"/>
        </w:rPr>
      </w:pPr>
      <w:r>
        <w:rPr>
          <w:rFonts w:hint="eastAsia"/>
          <w:highlight w:val="none"/>
        </w:rPr>
        <w:t>1.4 制度及文件</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4672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138" w:type="dxa"/>
            <w:gridSpan w:val="2"/>
            <w:shd w:val="clear" w:color="auto" w:fill="FFFF00"/>
            <w:vAlign w:val="center"/>
          </w:tcPr>
          <w:p w14:paraId="48C2027D">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1.4 医务制度及文件</w:t>
            </w:r>
          </w:p>
        </w:tc>
      </w:tr>
      <w:tr w14:paraId="3B2F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736674C">
            <w:pPr>
              <w:widowControl/>
              <w:textAlignment w:val="center"/>
              <w:rPr>
                <w:rFonts w:hint="eastAsia" w:ascii="宋体" w:hAnsi="宋体" w:eastAsia="宋体" w:cs="宋体"/>
                <w:color w:val="auto"/>
                <w:sz w:val="20"/>
                <w:szCs w:val="20"/>
                <w:highlight w:val="none"/>
                <w:lang w:eastAsia="zh-CN"/>
              </w:rPr>
            </w:pPr>
            <w:r>
              <w:rPr>
                <w:rStyle w:val="22"/>
                <w:rFonts w:hint="default"/>
                <w:color w:val="auto"/>
                <w:highlight w:val="none"/>
                <w:lang w:bidi="ar"/>
              </w:rPr>
              <w:t>1.4.1 医务制度</w:t>
            </w:r>
          </w:p>
        </w:tc>
        <w:tc>
          <w:tcPr>
            <w:tcW w:w="8569" w:type="dxa"/>
          </w:tcPr>
          <w:p w14:paraId="0A72C17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0000FF"/>
                <w:highlight w:val="none"/>
                <w:lang w:bidi="ar"/>
              </w:rPr>
              <w:t>支持创建树结构的目录，对制度文件分类管理，可进行搜索、添加子目录、删除、重命名操作；</w:t>
            </w:r>
          </w:p>
        </w:tc>
      </w:tr>
      <w:tr w14:paraId="73C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7421DE">
            <w:pPr>
              <w:rPr>
                <w:rFonts w:ascii="宋体" w:hAnsi="宋体" w:eastAsia="宋体" w:cs="宋体"/>
                <w:color w:val="auto"/>
                <w:sz w:val="20"/>
                <w:szCs w:val="20"/>
                <w:highlight w:val="none"/>
              </w:rPr>
            </w:pPr>
          </w:p>
        </w:tc>
        <w:tc>
          <w:tcPr>
            <w:tcW w:w="8569" w:type="dxa"/>
          </w:tcPr>
          <w:p w14:paraId="13A8134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按月度统计阅读量趋势曲线图、阅读量排名前十文件(包含文件名称，阅读量 人/次，点评数量）、阅读次数排名前十人员名单（姓名、科室、阅读次数）；</w:t>
            </w:r>
          </w:p>
        </w:tc>
      </w:tr>
      <w:tr w14:paraId="646A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18BC51">
            <w:pPr>
              <w:rPr>
                <w:rFonts w:ascii="宋体" w:hAnsi="宋体" w:eastAsia="宋体" w:cs="宋体"/>
                <w:color w:val="auto"/>
                <w:sz w:val="20"/>
                <w:szCs w:val="20"/>
                <w:highlight w:val="none"/>
              </w:rPr>
            </w:pPr>
          </w:p>
        </w:tc>
        <w:tc>
          <w:tcPr>
            <w:tcW w:w="8569" w:type="dxa"/>
          </w:tcPr>
          <w:p w14:paraId="2E6BCC8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上传各项制度供员工学习，允许设为私密，限定文件阅览权限；</w:t>
            </w:r>
          </w:p>
        </w:tc>
      </w:tr>
      <w:tr w14:paraId="246F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F3BB2A">
            <w:pPr>
              <w:rPr>
                <w:rFonts w:ascii="宋体" w:hAnsi="宋体" w:eastAsia="宋体" w:cs="宋体"/>
                <w:color w:val="auto"/>
                <w:sz w:val="20"/>
                <w:szCs w:val="20"/>
                <w:highlight w:val="none"/>
              </w:rPr>
            </w:pPr>
          </w:p>
        </w:tc>
        <w:tc>
          <w:tcPr>
            <w:tcW w:w="8569" w:type="dxa"/>
          </w:tcPr>
          <w:p w14:paraId="4C49C9C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记录文件上传的信息，包括上传时间，上传者；</w:t>
            </w:r>
          </w:p>
        </w:tc>
      </w:tr>
      <w:tr w14:paraId="4389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94D6BA">
            <w:pPr>
              <w:rPr>
                <w:rFonts w:ascii="宋体" w:hAnsi="宋体" w:eastAsia="宋体" w:cs="宋体"/>
                <w:color w:val="auto"/>
                <w:sz w:val="20"/>
                <w:szCs w:val="20"/>
                <w:highlight w:val="none"/>
              </w:rPr>
            </w:pPr>
          </w:p>
        </w:tc>
        <w:tc>
          <w:tcPr>
            <w:tcW w:w="8569" w:type="dxa"/>
          </w:tcPr>
          <w:p w14:paraId="17EFA0F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员工可在PC或APP查阅、全屏浏览、下载、打印、点评文件；</w:t>
            </w:r>
          </w:p>
        </w:tc>
      </w:tr>
      <w:tr w14:paraId="520A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E91AF9C">
            <w:pPr>
              <w:rPr>
                <w:rFonts w:ascii="宋体" w:hAnsi="宋体" w:eastAsia="宋体" w:cs="宋体"/>
                <w:color w:val="auto"/>
                <w:sz w:val="20"/>
                <w:szCs w:val="20"/>
                <w:highlight w:val="none"/>
              </w:rPr>
            </w:pPr>
          </w:p>
        </w:tc>
        <w:tc>
          <w:tcPr>
            <w:tcW w:w="8569" w:type="dxa"/>
          </w:tcPr>
          <w:p w14:paraId="4C588F5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阅读量统计，阅读留痕，可查看文件历史阅读信息，包括阅读者、科室、阅读时间、停留时长等内容。</w:t>
            </w:r>
          </w:p>
        </w:tc>
      </w:tr>
      <w:tr w14:paraId="01CE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770661F2">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1.4.2 我的文件</w:t>
            </w:r>
          </w:p>
        </w:tc>
        <w:tc>
          <w:tcPr>
            <w:tcW w:w="8569" w:type="dxa"/>
          </w:tcPr>
          <w:p w14:paraId="54A1A36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可上传图片、视频、TXT、Word、Excle、PPT、PDF、等格式文件，记录上传时间和备注信息；创建文件夹，对文件进行分类管理；</w:t>
            </w:r>
          </w:p>
        </w:tc>
      </w:tr>
      <w:tr w14:paraId="5CE4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246766">
            <w:pPr>
              <w:rPr>
                <w:rFonts w:ascii="宋体" w:hAnsi="宋体" w:eastAsia="宋体" w:cs="宋体"/>
                <w:color w:val="auto"/>
                <w:sz w:val="20"/>
                <w:szCs w:val="20"/>
                <w:highlight w:val="none"/>
              </w:rPr>
            </w:pPr>
          </w:p>
        </w:tc>
        <w:tc>
          <w:tcPr>
            <w:tcW w:w="8569" w:type="dxa"/>
          </w:tcPr>
          <w:p w14:paraId="3525901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支持全部文件、最近访问、星标文件、加密文件、回收站、他人分享、自己分享的文件目录分类；可随时移动、加密、删除、星标文件；</w:t>
            </w:r>
          </w:p>
        </w:tc>
      </w:tr>
      <w:tr w14:paraId="5A43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4C66E07">
            <w:pPr>
              <w:rPr>
                <w:rFonts w:ascii="宋体" w:hAnsi="宋体" w:eastAsia="宋体" w:cs="宋体"/>
                <w:color w:val="auto"/>
                <w:sz w:val="20"/>
                <w:szCs w:val="20"/>
                <w:highlight w:val="none"/>
              </w:rPr>
            </w:pPr>
          </w:p>
        </w:tc>
        <w:tc>
          <w:tcPr>
            <w:tcW w:w="8569" w:type="dxa"/>
          </w:tcPr>
          <w:p w14:paraId="17843A6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随时分享自己文件、接收他人文件，并在PC端或手机端进行预览；</w:t>
            </w:r>
          </w:p>
        </w:tc>
      </w:tr>
      <w:tr w14:paraId="2848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61E8A35">
            <w:pPr>
              <w:rPr>
                <w:rFonts w:ascii="宋体" w:hAnsi="宋体" w:eastAsia="宋体" w:cs="宋体"/>
                <w:color w:val="auto"/>
                <w:sz w:val="20"/>
                <w:szCs w:val="20"/>
                <w:highlight w:val="none"/>
              </w:rPr>
            </w:pPr>
          </w:p>
        </w:tc>
        <w:tc>
          <w:tcPr>
            <w:tcW w:w="8569" w:type="dxa"/>
          </w:tcPr>
          <w:p w14:paraId="3A843B6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4. 查看文件具体信息，包括文件创建人、创建时间、大小、格式、备注、浏览次数，并生成文件浏览记录（访问者、工号、科室、最近访问时间、浏览次数），并支持导出；</w:t>
            </w:r>
          </w:p>
        </w:tc>
      </w:tr>
      <w:tr w14:paraId="5596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D23763">
            <w:pPr>
              <w:rPr>
                <w:rFonts w:ascii="宋体" w:hAnsi="宋体" w:eastAsia="宋体" w:cs="宋体"/>
                <w:color w:val="auto"/>
                <w:sz w:val="20"/>
                <w:szCs w:val="20"/>
                <w:highlight w:val="none"/>
              </w:rPr>
            </w:pPr>
          </w:p>
        </w:tc>
        <w:tc>
          <w:tcPr>
            <w:tcW w:w="8569" w:type="dxa"/>
          </w:tcPr>
          <w:p w14:paraId="695A5B3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5.支持APP进行以上所有操作。</w:t>
            </w:r>
          </w:p>
        </w:tc>
      </w:tr>
    </w:tbl>
    <w:p w14:paraId="5C19F15A">
      <w:pPr>
        <w:bidi w:val="0"/>
        <w:jc w:val="center"/>
        <w:rPr>
          <w:rFonts w:hint="eastAsia"/>
          <w:highlight w:val="none"/>
        </w:rPr>
      </w:pPr>
      <w:r>
        <w:rPr>
          <w:highlight w:val="none"/>
        </w:rPr>
        <w:drawing>
          <wp:inline distT="0" distB="0" distL="114300" distR="114300">
            <wp:extent cx="4859020" cy="2672080"/>
            <wp:effectExtent l="0" t="0" r="17780" b="139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0"/>
                    <a:stretch>
                      <a:fillRect/>
                    </a:stretch>
                  </pic:blipFill>
                  <pic:spPr>
                    <a:xfrm>
                      <a:off x="0" y="0"/>
                      <a:ext cx="4859020" cy="2672080"/>
                    </a:xfrm>
                    <a:prstGeom prst="rect">
                      <a:avLst/>
                    </a:prstGeom>
                    <a:noFill/>
                    <a:ln w="9525">
                      <a:noFill/>
                    </a:ln>
                  </pic:spPr>
                </pic:pic>
              </a:graphicData>
            </a:graphic>
          </wp:inline>
        </w:drawing>
      </w:r>
    </w:p>
    <w:p w14:paraId="35E20351">
      <w:pPr>
        <w:pStyle w:val="6"/>
        <w:widowControl/>
        <w:jc w:val="left"/>
        <w:textAlignment w:val="center"/>
        <w:rPr>
          <w:rFonts w:hint="eastAsia"/>
          <w:highlight w:val="none"/>
        </w:rPr>
      </w:pPr>
      <w:r>
        <w:rPr>
          <w:rFonts w:hint="eastAsia"/>
          <w:highlight w:val="none"/>
        </w:rPr>
        <w:t>1.5 医疗预警上报</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7316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138" w:type="dxa"/>
            <w:gridSpan w:val="2"/>
            <w:shd w:val="clear" w:color="auto" w:fill="FFFF00"/>
            <w:vAlign w:val="center"/>
          </w:tcPr>
          <w:p w14:paraId="43DA76A7">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1.5 医疗预警上报</w:t>
            </w:r>
          </w:p>
        </w:tc>
      </w:tr>
      <w:tr w14:paraId="1278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66E7519">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1.5.1 重大手术上报</w:t>
            </w:r>
          </w:p>
        </w:tc>
        <w:tc>
          <w:tcPr>
            <w:tcW w:w="8569" w:type="dxa"/>
          </w:tcPr>
          <w:p w14:paraId="1DC10DE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提供所有重大手术的住院科室、患者姓名、住院号、性别、年龄、入院时间、主治医生、手术名称、手术等级、手术时间、患者诊断等内容台账，并支持打印导出；</w:t>
            </w:r>
          </w:p>
        </w:tc>
      </w:tr>
      <w:tr w14:paraId="72F2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48AB40">
            <w:pPr>
              <w:rPr>
                <w:rFonts w:ascii="宋体" w:hAnsi="宋体" w:eastAsia="宋体" w:cs="宋体"/>
                <w:color w:val="auto"/>
                <w:sz w:val="20"/>
                <w:szCs w:val="20"/>
                <w:highlight w:val="none"/>
              </w:rPr>
            </w:pPr>
          </w:p>
        </w:tc>
        <w:tc>
          <w:tcPr>
            <w:tcW w:w="8569" w:type="dxa"/>
          </w:tcPr>
          <w:p w14:paraId="38C3A07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可直接在重大手术预警台账界面进行上报操作；</w:t>
            </w:r>
          </w:p>
        </w:tc>
      </w:tr>
      <w:tr w14:paraId="019D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922BC0">
            <w:pPr>
              <w:rPr>
                <w:rFonts w:ascii="宋体" w:hAnsi="宋体" w:eastAsia="宋体" w:cs="宋体"/>
                <w:color w:val="auto"/>
                <w:sz w:val="20"/>
                <w:szCs w:val="20"/>
                <w:highlight w:val="none"/>
              </w:rPr>
            </w:pPr>
          </w:p>
        </w:tc>
        <w:tc>
          <w:tcPr>
            <w:tcW w:w="8569" w:type="dxa"/>
          </w:tcPr>
          <w:p w14:paraId="15C684B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无需预警上报的重大手术可进行标记，并取消预警；</w:t>
            </w:r>
          </w:p>
        </w:tc>
      </w:tr>
      <w:tr w14:paraId="2C85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2FDF03">
            <w:pPr>
              <w:rPr>
                <w:rFonts w:ascii="宋体" w:hAnsi="宋体" w:eastAsia="宋体" w:cs="宋体"/>
                <w:color w:val="auto"/>
                <w:sz w:val="20"/>
                <w:szCs w:val="20"/>
                <w:highlight w:val="none"/>
              </w:rPr>
            </w:pPr>
          </w:p>
        </w:tc>
        <w:tc>
          <w:tcPr>
            <w:tcW w:w="8569" w:type="dxa"/>
          </w:tcPr>
          <w:p w14:paraId="3F0678A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提供上报统计记录台账，并可以查看对应患者姓名、住院号、入院时间、患者诊断、手术时间、手术名称、间隔时间、上报人等；</w:t>
            </w:r>
          </w:p>
        </w:tc>
      </w:tr>
      <w:tr w14:paraId="1BEA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AFC4392">
            <w:pPr>
              <w:rPr>
                <w:rFonts w:ascii="宋体" w:hAnsi="宋体" w:eastAsia="宋体" w:cs="宋体"/>
                <w:color w:val="auto"/>
                <w:sz w:val="20"/>
                <w:szCs w:val="20"/>
                <w:highlight w:val="none"/>
              </w:rPr>
            </w:pPr>
          </w:p>
        </w:tc>
        <w:tc>
          <w:tcPr>
            <w:tcW w:w="8569" w:type="dxa"/>
          </w:tcPr>
          <w:p w14:paraId="3DBD767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通过间隔时间筛选，督促查询重大手术上报及时性；</w:t>
            </w:r>
          </w:p>
        </w:tc>
      </w:tr>
      <w:tr w14:paraId="1A41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060A63">
            <w:pPr>
              <w:rPr>
                <w:rFonts w:ascii="宋体" w:hAnsi="宋体" w:eastAsia="宋体" w:cs="宋体"/>
                <w:color w:val="auto"/>
                <w:sz w:val="20"/>
                <w:szCs w:val="20"/>
                <w:highlight w:val="none"/>
              </w:rPr>
            </w:pPr>
          </w:p>
        </w:tc>
        <w:tc>
          <w:tcPr>
            <w:tcW w:w="8569" w:type="dxa"/>
          </w:tcPr>
          <w:p w14:paraId="40920EE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提供重大手术上报统计分析图并支持下载。</w:t>
            </w:r>
          </w:p>
        </w:tc>
      </w:tr>
      <w:tr w14:paraId="6BFF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021644F">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1.5.2 危重患者上报</w:t>
            </w:r>
          </w:p>
        </w:tc>
        <w:tc>
          <w:tcPr>
            <w:tcW w:w="8569" w:type="dxa"/>
          </w:tcPr>
          <w:p w14:paraId="2FDCC58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提供所有住院的病危、病重患者明细，如：住院科室、患者姓名、住院号、入院时间、主治医生、经治医师、患者诊断、开嘱时间、医嘱内容等内容，并支持打印导出；</w:t>
            </w:r>
          </w:p>
        </w:tc>
      </w:tr>
      <w:tr w14:paraId="0A3A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8806C7">
            <w:pPr>
              <w:rPr>
                <w:rFonts w:ascii="宋体" w:hAnsi="宋体" w:eastAsia="宋体" w:cs="宋体"/>
                <w:color w:val="auto"/>
                <w:sz w:val="20"/>
                <w:szCs w:val="20"/>
                <w:highlight w:val="none"/>
              </w:rPr>
            </w:pPr>
          </w:p>
        </w:tc>
        <w:tc>
          <w:tcPr>
            <w:tcW w:w="8569" w:type="dxa"/>
          </w:tcPr>
          <w:p w14:paraId="19D129D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可直接在危重患者明细台账界面进行上报操作；</w:t>
            </w:r>
          </w:p>
        </w:tc>
      </w:tr>
      <w:tr w14:paraId="23AF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861935">
            <w:pPr>
              <w:rPr>
                <w:rFonts w:ascii="宋体" w:hAnsi="宋体" w:eastAsia="宋体" w:cs="宋体"/>
                <w:color w:val="auto"/>
                <w:sz w:val="20"/>
                <w:szCs w:val="20"/>
                <w:highlight w:val="none"/>
              </w:rPr>
            </w:pPr>
          </w:p>
        </w:tc>
        <w:tc>
          <w:tcPr>
            <w:tcW w:w="8569" w:type="dxa"/>
          </w:tcPr>
          <w:p w14:paraId="493C036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无需预警上报的病危病重患者可进行标记，并取消预警；</w:t>
            </w:r>
          </w:p>
        </w:tc>
      </w:tr>
      <w:tr w14:paraId="61FD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5DFA01">
            <w:pPr>
              <w:rPr>
                <w:rFonts w:ascii="宋体" w:hAnsi="宋体" w:eastAsia="宋体" w:cs="宋体"/>
                <w:color w:val="auto"/>
                <w:sz w:val="20"/>
                <w:szCs w:val="20"/>
                <w:highlight w:val="none"/>
              </w:rPr>
            </w:pPr>
          </w:p>
        </w:tc>
        <w:tc>
          <w:tcPr>
            <w:tcW w:w="8569" w:type="dxa"/>
          </w:tcPr>
          <w:p w14:paraId="12C3853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提供上报统计记录台账，并可以查看对应住院科室、患者姓名、住院号、性别、年龄、入院时间、患者诊断、开嘱时间、医嘱内容，上报人、上报时间、间隔时间等；</w:t>
            </w:r>
          </w:p>
        </w:tc>
      </w:tr>
      <w:tr w14:paraId="5F6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1FD942">
            <w:pPr>
              <w:rPr>
                <w:rFonts w:ascii="宋体" w:hAnsi="宋体" w:eastAsia="宋体" w:cs="宋体"/>
                <w:color w:val="auto"/>
                <w:sz w:val="20"/>
                <w:szCs w:val="20"/>
                <w:highlight w:val="none"/>
              </w:rPr>
            </w:pPr>
          </w:p>
        </w:tc>
        <w:tc>
          <w:tcPr>
            <w:tcW w:w="8569" w:type="dxa"/>
          </w:tcPr>
          <w:p w14:paraId="0D74F92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通过间隔时间筛选，督促查询危重患者上报及时性；</w:t>
            </w:r>
          </w:p>
        </w:tc>
      </w:tr>
      <w:tr w14:paraId="7199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1B6E81">
            <w:pPr>
              <w:rPr>
                <w:rFonts w:ascii="宋体" w:hAnsi="宋体" w:eastAsia="宋体" w:cs="宋体"/>
                <w:color w:val="auto"/>
                <w:sz w:val="20"/>
                <w:szCs w:val="20"/>
                <w:highlight w:val="none"/>
              </w:rPr>
            </w:pPr>
          </w:p>
        </w:tc>
        <w:tc>
          <w:tcPr>
            <w:tcW w:w="8569" w:type="dxa"/>
          </w:tcPr>
          <w:p w14:paraId="1174C48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提供危重患者上报统计分析图并支持下载。</w:t>
            </w:r>
          </w:p>
        </w:tc>
      </w:tr>
      <w:tr w14:paraId="7947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3E33AF4">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1.5.3 非计划再次入院预警</w:t>
            </w:r>
          </w:p>
        </w:tc>
        <w:tc>
          <w:tcPr>
            <w:tcW w:w="8569" w:type="dxa"/>
          </w:tcPr>
          <w:p w14:paraId="5AD7D3D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提供再次入院明细、术后出院再次入院明细、非术后出院再次入院明细；</w:t>
            </w:r>
          </w:p>
        </w:tc>
      </w:tr>
      <w:tr w14:paraId="5E28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5DECEA">
            <w:pPr>
              <w:rPr>
                <w:rFonts w:ascii="宋体" w:hAnsi="宋体" w:eastAsia="宋体" w:cs="宋体"/>
                <w:color w:val="auto"/>
                <w:sz w:val="20"/>
                <w:szCs w:val="20"/>
                <w:highlight w:val="none"/>
              </w:rPr>
            </w:pPr>
          </w:p>
        </w:tc>
        <w:tc>
          <w:tcPr>
            <w:tcW w:w="8569" w:type="dxa"/>
          </w:tcPr>
          <w:p w14:paraId="2F1B694D">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系统自动根据规则抓取非计划再次手术上报信息，并自动产生上报记录，包括患者信息（姓名、性别、患者主索引、住院号、手机号码等）；入院信息（入院日期、住院天数、出院日期、住院科室、床位名称、管床医生、上级医生、住院流水号）；本次手术情况（手术编码、手术名称、院内级别、手术开始时间、手术结束时间、麻醉开始时间、麻醉结束时间）及上次手术情况（手术编码、手术名称、院内级别、手术开始时间、手术结束时间、麻醉开始时间、麻醉结束时间）等信息。提供上报状态、上报记录等内容，并支持打印导出；与医院集成平台接口：系统需要对接医院集成平台，自动获取患者手术信息。</w:t>
            </w:r>
          </w:p>
        </w:tc>
      </w:tr>
      <w:tr w14:paraId="0FBF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B664950">
            <w:pPr>
              <w:rPr>
                <w:rFonts w:ascii="宋体" w:hAnsi="宋体" w:eastAsia="宋体" w:cs="宋体"/>
                <w:color w:val="auto"/>
                <w:sz w:val="20"/>
                <w:szCs w:val="20"/>
                <w:highlight w:val="none"/>
              </w:rPr>
            </w:pPr>
          </w:p>
        </w:tc>
        <w:tc>
          <w:tcPr>
            <w:tcW w:w="8569" w:type="dxa"/>
          </w:tcPr>
          <w:p w14:paraId="144CC73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可直接在再次入院明细、术后出院再次入院明细、非术后出院再次入院明细台账界面进行上报操作；</w:t>
            </w:r>
          </w:p>
        </w:tc>
      </w:tr>
      <w:tr w14:paraId="354D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782BDED">
            <w:pPr>
              <w:rPr>
                <w:rFonts w:ascii="宋体" w:hAnsi="宋体" w:eastAsia="宋体" w:cs="宋体"/>
                <w:color w:val="auto"/>
                <w:sz w:val="20"/>
                <w:szCs w:val="20"/>
                <w:highlight w:val="none"/>
              </w:rPr>
            </w:pPr>
          </w:p>
        </w:tc>
        <w:tc>
          <w:tcPr>
            <w:tcW w:w="8569" w:type="dxa"/>
          </w:tcPr>
          <w:p w14:paraId="7C6FFC1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无需预警上报的患者可进行标记，并取消预警；</w:t>
            </w:r>
          </w:p>
        </w:tc>
      </w:tr>
      <w:tr w14:paraId="6D17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BF6DC4">
            <w:pPr>
              <w:rPr>
                <w:rFonts w:ascii="宋体" w:hAnsi="宋体" w:eastAsia="宋体" w:cs="宋体"/>
                <w:color w:val="auto"/>
                <w:sz w:val="20"/>
                <w:szCs w:val="20"/>
                <w:highlight w:val="none"/>
              </w:rPr>
            </w:pPr>
          </w:p>
        </w:tc>
        <w:tc>
          <w:tcPr>
            <w:tcW w:w="8569" w:type="dxa"/>
          </w:tcPr>
          <w:p w14:paraId="2E67D45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提供上报统计记录台账，并可以查看对应住院科室、患者姓名、住院号、入院时间、患者诊断、本次入院时间、上次入院科室、上次入院时间、上次出院时间、间隔时间、上次出院状态、上报人、上报时间等；</w:t>
            </w:r>
          </w:p>
        </w:tc>
      </w:tr>
      <w:tr w14:paraId="60BE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C84FF6">
            <w:pPr>
              <w:rPr>
                <w:rFonts w:ascii="宋体" w:hAnsi="宋体" w:eastAsia="宋体" w:cs="宋体"/>
                <w:color w:val="auto"/>
                <w:sz w:val="20"/>
                <w:szCs w:val="20"/>
                <w:highlight w:val="none"/>
              </w:rPr>
            </w:pPr>
          </w:p>
        </w:tc>
        <w:tc>
          <w:tcPr>
            <w:tcW w:w="8569" w:type="dxa"/>
          </w:tcPr>
          <w:p w14:paraId="0FD4ABD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通过间隔时间筛选再次入院间隔时间，从而完成再次入院间隔30天、20天、10天等自定义查询统计；</w:t>
            </w:r>
          </w:p>
        </w:tc>
      </w:tr>
      <w:tr w14:paraId="18E0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D1B9755">
            <w:pPr>
              <w:rPr>
                <w:rFonts w:ascii="宋体" w:hAnsi="宋体" w:eastAsia="宋体" w:cs="宋体"/>
                <w:color w:val="auto"/>
                <w:sz w:val="20"/>
                <w:szCs w:val="20"/>
                <w:highlight w:val="none"/>
              </w:rPr>
            </w:pPr>
          </w:p>
        </w:tc>
        <w:tc>
          <w:tcPr>
            <w:tcW w:w="8569" w:type="dxa"/>
          </w:tcPr>
          <w:p w14:paraId="0FCBE9E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提供非计划再次入院上报统计分析图并支持下载。</w:t>
            </w:r>
          </w:p>
        </w:tc>
      </w:tr>
      <w:tr w14:paraId="0BB9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E92E1D7">
            <w:pPr>
              <w:rPr>
                <w:rFonts w:ascii="宋体" w:hAnsi="宋体" w:eastAsia="宋体" w:cs="宋体"/>
                <w:color w:val="auto"/>
                <w:sz w:val="20"/>
                <w:szCs w:val="20"/>
                <w:highlight w:val="none"/>
              </w:rPr>
            </w:pPr>
          </w:p>
        </w:tc>
        <w:tc>
          <w:tcPr>
            <w:tcW w:w="8569" w:type="dxa"/>
          </w:tcPr>
          <w:p w14:paraId="5FAC4121">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系统支持科室发起非计划重返入院病例讨论，可以选择不同的讨论类型；可以选择讨论成员，讨论成员可以自动带出职称和手机号；支持主持人、记录者及讨论成员发起电子签名。上报后自动关联发起“非计划再次入院讨论”任务</w:t>
            </w:r>
          </w:p>
        </w:tc>
      </w:tr>
      <w:tr w14:paraId="7393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D74DE4F">
            <w:pPr>
              <w:rPr>
                <w:rFonts w:ascii="宋体" w:hAnsi="宋体" w:eastAsia="宋体" w:cs="宋体"/>
                <w:color w:val="auto"/>
                <w:sz w:val="20"/>
                <w:szCs w:val="20"/>
                <w:highlight w:val="none"/>
              </w:rPr>
            </w:pPr>
          </w:p>
        </w:tc>
        <w:tc>
          <w:tcPr>
            <w:tcW w:w="8569" w:type="dxa"/>
          </w:tcPr>
          <w:p w14:paraId="05DD8FE7">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支持职能部门发起讨论任务，同时能够显示病例讨论进行状态，比如已发起，已完成。在发起后规定时限内未完成则自动生成至待办提醒该提醒功能关联至企业微信个人端。</w:t>
            </w:r>
          </w:p>
        </w:tc>
      </w:tr>
      <w:tr w14:paraId="78DE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56B70B85">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1.5.4 住院超期预警管理</w:t>
            </w:r>
          </w:p>
        </w:tc>
        <w:tc>
          <w:tcPr>
            <w:tcW w:w="8569" w:type="dxa"/>
          </w:tcPr>
          <w:p w14:paraId="407064E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提供住院超期30天、住院超期60天等，自定义住院超期患者明细；</w:t>
            </w:r>
          </w:p>
        </w:tc>
      </w:tr>
      <w:tr w14:paraId="3D17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FBC02F">
            <w:pPr>
              <w:rPr>
                <w:rFonts w:ascii="宋体" w:hAnsi="宋体" w:eastAsia="宋体" w:cs="宋体"/>
                <w:color w:val="auto"/>
                <w:sz w:val="20"/>
                <w:szCs w:val="20"/>
                <w:highlight w:val="none"/>
              </w:rPr>
            </w:pPr>
          </w:p>
        </w:tc>
        <w:tc>
          <w:tcPr>
            <w:tcW w:w="8569" w:type="dxa"/>
          </w:tcPr>
          <w:p w14:paraId="209E3B8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提供本次住院科室、患者姓名、住院号、入院次数、住院天数、患者诊断、经治医师、状态等内容，并支持打印导出；</w:t>
            </w:r>
          </w:p>
        </w:tc>
      </w:tr>
      <w:tr w14:paraId="5B3E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980A77">
            <w:pPr>
              <w:rPr>
                <w:rFonts w:ascii="宋体" w:hAnsi="宋体" w:eastAsia="宋体" w:cs="宋体"/>
                <w:color w:val="auto"/>
                <w:sz w:val="20"/>
                <w:szCs w:val="20"/>
                <w:highlight w:val="none"/>
              </w:rPr>
            </w:pPr>
          </w:p>
        </w:tc>
        <w:tc>
          <w:tcPr>
            <w:tcW w:w="8569" w:type="dxa"/>
          </w:tcPr>
          <w:p w14:paraId="7BFFE96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无需预警上报的患者可进行标记，并取消预警；</w:t>
            </w:r>
          </w:p>
        </w:tc>
      </w:tr>
      <w:tr w14:paraId="49C2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72AEBA7">
            <w:pPr>
              <w:rPr>
                <w:rFonts w:ascii="宋体" w:hAnsi="宋体" w:eastAsia="宋体" w:cs="宋体"/>
                <w:color w:val="auto"/>
                <w:sz w:val="20"/>
                <w:szCs w:val="20"/>
                <w:highlight w:val="none"/>
              </w:rPr>
            </w:pPr>
          </w:p>
        </w:tc>
        <w:tc>
          <w:tcPr>
            <w:tcW w:w="8569" w:type="dxa"/>
          </w:tcPr>
          <w:p w14:paraId="68FE5EC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提供上报统计记录台账，并可以查看对应住院科室、患者姓名、住院号、性别、年龄、入院时间、住院天数、患者诊断、过度治疗现象、服务流程、医疗缺陷、护理缺陷、上报人、上报时间、状态等；</w:t>
            </w:r>
          </w:p>
        </w:tc>
      </w:tr>
      <w:tr w14:paraId="345D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56D14F">
            <w:pPr>
              <w:rPr>
                <w:rFonts w:ascii="宋体" w:hAnsi="宋体" w:eastAsia="宋体" w:cs="宋体"/>
                <w:color w:val="auto"/>
                <w:sz w:val="20"/>
                <w:szCs w:val="20"/>
                <w:highlight w:val="none"/>
              </w:rPr>
            </w:pPr>
          </w:p>
        </w:tc>
        <w:tc>
          <w:tcPr>
            <w:tcW w:w="8569" w:type="dxa"/>
          </w:tcPr>
          <w:p w14:paraId="517DD88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提供住院上报超期统计分析图并支持下载。</w:t>
            </w:r>
          </w:p>
        </w:tc>
      </w:tr>
      <w:tr w14:paraId="494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8672750">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1.5.5 非计划再次手术管理</w:t>
            </w:r>
          </w:p>
        </w:tc>
        <w:tc>
          <w:tcPr>
            <w:tcW w:w="8569" w:type="dxa"/>
          </w:tcPr>
          <w:p w14:paraId="014DB6D0">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支持再次手术明细查看并可在明细界面直接上报。</w:t>
            </w:r>
          </w:p>
        </w:tc>
      </w:tr>
      <w:tr w14:paraId="1FBE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1F1DC71">
            <w:pPr>
              <w:rPr>
                <w:rFonts w:ascii="宋体" w:hAnsi="宋体" w:eastAsia="宋体" w:cs="宋体"/>
                <w:color w:val="auto"/>
                <w:sz w:val="20"/>
                <w:szCs w:val="20"/>
                <w:highlight w:val="none"/>
              </w:rPr>
            </w:pPr>
          </w:p>
        </w:tc>
        <w:tc>
          <w:tcPr>
            <w:tcW w:w="8569" w:type="dxa"/>
          </w:tcPr>
          <w:p w14:paraId="0EEE1275">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支持系统自动根据规则抓取非计划再次手术上报信息，并自动产生上报记录，包括患者信息（姓名、性别、患者主索引、住院号、手机号码等）；入院信息（入院日期、住院天数、出院日期、住院科室、床位名称、管床医生、上级医生、住院流水号）；本次手术情况（</w:t>
            </w:r>
            <w:r>
              <w:rPr>
                <w:rStyle w:val="20"/>
                <w:rFonts w:hint="default"/>
                <w:color w:val="auto"/>
                <w:highlight w:val="none"/>
                <w:lang w:bidi="ar"/>
              </w:rPr>
              <w:t>手术主刀、手术一助、</w:t>
            </w:r>
            <w:r>
              <w:rPr>
                <w:rStyle w:val="19"/>
                <w:rFonts w:hint="default"/>
                <w:color w:val="auto"/>
                <w:highlight w:val="none"/>
                <w:lang w:bidi="ar"/>
              </w:rPr>
              <w:t>手术编码、手术名称、院内级别、手术开始时间、手术结束时间、麻醉开始时间、麻醉结束时间）及上次手术情况（</w:t>
            </w:r>
            <w:r>
              <w:rPr>
                <w:rStyle w:val="20"/>
                <w:rFonts w:hint="default"/>
                <w:color w:val="auto"/>
                <w:highlight w:val="none"/>
                <w:lang w:bidi="ar"/>
              </w:rPr>
              <w:t>手术主刀、手术一助、</w:t>
            </w:r>
            <w:r>
              <w:rPr>
                <w:rStyle w:val="19"/>
                <w:rFonts w:hint="default"/>
                <w:color w:val="auto"/>
                <w:highlight w:val="none"/>
                <w:lang w:bidi="ar"/>
              </w:rPr>
              <w:t>手术编码、手术名称、院内级别、手术开始时间、手术结束时间、麻醉开始时间、麻醉结束时间）等信息。与医院集成平台接口：系统需要对接医院集成平台，自动获取患者手术信息。提供上报状态、上报记录等内容，并支持打印导出；</w:t>
            </w:r>
            <w:r>
              <w:rPr>
                <w:rStyle w:val="20"/>
                <w:rFonts w:hint="default"/>
                <w:color w:val="auto"/>
                <w:highlight w:val="none"/>
                <w:lang w:bidi="ar"/>
              </w:rPr>
              <w:t>无法抓取的信息项目（例如不良事件级别，发生时间等内容支持手动人工填写）。</w:t>
            </w:r>
          </w:p>
        </w:tc>
      </w:tr>
      <w:tr w14:paraId="756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5DF90E">
            <w:pPr>
              <w:rPr>
                <w:rFonts w:ascii="宋体" w:hAnsi="宋体" w:eastAsia="宋体" w:cs="宋体"/>
                <w:color w:val="auto"/>
                <w:sz w:val="20"/>
                <w:szCs w:val="20"/>
                <w:highlight w:val="none"/>
              </w:rPr>
            </w:pPr>
          </w:p>
        </w:tc>
        <w:tc>
          <w:tcPr>
            <w:tcW w:w="8569" w:type="dxa"/>
          </w:tcPr>
          <w:p w14:paraId="796DC8F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无需预警上报的患者可进行标记，并取消预警；</w:t>
            </w:r>
          </w:p>
        </w:tc>
      </w:tr>
      <w:tr w14:paraId="01FF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E20B06">
            <w:pPr>
              <w:rPr>
                <w:rFonts w:ascii="宋体" w:hAnsi="宋体" w:eastAsia="宋体" w:cs="宋体"/>
                <w:color w:val="auto"/>
                <w:sz w:val="20"/>
                <w:szCs w:val="20"/>
                <w:highlight w:val="none"/>
              </w:rPr>
            </w:pPr>
          </w:p>
        </w:tc>
        <w:tc>
          <w:tcPr>
            <w:tcW w:w="8569" w:type="dxa"/>
          </w:tcPr>
          <w:p w14:paraId="7488B269">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提供上报统计记录台账，并可以查看对应住院科室、</w:t>
            </w:r>
            <w:r>
              <w:rPr>
                <w:rStyle w:val="20"/>
                <w:rFonts w:hint="default"/>
                <w:color w:val="auto"/>
                <w:highlight w:val="none"/>
                <w:lang w:bidi="ar"/>
              </w:rPr>
              <w:t>手术科室、</w:t>
            </w:r>
            <w:r>
              <w:rPr>
                <w:rStyle w:val="19"/>
                <w:rFonts w:hint="default"/>
                <w:color w:val="auto"/>
                <w:highlight w:val="none"/>
                <w:lang w:bidi="ar"/>
              </w:rPr>
              <w:t>患者姓名、住院号、入院时间、患者诊断、首次手术时间、首次手术名称、再次手术名称、</w:t>
            </w:r>
            <w:r>
              <w:rPr>
                <w:rStyle w:val="20"/>
                <w:rFonts w:hint="default"/>
                <w:color w:val="auto"/>
                <w:highlight w:val="none"/>
                <w:lang w:bidi="ar"/>
              </w:rPr>
              <w:t>首次主刀姓名、再次主刀姓名、</w:t>
            </w:r>
            <w:r>
              <w:rPr>
                <w:rStyle w:val="19"/>
                <w:rFonts w:hint="default"/>
                <w:color w:val="auto"/>
                <w:highlight w:val="none"/>
                <w:lang w:bidi="ar"/>
              </w:rPr>
              <w:t>间隔时间、上报人、上报时间等；</w:t>
            </w:r>
          </w:p>
        </w:tc>
      </w:tr>
      <w:tr w14:paraId="2113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896686">
            <w:pPr>
              <w:rPr>
                <w:rFonts w:ascii="宋体" w:hAnsi="宋体" w:eastAsia="宋体" w:cs="宋体"/>
                <w:color w:val="auto"/>
                <w:sz w:val="20"/>
                <w:szCs w:val="20"/>
                <w:highlight w:val="none"/>
              </w:rPr>
            </w:pPr>
          </w:p>
        </w:tc>
        <w:tc>
          <w:tcPr>
            <w:tcW w:w="8569" w:type="dxa"/>
          </w:tcPr>
          <w:p w14:paraId="0E3D63E2">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通过间隔时间筛选再次手术到上报的时间，从而督促非计划再次手术上报的及时性；</w:t>
            </w:r>
            <w:r>
              <w:rPr>
                <w:rStyle w:val="20"/>
                <w:rFonts w:hint="default"/>
                <w:color w:val="auto"/>
                <w:highlight w:val="none"/>
                <w:lang w:bidi="ar"/>
              </w:rPr>
              <w:t>通过主刀姓名筛选再次手术病例清单，从而便于从主刀个人层面查阅相关病例。</w:t>
            </w:r>
          </w:p>
        </w:tc>
      </w:tr>
      <w:tr w14:paraId="4919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334F294">
            <w:pPr>
              <w:rPr>
                <w:rFonts w:ascii="宋体" w:hAnsi="宋体" w:eastAsia="宋体" w:cs="宋体"/>
                <w:color w:val="auto"/>
                <w:sz w:val="20"/>
                <w:szCs w:val="20"/>
                <w:highlight w:val="none"/>
              </w:rPr>
            </w:pPr>
          </w:p>
        </w:tc>
        <w:tc>
          <w:tcPr>
            <w:tcW w:w="8569" w:type="dxa"/>
          </w:tcPr>
          <w:p w14:paraId="3B7F01BD">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19"/>
                <w:rFonts w:hint="default"/>
                <w:color w:val="auto"/>
                <w:highlight w:val="none"/>
                <w:lang w:bidi="ar"/>
              </w:rPr>
              <w:t>提供非计划再次手术</w:t>
            </w:r>
            <w:r>
              <w:rPr>
                <w:rStyle w:val="20"/>
                <w:rFonts w:hint="default"/>
                <w:color w:val="auto"/>
                <w:highlight w:val="none"/>
                <w:lang w:bidi="ar"/>
              </w:rPr>
              <w:t>上报例数、原因分布、手术科室分布、主刀分布、手术院内级别分布、离院方式分布的统计分析图并支持下载。支持按出院时间、手术时间进行筛选及展示。</w:t>
            </w:r>
          </w:p>
        </w:tc>
      </w:tr>
      <w:tr w14:paraId="2547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C01A59">
            <w:pPr>
              <w:rPr>
                <w:rFonts w:ascii="宋体" w:hAnsi="宋体" w:eastAsia="宋体" w:cs="宋体"/>
                <w:color w:val="auto"/>
                <w:sz w:val="20"/>
                <w:szCs w:val="20"/>
                <w:highlight w:val="none"/>
              </w:rPr>
            </w:pPr>
          </w:p>
        </w:tc>
        <w:tc>
          <w:tcPr>
            <w:tcW w:w="8569" w:type="dxa"/>
          </w:tcPr>
          <w:p w14:paraId="11B46E4E">
            <w:pPr>
              <w:widowControl/>
              <w:textAlignment w:val="top"/>
              <w:rPr>
                <w:rFonts w:hint="eastAsia" w:ascii="Wingdings" w:hAnsi="Wingdings" w:eastAsia="宋体" w:cs="Wingdings"/>
                <w:color w:val="auto"/>
                <w:sz w:val="20"/>
                <w:szCs w:val="20"/>
                <w:highlight w:val="none"/>
              </w:rPr>
            </w:pPr>
            <w:r>
              <w:rPr>
                <w:rStyle w:val="31"/>
                <w:rFonts w:eastAsia="宋体"/>
                <w:color w:val="auto"/>
                <w:highlight w:val="none"/>
                <w:lang w:bidi="ar"/>
              </w:rPr>
              <w:t></w:t>
            </w:r>
            <w:r>
              <w:rPr>
                <w:rStyle w:val="32"/>
                <w:color w:val="auto"/>
                <w:highlight w:val="none"/>
                <w:lang w:bidi="ar"/>
              </w:rPr>
              <w:t>上报后自动关联发起“非计划再次手术病例讨论”任务。</w:t>
            </w:r>
          </w:p>
        </w:tc>
      </w:tr>
      <w:tr w14:paraId="413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99DEB28">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1.5.6 死亡案例讨论上报</w:t>
            </w:r>
          </w:p>
        </w:tc>
        <w:tc>
          <w:tcPr>
            <w:tcW w:w="8569" w:type="dxa"/>
          </w:tcPr>
          <w:p w14:paraId="639EA1F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支持死亡患者明细，并在明细界面可直接上报；</w:t>
            </w:r>
          </w:p>
        </w:tc>
      </w:tr>
      <w:tr w14:paraId="72BF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ED1CF7A">
            <w:pPr>
              <w:rPr>
                <w:rFonts w:ascii="宋体" w:hAnsi="宋体" w:eastAsia="宋体" w:cs="宋体"/>
                <w:color w:val="auto"/>
                <w:sz w:val="20"/>
                <w:szCs w:val="20"/>
                <w:highlight w:val="none"/>
              </w:rPr>
            </w:pPr>
          </w:p>
        </w:tc>
        <w:tc>
          <w:tcPr>
            <w:tcW w:w="8569" w:type="dxa"/>
          </w:tcPr>
          <w:p w14:paraId="782EF58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提供本次住院科室、患者姓名、住院号、性别、年龄、入院时间、主治医生、经治医师、患者诊断、死亡时间、状态等内容，并支持打印导出；</w:t>
            </w:r>
          </w:p>
        </w:tc>
      </w:tr>
      <w:tr w14:paraId="2857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A89B39">
            <w:pPr>
              <w:rPr>
                <w:rFonts w:ascii="宋体" w:hAnsi="宋体" w:eastAsia="宋体" w:cs="宋体"/>
                <w:color w:val="auto"/>
                <w:sz w:val="20"/>
                <w:szCs w:val="20"/>
                <w:highlight w:val="none"/>
              </w:rPr>
            </w:pPr>
          </w:p>
        </w:tc>
        <w:tc>
          <w:tcPr>
            <w:tcW w:w="8569" w:type="dxa"/>
          </w:tcPr>
          <w:p w14:paraId="5B1B052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无需预警上报的患者可进行标记，并取消预警；</w:t>
            </w:r>
          </w:p>
        </w:tc>
      </w:tr>
      <w:tr w14:paraId="298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319647">
            <w:pPr>
              <w:rPr>
                <w:rFonts w:ascii="宋体" w:hAnsi="宋体" w:eastAsia="宋体" w:cs="宋体"/>
                <w:color w:val="auto"/>
                <w:sz w:val="20"/>
                <w:szCs w:val="20"/>
                <w:highlight w:val="none"/>
              </w:rPr>
            </w:pPr>
          </w:p>
        </w:tc>
        <w:tc>
          <w:tcPr>
            <w:tcW w:w="8569" w:type="dxa"/>
          </w:tcPr>
          <w:p w14:paraId="7DF4B069">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提供上报统计记录台账，并可以查看对应住院科室、患者姓名、住院号、入院时间、患者诊断、死亡时间、会议开始时间、间隔时间、上报类型、状态、上报人、上报时间等；</w:t>
            </w:r>
          </w:p>
        </w:tc>
      </w:tr>
      <w:tr w14:paraId="3DCA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8B12A0A">
            <w:pPr>
              <w:rPr>
                <w:rFonts w:ascii="宋体" w:hAnsi="宋体" w:eastAsia="宋体" w:cs="宋体"/>
                <w:color w:val="auto"/>
                <w:sz w:val="20"/>
                <w:szCs w:val="20"/>
                <w:highlight w:val="none"/>
              </w:rPr>
            </w:pPr>
          </w:p>
        </w:tc>
        <w:tc>
          <w:tcPr>
            <w:tcW w:w="8569" w:type="dxa"/>
          </w:tcPr>
          <w:p w14:paraId="67AC489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通过间隔时间筛选患者死亡到开会的时间，从而督促死亡案例及时进行会议；</w:t>
            </w:r>
          </w:p>
        </w:tc>
      </w:tr>
      <w:tr w14:paraId="1968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8DD3B2">
            <w:pPr>
              <w:rPr>
                <w:rFonts w:ascii="宋体" w:hAnsi="宋体" w:eastAsia="宋体" w:cs="宋体"/>
                <w:color w:val="auto"/>
                <w:sz w:val="20"/>
                <w:szCs w:val="20"/>
                <w:highlight w:val="none"/>
              </w:rPr>
            </w:pPr>
          </w:p>
        </w:tc>
        <w:tc>
          <w:tcPr>
            <w:tcW w:w="8569" w:type="dxa"/>
          </w:tcPr>
          <w:p w14:paraId="1C8E310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提供死亡案例讨论上报统计分析图并支持下载。</w:t>
            </w:r>
          </w:p>
        </w:tc>
      </w:tr>
      <w:tr w14:paraId="41FE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141F4EA">
            <w:pPr>
              <w:rPr>
                <w:rFonts w:ascii="宋体" w:hAnsi="宋体" w:eastAsia="宋体" w:cs="宋体"/>
                <w:color w:val="auto"/>
                <w:sz w:val="20"/>
                <w:szCs w:val="20"/>
                <w:highlight w:val="none"/>
              </w:rPr>
            </w:pPr>
          </w:p>
        </w:tc>
        <w:tc>
          <w:tcPr>
            <w:tcW w:w="8569" w:type="dxa"/>
          </w:tcPr>
          <w:p w14:paraId="1879728F">
            <w:pPr>
              <w:widowControl/>
              <w:textAlignment w:val="top"/>
              <w:rPr>
                <w:rFonts w:hint="eastAsia" w:ascii="Wingdings" w:hAnsi="Wingdings" w:eastAsia="宋体" w:cs="Wingdings"/>
                <w:color w:val="auto"/>
                <w:sz w:val="20"/>
                <w:szCs w:val="20"/>
                <w:highlight w:val="none"/>
              </w:rPr>
            </w:pPr>
            <w:r>
              <w:rPr>
                <w:rStyle w:val="31"/>
                <w:rFonts w:eastAsia="宋体"/>
                <w:color w:val="auto"/>
                <w:highlight w:val="none"/>
                <w:lang w:bidi="ar"/>
              </w:rPr>
              <w:t></w:t>
            </w:r>
            <w:r>
              <w:rPr>
                <w:rStyle w:val="32"/>
                <w:color w:val="auto"/>
                <w:highlight w:val="none"/>
                <w:lang w:bidi="ar"/>
              </w:rPr>
              <w:t>上报后自动关联发起“死亡病历讨论”任务</w:t>
            </w:r>
          </w:p>
        </w:tc>
      </w:tr>
      <w:tr w14:paraId="7F50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9" w:type="dxa"/>
            <w:vMerge w:val="restart"/>
            <w:vAlign w:val="center"/>
          </w:tcPr>
          <w:p w14:paraId="27AE95F1">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1.5.7 疑难病例讨论</w:t>
            </w:r>
          </w:p>
        </w:tc>
        <w:tc>
          <w:tcPr>
            <w:tcW w:w="8569" w:type="dxa"/>
            <w:vAlign w:val="center"/>
          </w:tcPr>
          <w:p w14:paraId="68FF6AA4">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系统支持科室发起疑难病例讨论，可以选择不同的讨论范围和讨论类型；可以选择讨论成员，讨论成员可以自动带出</w:t>
            </w:r>
            <w:r>
              <w:rPr>
                <w:rStyle w:val="25"/>
                <w:color w:val="auto"/>
                <w:highlight w:val="none"/>
                <w:lang w:bidi="ar"/>
              </w:rPr>
              <w:t>所在专科、人员类别（医护技药管）、</w:t>
            </w:r>
            <w:r>
              <w:rPr>
                <w:rStyle w:val="26"/>
                <w:color w:val="auto"/>
                <w:highlight w:val="none"/>
                <w:lang w:bidi="ar"/>
              </w:rPr>
              <w:t>职称和手机号；支持主持人、记录者及讨论成员发起电子签名。</w:t>
            </w:r>
          </w:p>
        </w:tc>
      </w:tr>
      <w:tr w14:paraId="7DA5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99F494">
            <w:pPr>
              <w:rPr>
                <w:rFonts w:ascii="宋体" w:hAnsi="宋体" w:eastAsia="宋体" w:cs="宋体"/>
                <w:color w:val="auto"/>
                <w:sz w:val="20"/>
                <w:szCs w:val="20"/>
                <w:highlight w:val="none"/>
              </w:rPr>
            </w:pPr>
          </w:p>
        </w:tc>
        <w:tc>
          <w:tcPr>
            <w:tcW w:w="8569" w:type="dxa"/>
          </w:tcPr>
          <w:p w14:paraId="6190C3C6">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支持职能部门发起疑难病例讨论任务，同时能够显示疑难病例讨论进行状态，比如已发起，已完成。在发起后规定时限内未完成则自动生成至待办提醒该提醒功能关联至企业微信个人端。</w:t>
            </w:r>
          </w:p>
        </w:tc>
      </w:tr>
      <w:tr w14:paraId="7E3F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9" w:type="dxa"/>
            <w:vMerge w:val="restart"/>
            <w:vAlign w:val="center"/>
          </w:tcPr>
          <w:p w14:paraId="2DEC8497">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1.5.8  术前计论</w:t>
            </w:r>
          </w:p>
        </w:tc>
        <w:tc>
          <w:tcPr>
            <w:tcW w:w="8569" w:type="dxa"/>
            <w:vAlign w:val="center"/>
          </w:tcPr>
          <w:p w14:paraId="09036672">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系统支持科室发起术前讨论，可以选择不同的讨论类型和讨论范围；可以选择讨论成员，讨论成员可以自动带出</w:t>
            </w:r>
            <w:r>
              <w:rPr>
                <w:rStyle w:val="25"/>
                <w:color w:val="auto"/>
                <w:highlight w:val="none"/>
                <w:lang w:bidi="ar"/>
              </w:rPr>
              <w:t>所在专科、人员类别（医护技药管）、</w:t>
            </w:r>
            <w:r>
              <w:rPr>
                <w:rStyle w:val="26"/>
                <w:color w:val="auto"/>
                <w:highlight w:val="none"/>
                <w:lang w:bidi="ar"/>
              </w:rPr>
              <w:t>职称和手机号；支持主持人、记录者及讨论成员发起电子签名。</w:t>
            </w:r>
          </w:p>
        </w:tc>
      </w:tr>
      <w:tr w14:paraId="65BB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6E35D53">
            <w:pPr>
              <w:rPr>
                <w:rFonts w:ascii="宋体" w:hAnsi="宋体" w:eastAsia="宋体" w:cs="宋体"/>
                <w:color w:val="auto"/>
                <w:sz w:val="20"/>
                <w:szCs w:val="20"/>
                <w:highlight w:val="none"/>
              </w:rPr>
            </w:pPr>
          </w:p>
        </w:tc>
        <w:tc>
          <w:tcPr>
            <w:tcW w:w="8569" w:type="dxa"/>
          </w:tcPr>
          <w:p w14:paraId="4464E7AD">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支持职能部门发起讨论任务，同时能够显示病例讨论进行状态，比如已发起，已完成。在发起后规定时限内未完成则自动生成至待办提醒该提醒功能关联至企业微信个人端。</w:t>
            </w:r>
          </w:p>
        </w:tc>
      </w:tr>
      <w:tr w14:paraId="4B70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9" w:type="dxa"/>
            <w:vMerge w:val="restart"/>
            <w:vAlign w:val="center"/>
          </w:tcPr>
          <w:p w14:paraId="5D5A8A3D">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1.5.9  纠纷病例讨论</w:t>
            </w:r>
          </w:p>
        </w:tc>
        <w:tc>
          <w:tcPr>
            <w:tcW w:w="8569" w:type="dxa"/>
            <w:vAlign w:val="center"/>
          </w:tcPr>
          <w:p w14:paraId="1F0E9333">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系统支持科室发起纠纷病例讨论，可以选择不同的讨论类型；可以选择讨论成员，讨论成员可以自动带出</w:t>
            </w:r>
            <w:r>
              <w:rPr>
                <w:rStyle w:val="25"/>
                <w:color w:val="auto"/>
                <w:highlight w:val="none"/>
                <w:lang w:bidi="ar"/>
              </w:rPr>
              <w:t>所在专科、人员类别（医护技药管）</w:t>
            </w:r>
            <w:r>
              <w:rPr>
                <w:rStyle w:val="26"/>
                <w:color w:val="auto"/>
                <w:highlight w:val="none"/>
                <w:lang w:bidi="ar"/>
              </w:rPr>
              <w:t>、职称和手机号；支持主持人、记录者及讨论成员发起电子签名。</w:t>
            </w:r>
          </w:p>
        </w:tc>
      </w:tr>
      <w:tr w14:paraId="532D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939E90">
            <w:pPr>
              <w:rPr>
                <w:rFonts w:ascii="宋体" w:hAnsi="宋体" w:eastAsia="宋体" w:cs="宋体"/>
                <w:color w:val="auto"/>
                <w:sz w:val="20"/>
                <w:szCs w:val="20"/>
                <w:highlight w:val="none"/>
              </w:rPr>
            </w:pPr>
          </w:p>
        </w:tc>
        <w:tc>
          <w:tcPr>
            <w:tcW w:w="8569" w:type="dxa"/>
          </w:tcPr>
          <w:p w14:paraId="5653A882">
            <w:pPr>
              <w:widowControl/>
              <w:textAlignment w:val="top"/>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支持职能部门发起讨论任务，同时能够显示病例讨论进行状态，比如已发起，已完成。在发起后规定时限内未完成则自动生成至待办提醒该提醒功能关联至企业微信个人端。</w:t>
            </w:r>
          </w:p>
        </w:tc>
      </w:tr>
      <w:tr w14:paraId="0CEB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ADB6916">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1.5.10  并发症管理</w:t>
            </w:r>
          </w:p>
        </w:tc>
        <w:tc>
          <w:tcPr>
            <w:tcW w:w="8569" w:type="dxa"/>
          </w:tcPr>
          <w:p w14:paraId="62851496">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5"/>
                <w:color w:val="auto"/>
                <w:highlight w:val="none"/>
                <w:lang w:bidi="ar"/>
              </w:rPr>
              <w:t>支持并发症明细查看并可在明细界面直接上报（含手术并发症、非手术并发症）。</w:t>
            </w:r>
          </w:p>
        </w:tc>
      </w:tr>
      <w:tr w14:paraId="3A69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467572">
            <w:pPr>
              <w:rPr>
                <w:rFonts w:ascii="宋体" w:hAnsi="宋体" w:eastAsia="宋体" w:cs="宋体"/>
                <w:color w:val="auto"/>
                <w:sz w:val="20"/>
                <w:szCs w:val="20"/>
                <w:highlight w:val="none"/>
              </w:rPr>
            </w:pPr>
          </w:p>
        </w:tc>
        <w:tc>
          <w:tcPr>
            <w:tcW w:w="8569" w:type="dxa"/>
          </w:tcPr>
          <w:p w14:paraId="53302F7E">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支持系统自动根据国考规则、三甲规则抓取并发症上报信息，并自动产生上报记录，包括患者信息（姓名、性别、患者主索引、住院号、手机号码等）；入院信息（入院日期、住院天数、出院日期、住院科室、床位名称、管床医生、上级医生、住院流水号）；手术情况（手术主刀、手术一助、手术编码、手术名称、院内级别、手术开始时间、手术结束时间、麻醉开始时间、麻醉结束时间）。与医院集成平台接口：系统需要对接医院集成平台，自动获取患者手术信息。提供上报状态、上报记录等内容，并支持打印导出；同时无法抓取的信息项目（例如不良事件级别，发生时间等内容支持手动人工填写）。</w:t>
            </w:r>
          </w:p>
        </w:tc>
      </w:tr>
      <w:tr w14:paraId="33E2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C0EBE5B">
            <w:pPr>
              <w:rPr>
                <w:rFonts w:ascii="宋体" w:hAnsi="宋体" w:eastAsia="宋体" w:cs="宋体"/>
                <w:color w:val="auto"/>
                <w:sz w:val="20"/>
                <w:szCs w:val="20"/>
                <w:highlight w:val="none"/>
              </w:rPr>
            </w:pPr>
          </w:p>
        </w:tc>
        <w:tc>
          <w:tcPr>
            <w:tcW w:w="8569" w:type="dxa"/>
          </w:tcPr>
          <w:p w14:paraId="50EC74D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无需预警上报的患者可进行标记，并取消预警；</w:t>
            </w:r>
          </w:p>
        </w:tc>
      </w:tr>
      <w:tr w14:paraId="212D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A80509">
            <w:pPr>
              <w:rPr>
                <w:rFonts w:ascii="宋体" w:hAnsi="宋体" w:eastAsia="宋体" w:cs="宋体"/>
                <w:color w:val="auto"/>
                <w:sz w:val="20"/>
                <w:szCs w:val="20"/>
                <w:highlight w:val="none"/>
              </w:rPr>
            </w:pPr>
          </w:p>
        </w:tc>
        <w:tc>
          <w:tcPr>
            <w:tcW w:w="8569" w:type="dxa"/>
          </w:tcPr>
          <w:p w14:paraId="5C46F4CF">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提供上报统计记录台账，并可以查看对应住院科室、手术科室、患者姓名、住院号、入院时间、患者诊断、手术时间、手术名称、主刀姓名、间隔时间、上报人、上报时间等；</w:t>
            </w:r>
          </w:p>
        </w:tc>
      </w:tr>
      <w:tr w14:paraId="31C0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45B502B3">
            <w:pPr>
              <w:rPr>
                <w:rFonts w:ascii="宋体" w:hAnsi="宋体" w:eastAsia="宋体" w:cs="宋体"/>
                <w:color w:val="auto"/>
                <w:sz w:val="20"/>
                <w:szCs w:val="20"/>
                <w:highlight w:val="none"/>
              </w:rPr>
            </w:pPr>
          </w:p>
        </w:tc>
        <w:tc>
          <w:tcPr>
            <w:tcW w:w="8569" w:type="dxa"/>
          </w:tcPr>
          <w:p w14:paraId="2F3AB3DB">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通过间隔时间筛选标记时间到上报的时间，从而督促并发症上报的及时性；通过主刀姓名筛选手术并发症病例清单，从而便于从主刀个人层面查阅病例。</w:t>
            </w:r>
          </w:p>
        </w:tc>
      </w:tr>
      <w:tr w14:paraId="1149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F9BC5A">
            <w:pPr>
              <w:rPr>
                <w:rFonts w:ascii="宋体" w:hAnsi="宋体" w:eastAsia="宋体" w:cs="宋体"/>
                <w:color w:val="auto"/>
                <w:sz w:val="20"/>
                <w:szCs w:val="20"/>
                <w:highlight w:val="none"/>
              </w:rPr>
            </w:pPr>
          </w:p>
        </w:tc>
        <w:tc>
          <w:tcPr>
            <w:tcW w:w="8569" w:type="dxa"/>
          </w:tcPr>
          <w:p w14:paraId="0F5A9DF7">
            <w:pPr>
              <w:widowControl/>
              <w:textAlignment w:val="top"/>
              <w:rPr>
                <w:rFonts w:hint="eastAsia" w:ascii="Wingdings" w:hAnsi="Wingdings" w:eastAsia="宋体" w:cs="Wingdings"/>
                <w:color w:val="auto"/>
                <w:sz w:val="20"/>
                <w:szCs w:val="20"/>
                <w:highlight w:val="none"/>
              </w:rPr>
            </w:pPr>
            <w:r>
              <w:rPr>
                <w:rStyle w:val="24"/>
                <w:rFonts w:eastAsia="宋体"/>
                <w:color w:val="auto"/>
                <w:highlight w:val="none"/>
                <w:lang w:bidi="ar"/>
              </w:rPr>
              <w:t></w:t>
            </w:r>
            <w:r>
              <w:rPr>
                <w:rStyle w:val="20"/>
                <w:rFonts w:hint="default"/>
                <w:color w:val="auto"/>
                <w:highlight w:val="none"/>
                <w:lang w:bidi="ar"/>
              </w:rPr>
              <w:t>提供并发症上报例数、原因分布、住院科室分布、手术科室分布、主刀分布、手术院内级别分布、离院方式分布的统计分析图并支持下载。支持按出院时间、手术时间进行筛选及展示。</w:t>
            </w:r>
          </w:p>
        </w:tc>
      </w:tr>
      <w:tr w14:paraId="5A1C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D53A7B">
            <w:pPr>
              <w:rPr>
                <w:rFonts w:ascii="宋体" w:hAnsi="宋体" w:eastAsia="宋体" w:cs="宋体"/>
                <w:color w:val="auto"/>
                <w:sz w:val="20"/>
                <w:szCs w:val="20"/>
                <w:highlight w:val="none"/>
              </w:rPr>
            </w:pPr>
          </w:p>
        </w:tc>
        <w:tc>
          <w:tcPr>
            <w:tcW w:w="8569" w:type="dxa"/>
          </w:tcPr>
          <w:p w14:paraId="4BFE2CBA">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上报后自动关联发起并发症病例讨论提醒任务。由临床判断是否为出现危及生命或造成器官功能严重损伤的并发症，如判断是，则自动关联发起并发症病例讨论提醒任务。</w:t>
            </w:r>
          </w:p>
        </w:tc>
      </w:tr>
      <w:tr w14:paraId="14CB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31F35E14">
            <w:pPr>
              <w:widowControl/>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1.5.11 其他业务上报</w:t>
            </w:r>
          </w:p>
        </w:tc>
        <w:tc>
          <w:tcPr>
            <w:tcW w:w="8569" w:type="dxa"/>
          </w:tcPr>
          <w:p w14:paraId="0A71C16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支持自定义上报表单并可直接由患者住院号带出患者相关信息等联动操作；</w:t>
            </w:r>
          </w:p>
        </w:tc>
      </w:tr>
      <w:tr w14:paraId="274C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CAC8CBB">
            <w:pPr>
              <w:rPr>
                <w:rFonts w:ascii="宋体" w:hAnsi="宋体" w:eastAsia="宋体" w:cs="宋体"/>
                <w:color w:val="auto"/>
                <w:sz w:val="20"/>
                <w:szCs w:val="20"/>
                <w:highlight w:val="none"/>
              </w:rPr>
            </w:pPr>
          </w:p>
        </w:tc>
        <w:tc>
          <w:tcPr>
            <w:tcW w:w="8569" w:type="dxa"/>
          </w:tcPr>
          <w:p w14:paraId="31BEDCF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上报处理：提供上报台账、待处理上报表单、已处理上报表单、我的上报表单；</w:t>
            </w:r>
          </w:p>
        </w:tc>
      </w:tr>
      <w:tr w14:paraId="12F5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AEF9CA1">
            <w:pPr>
              <w:rPr>
                <w:rFonts w:ascii="宋体" w:hAnsi="宋体" w:eastAsia="宋体" w:cs="宋体"/>
                <w:color w:val="auto"/>
                <w:sz w:val="20"/>
                <w:szCs w:val="20"/>
                <w:highlight w:val="none"/>
              </w:rPr>
            </w:pPr>
          </w:p>
        </w:tc>
        <w:tc>
          <w:tcPr>
            <w:tcW w:w="8569" w:type="dxa"/>
          </w:tcPr>
          <w:p w14:paraId="564A18A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支持对于上报信息进行审批和转科等操作；</w:t>
            </w:r>
          </w:p>
        </w:tc>
      </w:tr>
      <w:tr w14:paraId="599E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DC5CFE2">
            <w:pPr>
              <w:rPr>
                <w:rFonts w:ascii="宋体" w:hAnsi="宋体" w:eastAsia="宋体" w:cs="宋体"/>
                <w:color w:val="auto"/>
                <w:sz w:val="20"/>
                <w:szCs w:val="20"/>
                <w:highlight w:val="none"/>
              </w:rPr>
            </w:pPr>
          </w:p>
        </w:tc>
        <w:tc>
          <w:tcPr>
            <w:tcW w:w="8569" w:type="dxa"/>
          </w:tcPr>
          <w:p w14:paraId="2908A17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上报查询：可通过表单类型、处理状态、是否出院、上报科室、上报人、上报时间、出院时间、患者姓名、床位号等内容进行上报信息查询；</w:t>
            </w:r>
          </w:p>
        </w:tc>
      </w:tr>
      <w:tr w14:paraId="1A33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7802A94">
            <w:pPr>
              <w:rPr>
                <w:rFonts w:ascii="宋体" w:hAnsi="宋体" w:eastAsia="宋体" w:cs="宋体"/>
                <w:color w:val="auto"/>
                <w:sz w:val="20"/>
                <w:szCs w:val="20"/>
                <w:highlight w:val="none"/>
              </w:rPr>
            </w:pPr>
          </w:p>
        </w:tc>
        <w:tc>
          <w:tcPr>
            <w:tcW w:w="8569" w:type="dxa"/>
          </w:tcPr>
          <w:p w14:paraId="0A1F101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上报分析：可通过上报类型进行字段的统计等分析，并支持下载打印导出；</w:t>
            </w:r>
          </w:p>
        </w:tc>
      </w:tr>
      <w:tr w14:paraId="7640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FF6B145">
            <w:pPr>
              <w:rPr>
                <w:rFonts w:ascii="宋体" w:hAnsi="宋体" w:eastAsia="宋体" w:cs="宋体"/>
                <w:color w:val="auto"/>
                <w:sz w:val="20"/>
                <w:szCs w:val="20"/>
                <w:highlight w:val="none"/>
              </w:rPr>
            </w:pPr>
          </w:p>
        </w:tc>
        <w:tc>
          <w:tcPr>
            <w:tcW w:w="8569" w:type="dxa"/>
          </w:tcPr>
          <w:p w14:paraId="7677620B">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内容分析：可通过统计时间和图表模式统计项目，各上报表单中每个选项的占比，并进行分析打印；</w:t>
            </w:r>
          </w:p>
        </w:tc>
      </w:tr>
      <w:tr w14:paraId="608F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92A45A5">
            <w:pPr>
              <w:rPr>
                <w:rFonts w:ascii="宋体" w:hAnsi="宋体" w:eastAsia="宋体" w:cs="宋体"/>
                <w:color w:val="auto"/>
                <w:sz w:val="20"/>
                <w:szCs w:val="20"/>
                <w:highlight w:val="none"/>
              </w:rPr>
            </w:pPr>
          </w:p>
        </w:tc>
        <w:tc>
          <w:tcPr>
            <w:tcW w:w="8569" w:type="dxa"/>
          </w:tcPr>
          <w:p w14:paraId="6321285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操作员管理：支持对于所有上报表单内容进行修改和删除；</w:t>
            </w:r>
          </w:p>
        </w:tc>
      </w:tr>
      <w:tr w14:paraId="132F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74FD7E2">
            <w:pPr>
              <w:rPr>
                <w:rFonts w:ascii="宋体" w:hAnsi="宋体" w:eastAsia="宋体" w:cs="宋体"/>
                <w:color w:val="auto"/>
                <w:sz w:val="20"/>
                <w:szCs w:val="20"/>
                <w:highlight w:val="none"/>
              </w:rPr>
            </w:pPr>
          </w:p>
        </w:tc>
        <w:tc>
          <w:tcPr>
            <w:tcW w:w="8569" w:type="dxa"/>
          </w:tcPr>
          <w:p w14:paraId="14DEFF9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支持在APP上进行上报、编辑、修改、删除等操作。</w:t>
            </w:r>
          </w:p>
        </w:tc>
      </w:tr>
    </w:tbl>
    <w:p w14:paraId="496A416E">
      <w:pPr>
        <w:bidi w:val="0"/>
        <w:rPr>
          <w:rFonts w:hint="eastAsia"/>
        </w:rPr>
      </w:pPr>
    </w:p>
    <w:p w14:paraId="561B974B">
      <w:pPr>
        <w:pStyle w:val="6"/>
        <w:widowControl/>
        <w:jc w:val="left"/>
        <w:textAlignment w:val="center"/>
        <w:rPr>
          <w:rFonts w:hint="eastAsia" w:ascii="宋体" w:hAnsi="宋体" w:eastAsia="宋体" w:cs="宋体"/>
          <w:color w:val="auto"/>
          <w:kern w:val="0"/>
          <w:sz w:val="20"/>
          <w:szCs w:val="20"/>
          <w:highlight w:val="none"/>
          <w:lang w:bidi="ar"/>
        </w:rPr>
      </w:pPr>
      <w:r>
        <w:rPr>
          <w:rFonts w:hint="eastAsia"/>
          <w:highlight w:val="none"/>
        </w:rPr>
        <w:t>1.</w:t>
      </w:r>
      <w:r>
        <w:rPr>
          <w:rFonts w:hint="eastAsia"/>
          <w:highlight w:val="none"/>
          <w:lang w:val="en-US" w:eastAsia="zh-CN"/>
        </w:rPr>
        <w:t>6</w:t>
      </w:r>
      <w:r>
        <w:rPr>
          <w:rFonts w:hint="eastAsia"/>
          <w:highlight w:val="none"/>
        </w:rPr>
        <w:t xml:space="preserve"> 院级质控管理</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2DB6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shd w:val="clear" w:color="auto" w:fill="auto"/>
            <w:vAlign w:val="center"/>
          </w:tcPr>
          <w:p w14:paraId="2662B2C9">
            <w:pPr>
              <w:widowControl/>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4874CB" w:themeColor="accent1"/>
                <w:kern w:val="0"/>
                <w:sz w:val="20"/>
                <w:szCs w:val="20"/>
                <w:highlight w:val="none"/>
                <w:lang w:eastAsia="zh-CN" w:bidi="ar"/>
                <w14:textFill>
                  <w14:solidFill>
                    <w14:schemeClr w14:val="accent1"/>
                  </w14:solidFill>
                </w14:textFill>
              </w:rPr>
              <w:t>1.6.</w:t>
            </w:r>
            <w:r>
              <w:rPr>
                <w:rFonts w:hint="eastAsia" w:ascii="宋体" w:hAnsi="宋体" w:eastAsia="宋体" w:cs="宋体"/>
                <w:color w:val="4874CB" w:themeColor="accent1"/>
                <w:kern w:val="0"/>
                <w:sz w:val="20"/>
                <w:szCs w:val="20"/>
                <w:highlight w:val="none"/>
                <w:lang w:bidi="ar"/>
                <w14:textFill>
                  <w14:solidFill>
                    <w14:schemeClr w14:val="accent1"/>
                  </w14:solidFill>
                </w14:textFill>
              </w:rPr>
              <w:t xml:space="preserve">1 </w:t>
            </w:r>
            <w:r>
              <w:rPr>
                <w:rFonts w:hint="eastAsia" w:ascii="宋体" w:hAnsi="宋体" w:eastAsia="宋体" w:cs="宋体"/>
                <w:color w:val="4874CB" w:themeColor="accent1"/>
                <w:kern w:val="0"/>
                <w:sz w:val="20"/>
                <w:szCs w:val="20"/>
                <w:highlight w:val="none"/>
                <w:lang w:eastAsia="zh-CN" w:bidi="ar"/>
                <w14:textFill>
                  <w14:solidFill>
                    <w14:schemeClr w14:val="accent1"/>
                  </w14:solidFill>
                </w14:textFill>
              </w:rPr>
              <w:t>质量</w:t>
            </w:r>
            <w:r>
              <w:rPr>
                <w:rFonts w:hint="eastAsia" w:ascii="宋体" w:hAnsi="宋体" w:eastAsia="宋体" w:cs="宋体"/>
                <w:color w:val="4874CB" w:themeColor="accent1"/>
                <w:kern w:val="0"/>
                <w:sz w:val="20"/>
                <w:szCs w:val="20"/>
                <w:highlight w:val="none"/>
                <w:lang w:bidi="ar"/>
                <w14:textFill>
                  <w14:solidFill>
                    <w14:schemeClr w14:val="accent1"/>
                  </w14:solidFill>
                </w14:textFill>
              </w:rPr>
              <w:t>组织架构管理</w:t>
            </w:r>
          </w:p>
        </w:tc>
        <w:tc>
          <w:tcPr>
            <w:tcW w:w="8569" w:type="dxa"/>
            <w:shd w:val="clear" w:color="auto" w:fill="auto"/>
            <w:vAlign w:val="top"/>
          </w:tcPr>
          <w:p w14:paraId="3E5BB221">
            <w:pPr>
              <w:widowControl/>
              <w:textAlignment w:val="top"/>
              <w:rPr>
                <w:rFonts w:hint="eastAsia" w:ascii="Wingdings" w:hAnsi="Wingdings" w:eastAsia="宋体" w:cs="Wingdings"/>
                <w:color w:val="auto"/>
                <w:kern w:val="0"/>
                <w:sz w:val="20"/>
                <w:szCs w:val="20"/>
                <w:highlight w:val="none"/>
                <w:lang w:val="en-US" w:eastAsia="zh-CN" w:bidi="ar"/>
              </w:rPr>
            </w:pPr>
            <w:r>
              <w:rPr>
                <w:rStyle w:val="23"/>
                <w:rFonts w:hint="eastAsia" w:ascii="宋体" w:hAnsi="宋体" w:eastAsia="宋体" w:cs="宋体"/>
                <w:color w:val="auto"/>
                <w:sz w:val="20"/>
                <w:szCs w:val="20"/>
                <w:highlight w:val="none"/>
                <w:lang w:bidi="ar"/>
              </w:rPr>
              <w:t>质量管理</w:t>
            </w:r>
            <w:r>
              <w:rPr>
                <w:rStyle w:val="19"/>
                <w:rFonts w:hint="eastAsia" w:ascii="宋体" w:hAnsi="宋体" w:eastAsia="宋体" w:cs="宋体"/>
                <w:color w:val="auto"/>
                <w:sz w:val="20"/>
                <w:szCs w:val="20"/>
                <w:highlight w:val="none"/>
                <w:lang w:bidi="ar"/>
              </w:rPr>
              <w:t>小组组织管理：维护全院院科两级的小组名单，方便后面开计划随时快速拉取小组名单；含申请、审批、变更、考核。支持科室、人员自动化对接医院架构及人工维护。</w:t>
            </w:r>
          </w:p>
        </w:tc>
      </w:tr>
      <w:tr w14:paraId="5B45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3DBD463">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center"/>
          </w:tcPr>
          <w:p w14:paraId="34744838">
            <w:pPr>
              <w:widowControl/>
              <w:textAlignment w:val="center"/>
              <w:rPr>
                <w:rFonts w:hint="eastAsia" w:ascii="Wingdings" w:hAnsi="Wingdings" w:eastAsia="宋体" w:cs="Wingdings"/>
                <w:color w:val="auto"/>
                <w:kern w:val="0"/>
                <w:sz w:val="20"/>
                <w:szCs w:val="20"/>
                <w:highlight w:val="none"/>
                <w:lang w:val="en-US" w:eastAsia="zh-CN" w:bidi="ar"/>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活动记录：会议记录、质量培训记录、科室质量管理小组会议记录、持续改进记录（1.科室组织架构持续改进；2.培训记录持续改进，可自动关联会议记录；3.科室质量考核持续改进，可自动关联质量考核评分；4.核心制度持续改进，可自动关联核心制度的检查结果；5.其他持续改进）、工作计划、总结等，包含记录、审批、查看。</w:t>
            </w:r>
          </w:p>
        </w:tc>
      </w:tr>
      <w:tr w14:paraId="5F26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364885">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3DD76945">
            <w:pPr>
              <w:widowControl/>
              <w:textAlignment w:val="top"/>
              <w:rPr>
                <w:rFonts w:hint="eastAsia" w:ascii="Wingdings" w:hAnsi="Wingdings" w:eastAsia="宋体" w:cs="Wingdings"/>
                <w:color w:val="auto"/>
                <w:kern w:val="0"/>
                <w:sz w:val="20"/>
                <w:szCs w:val="20"/>
                <w:highlight w:val="none"/>
                <w:lang w:val="en-US" w:eastAsia="zh-CN" w:bidi="ar"/>
              </w:rPr>
            </w:pPr>
            <w:r>
              <w:rPr>
                <w:rStyle w:val="23"/>
                <w:rFonts w:hint="eastAsia" w:ascii="宋体" w:hAnsi="宋体" w:eastAsia="宋体" w:cs="宋体"/>
                <w:color w:val="auto"/>
                <w:sz w:val="20"/>
                <w:szCs w:val="20"/>
                <w:highlight w:val="none"/>
                <w:lang w:bidi="ar"/>
              </w:rPr>
              <w:t>文件制度管理</w:t>
            </w:r>
            <w:r>
              <w:rPr>
                <w:rStyle w:val="26"/>
                <w:rFonts w:hint="eastAsia" w:ascii="宋体" w:hAnsi="宋体" w:eastAsia="宋体" w:cs="宋体"/>
                <w:color w:val="auto"/>
                <w:sz w:val="20"/>
                <w:szCs w:val="20"/>
                <w:highlight w:val="none"/>
                <w:lang w:bidi="ar"/>
              </w:rPr>
              <w:t>：</w:t>
            </w:r>
            <w:r>
              <w:rPr>
                <w:rStyle w:val="23"/>
                <w:rFonts w:hint="eastAsia" w:ascii="宋体" w:hAnsi="宋体" w:eastAsia="宋体" w:cs="宋体"/>
                <w:color w:val="auto"/>
                <w:sz w:val="20"/>
                <w:szCs w:val="20"/>
                <w:highlight w:val="none"/>
                <w:lang w:val="en-US" w:eastAsia="zh-CN" w:bidi="ar"/>
              </w:rPr>
              <w:t>对文件可进行目录建立、文档上传、下载、在线浏览等。文件目录建立、上传下载、文件权限管理、文件在线预览。</w:t>
            </w:r>
          </w:p>
        </w:tc>
      </w:tr>
      <w:tr w14:paraId="4AE1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3F36687">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69E401B6">
            <w:pPr>
              <w:widowControl/>
              <w:textAlignment w:val="top"/>
              <w:rPr>
                <w:rFonts w:hint="eastAsia" w:ascii="Wingdings" w:hAnsi="Wingdings" w:eastAsia="宋体" w:cs="Wingdings"/>
                <w:color w:val="auto"/>
                <w:kern w:val="0"/>
                <w:sz w:val="20"/>
                <w:szCs w:val="20"/>
                <w:highlight w:val="none"/>
                <w:lang w:val="en-US" w:eastAsia="zh-CN" w:bidi="ar"/>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管理任务发布：工作计划及工作总结，自定义按月度、季度、年度分配院科两级任务计划、科室质量管理计划，展示完成进度，年底可生成总结。对医院质量计划进行管理，包含院级计划，科室自己定义本科室计划。对年度质量工作进行总结分析。</w:t>
            </w:r>
          </w:p>
        </w:tc>
      </w:tr>
      <w:tr w14:paraId="440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0F91111">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014C256D">
            <w:pPr>
              <w:widowControl/>
              <w:textAlignment w:val="top"/>
              <w:rPr>
                <w:rFonts w:hint="eastAsia" w:ascii="Wingdings" w:hAnsi="Wingdings" w:eastAsia="宋体" w:cs="Wingdings"/>
                <w:color w:val="auto"/>
                <w:kern w:val="0"/>
                <w:sz w:val="20"/>
                <w:szCs w:val="20"/>
                <w:highlight w:val="none"/>
                <w:lang w:val="en-US" w:eastAsia="zh-CN" w:bidi="ar"/>
              </w:rPr>
            </w:pPr>
            <w:r>
              <w:rPr>
                <w:rStyle w:val="23"/>
                <w:rFonts w:hint="eastAsia" w:ascii="宋体" w:hAnsi="宋体" w:eastAsia="宋体" w:cs="宋体"/>
                <w:color w:val="auto"/>
                <w:sz w:val="20"/>
                <w:szCs w:val="20"/>
                <w:highlight w:val="none"/>
                <w:lang w:bidi="ar"/>
              </w:rPr>
              <w:t></w:t>
            </w:r>
            <w:r>
              <w:rPr>
                <w:rStyle w:val="19"/>
                <w:rFonts w:hint="eastAsia" w:ascii="宋体" w:hAnsi="宋体" w:eastAsia="宋体" w:cs="宋体"/>
                <w:color w:val="auto"/>
                <w:sz w:val="20"/>
                <w:szCs w:val="20"/>
                <w:highlight w:val="none"/>
                <w:lang w:bidi="ar"/>
              </w:rPr>
              <w:t>质控类型维护：支持自由配置PDCA质控管理流程，为后面质控计划匹配挂载对应的流程，如新增编辑质控类型、质控分级、是否整改、启用追踪条件、是否需要PDCA循环、提交计划是否审核等条件设置；</w:t>
            </w:r>
          </w:p>
        </w:tc>
      </w:tr>
      <w:tr w14:paraId="0116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F1A4C1E">
            <w:pPr>
              <w:widowControl/>
              <w:textAlignment w:val="center"/>
              <w:rPr>
                <w:rFonts w:hint="eastAsia" w:ascii="宋体" w:hAnsi="宋体" w:eastAsia="宋体" w:cs="宋体"/>
                <w:color w:val="auto"/>
                <w:kern w:val="0"/>
                <w:sz w:val="20"/>
                <w:szCs w:val="20"/>
                <w:highlight w:val="none"/>
                <w:lang w:val="en-US" w:eastAsia="zh-CN" w:bidi="ar"/>
              </w:rPr>
            </w:pPr>
          </w:p>
        </w:tc>
        <w:tc>
          <w:tcPr>
            <w:tcW w:w="8569" w:type="dxa"/>
            <w:shd w:val="clear" w:color="auto" w:fill="auto"/>
            <w:vAlign w:val="top"/>
          </w:tcPr>
          <w:p w14:paraId="480AD3B5">
            <w:pPr>
              <w:widowControl/>
              <w:textAlignment w:val="top"/>
              <w:rPr>
                <w:rFonts w:hint="eastAsia" w:ascii="Wingdings" w:hAnsi="Wingdings" w:eastAsia="宋体" w:cs="Wingdings"/>
                <w:color w:val="auto"/>
                <w:kern w:val="0"/>
                <w:sz w:val="20"/>
                <w:szCs w:val="20"/>
                <w:highlight w:val="none"/>
                <w:lang w:val="en-US" w:eastAsia="zh-CN" w:bidi="ar"/>
              </w:rPr>
            </w:pPr>
            <w:r>
              <w:rPr>
                <w:rStyle w:val="23"/>
                <w:rFonts w:hint="eastAsia" w:ascii="宋体" w:hAnsi="宋体" w:eastAsia="宋体" w:cs="宋体"/>
                <w:color w:val="auto"/>
                <w:sz w:val="20"/>
                <w:szCs w:val="20"/>
                <w:highlight w:val="none"/>
                <w:lang w:bidi="ar"/>
              </w:rPr>
              <w:t></w:t>
            </w:r>
            <w:r>
              <w:rPr>
                <w:rStyle w:val="19"/>
                <w:rFonts w:hint="eastAsia" w:ascii="宋体" w:hAnsi="宋体" w:eastAsia="宋体" w:cs="宋体"/>
                <w:color w:val="auto"/>
                <w:sz w:val="20"/>
                <w:szCs w:val="20"/>
                <w:highlight w:val="none"/>
                <w:lang w:bidi="ar"/>
              </w:rPr>
              <w:t>质控业务参数：可设置管理计划、质控类型、小组、组长、成员、时段；</w:t>
            </w:r>
          </w:p>
        </w:tc>
      </w:tr>
      <w:tr w14:paraId="6245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0C8218C3">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1.6.2</w:t>
            </w:r>
            <w:r>
              <w:rPr>
                <w:rFonts w:hint="eastAsia" w:ascii="宋体" w:hAnsi="宋体" w:eastAsia="宋体" w:cs="宋体"/>
                <w:color w:val="auto"/>
                <w:kern w:val="0"/>
                <w:sz w:val="20"/>
                <w:szCs w:val="20"/>
                <w:highlight w:val="none"/>
                <w:lang w:bidi="ar"/>
              </w:rPr>
              <w:t xml:space="preserve"> 院级质控管理</w:t>
            </w:r>
          </w:p>
        </w:tc>
        <w:tc>
          <w:tcPr>
            <w:tcW w:w="8569" w:type="dxa"/>
          </w:tcPr>
          <w:p w14:paraId="7EE2D0C2">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院级质控计划</w:t>
            </w:r>
          </w:p>
        </w:tc>
      </w:tr>
      <w:tr w14:paraId="13E8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D852645">
            <w:pPr>
              <w:rPr>
                <w:rFonts w:hint="eastAsia" w:ascii="宋体" w:hAnsi="宋体" w:eastAsia="宋体" w:cs="宋体"/>
                <w:color w:val="auto"/>
                <w:sz w:val="20"/>
                <w:szCs w:val="20"/>
                <w:highlight w:val="none"/>
              </w:rPr>
            </w:pPr>
          </w:p>
        </w:tc>
        <w:tc>
          <w:tcPr>
            <w:tcW w:w="8569" w:type="dxa"/>
          </w:tcPr>
          <w:p w14:paraId="27B3691F">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设置计划：可设置计划名称、计划周期、质控类型、检查小组、任命小组长和检查成员、可灵活设置检查权限和检查时段、检查重点等内容公布；</w:t>
            </w:r>
          </w:p>
        </w:tc>
      </w:tr>
      <w:tr w14:paraId="6158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90AE09">
            <w:pPr>
              <w:rPr>
                <w:rFonts w:hint="eastAsia" w:ascii="宋体" w:hAnsi="宋体" w:eastAsia="宋体" w:cs="宋体"/>
                <w:color w:val="auto"/>
                <w:sz w:val="20"/>
                <w:szCs w:val="20"/>
                <w:highlight w:val="none"/>
              </w:rPr>
            </w:pPr>
          </w:p>
        </w:tc>
        <w:tc>
          <w:tcPr>
            <w:tcW w:w="8569" w:type="dxa"/>
          </w:tcPr>
          <w:p w14:paraId="0664B541">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w:t>
            </w:r>
          </w:p>
        </w:tc>
      </w:tr>
      <w:tr w14:paraId="568B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099031">
            <w:pPr>
              <w:rPr>
                <w:rFonts w:hint="eastAsia" w:ascii="宋体" w:hAnsi="宋体" w:eastAsia="宋体" w:cs="宋体"/>
                <w:color w:val="auto"/>
                <w:sz w:val="20"/>
                <w:szCs w:val="20"/>
                <w:highlight w:val="none"/>
              </w:rPr>
            </w:pPr>
          </w:p>
        </w:tc>
        <w:tc>
          <w:tcPr>
            <w:tcW w:w="8569" w:type="dxa"/>
          </w:tcPr>
          <w:p w14:paraId="4075C7A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0810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8A015A">
            <w:pPr>
              <w:rPr>
                <w:rFonts w:hint="eastAsia" w:ascii="宋体" w:hAnsi="宋体" w:eastAsia="宋体" w:cs="宋体"/>
                <w:color w:val="auto"/>
                <w:sz w:val="20"/>
                <w:szCs w:val="20"/>
                <w:highlight w:val="none"/>
              </w:rPr>
            </w:pPr>
          </w:p>
        </w:tc>
        <w:tc>
          <w:tcPr>
            <w:tcW w:w="8569" w:type="dxa"/>
          </w:tcPr>
          <w:p w14:paraId="0364614C">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检查科室设置：支持科室批量选择、父级科室有效、隐藏上次检查科室、项目分值设置等人性化功能；</w:t>
            </w:r>
          </w:p>
        </w:tc>
      </w:tr>
      <w:tr w14:paraId="05F9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C0BC49B">
            <w:pPr>
              <w:rPr>
                <w:rFonts w:hint="eastAsia" w:ascii="宋体" w:hAnsi="宋体" w:eastAsia="宋体" w:cs="宋体"/>
                <w:color w:val="auto"/>
                <w:sz w:val="20"/>
                <w:szCs w:val="20"/>
                <w:highlight w:val="none"/>
              </w:rPr>
            </w:pPr>
          </w:p>
        </w:tc>
        <w:tc>
          <w:tcPr>
            <w:tcW w:w="8569" w:type="dxa"/>
          </w:tcPr>
          <w:p w14:paraId="7A39B21C">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并支持暂存，可查看历史台账，以及每个计划里具体基本信息、复查问题、检查详情信息和汇总分析等内容，并支持批量导出检查表。</w:t>
            </w:r>
          </w:p>
        </w:tc>
      </w:tr>
      <w:tr w14:paraId="2A9E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995295">
            <w:pPr>
              <w:rPr>
                <w:rFonts w:hint="eastAsia" w:ascii="宋体" w:hAnsi="宋体" w:eastAsia="宋体" w:cs="宋体"/>
                <w:color w:val="auto"/>
                <w:sz w:val="20"/>
                <w:szCs w:val="20"/>
                <w:highlight w:val="none"/>
              </w:rPr>
            </w:pPr>
          </w:p>
        </w:tc>
        <w:tc>
          <w:tcPr>
            <w:tcW w:w="8569" w:type="dxa"/>
          </w:tcPr>
          <w:p w14:paraId="24C39D3C">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定期计划管理</w:t>
            </w:r>
          </w:p>
        </w:tc>
      </w:tr>
      <w:tr w14:paraId="6BF8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8F27DD1">
            <w:pPr>
              <w:rPr>
                <w:rFonts w:hint="eastAsia" w:ascii="宋体" w:hAnsi="宋体" w:eastAsia="宋体" w:cs="宋体"/>
                <w:color w:val="auto"/>
                <w:sz w:val="20"/>
                <w:szCs w:val="20"/>
                <w:highlight w:val="none"/>
              </w:rPr>
            </w:pPr>
          </w:p>
        </w:tc>
        <w:tc>
          <w:tcPr>
            <w:tcW w:w="8569" w:type="dxa"/>
          </w:tcPr>
          <w:p w14:paraId="497E6777">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设置定时方案：可设置定时类型、定时截止日期、触发时间，从而达到智能定期系统自动发起计划的效果；</w:t>
            </w:r>
          </w:p>
        </w:tc>
      </w:tr>
      <w:tr w14:paraId="63B5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B5EC782">
            <w:pPr>
              <w:rPr>
                <w:rFonts w:hint="eastAsia" w:ascii="宋体" w:hAnsi="宋体" w:eastAsia="宋体" w:cs="宋体"/>
                <w:color w:val="auto"/>
                <w:sz w:val="20"/>
                <w:szCs w:val="20"/>
                <w:highlight w:val="none"/>
              </w:rPr>
            </w:pPr>
          </w:p>
        </w:tc>
        <w:tc>
          <w:tcPr>
            <w:tcW w:w="8569" w:type="dxa"/>
          </w:tcPr>
          <w:p w14:paraId="7CC4C10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基本设置定期计划内容：包括计划名称、质控类型、检查小组、任命小组长和检查成员、可灵活设置检查权限和检查时段、检查重点等内容公布；</w:t>
            </w:r>
          </w:p>
        </w:tc>
      </w:tr>
      <w:tr w14:paraId="561E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B23D20">
            <w:pPr>
              <w:rPr>
                <w:rFonts w:hint="eastAsia" w:ascii="宋体" w:hAnsi="宋体" w:eastAsia="宋体" w:cs="宋体"/>
                <w:color w:val="auto"/>
                <w:sz w:val="20"/>
                <w:szCs w:val="20"/>
                <w:highlight w:val="none"/>
              </w:rPr>
            </w:pPr>
          </w:p>
        </w:tc>
        <w:tc>
          <w:tcPr>
            <w:tcW w:w="8569" w:type="dxa"/>
          </w:tcPr>
          <w:p w14:paraId="5A8989D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设置检查表：可选择本次计划中需要使用的检查表，并支持查询，调用历史检查表和在本次检查表上直接进行修改，也可以直接新建保存检查表；</w:t>
            </w:r>
          </w:p>
        </w:tc>
      </w:tr>
      <w:tr w14:paraId="060C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3BD8E0A">
            <w:pPr>
              <w:rPr>
                <w:rFonts w:hint="eastAsia" w:ascii="宋体" w:hAnsi="宋体" w:eastAsia="宋体" w:cs="宋体"/>
                <w:color w:val="auto"/>
                <w:sz w:val="20"/>
                <w:szCs w:val="20"/>
                <w:highlight w:val="none"/>
              </w:rPr>
            </w:pPr>
          </w:p>
        </w:tc>
        <w:tc>
          <w:tcPr>
            <w:tcW w:w="8569" w:type="dxa"/>
          </w:tcPr>
          <w:p w14:paraId="34FFAFAE">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7D8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EED4980">
            <w:pPr>
              <w:rPr>
                <w:rFonts w:hint="eastAsia" w:ascii="宋体" w:hAnsi="宋体" w:eastAsia="宋体" w:cs="宋体"/>
                <w:color w:val="auto"/>
                <w:sz w:val="20"/>
                <w:szCs w:val="20"/>
                <w:highlight w:val="none"/>
              </w:rPr>
            </w:pPr>
          </w:p>
        </w:tc>
        <w:tc>
          <w:tcPr>
            <w:tcW w:w="8569" w:type="dxa"/>
          </w:tcPr>
          <w:p w14:paraId="3A8907AE">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检查科室设置：支持科室批量选择、父级科室有效、隐藏上次检查科室、项目分值设置、是固定科室还是随机抽取检查科室等人性化功能；</w:t>
            </w:r>
          </w:p>
        </w:tc>
      </w:tr>
      <w:tr w14:paraId="5AC0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44A196">
            <w:pPr>
              <w:rPr>
                <w:rFonts w:hint="eastAsia" w:ascii="宋体" w:hAnsi="宋体" w:eastAsia="宋体" w:cs="宋体"/>
                <w:color w:val="auto"/>
                <w:sz w:val="20"/>
                <w:szCs w:val="20"/>
                <w:highlight w:val="none"/>
              </w:rPr>
            </w:pPr>
          </w:p>
        </w:tc>
        <w:tc>
          <w:tcPr>
            <w:tcW w:w="8569" w:type="dxa"/>
          </w:tcPr>
          <w:p w14:paraId="7D166BB0">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可查看历史台账，除了自动定期执行计划后，也可以手动执行计划；</w:t>
            </w:r>
          </w:p>
        </w:tc>
      </w:tr>
      <w:tr w14:paraId="1325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21A6551">
            <w:pPr>
              <w:rPr>
                <w:rFonts w:hint="eastAsia" w:ascii="宋体" w:hAnsi="宋体" w:eastAsia="宋体" w:cs="宋体"/>
                <w:color w:val="auto"/>
                <w:sz w:val="20"/>
                <w:szCs w:val="20"/>
                <w:highlight w:val="none"/>
              </w:rPr>
            </w:pPr>
          </w:p>
        </w:tc>
        <w:tc>
          <w:tcPr>
            <w:tcW w:w="8569" w:type="dxa"/>
          </w:tcPr>
          <w:p w14:paraId="06162B65">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提供所有计划执行日志，可进行查询跟踪。</w:t>
            </w:r>
          </w:p>
        </w:tc>
      </w:tr>
      <w:tr w14:paraId="5200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C3A2AFC">
            <w:pPr>
              <w:rPr>
                <w:rFonts w:hint="eastAsia" w:ascii="宋体" w:hAnsi="宋体" w:eastAsia="宋体" w:cs="宋体"/>
                <w:color w:val="auto"/>
                <w:sz w:val="20"/>
                <w:szCs w:val="20"/>
                <w:highlight w:val="none"/>
              </w:rPr>
            </w:pPr>
          </w:p>
        </w:tc>
        <w:tc>
          <w:tcPr>
            <w:tcW w:w="8569" w:type="dxa"/>
          </w:tcPr>
          <w:p w14:paraId="1EC15648">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质控检查</w:t>
            </w:r>
          </w:p>
        </w:tc>
      </w:tr>
      <w:tr w14:paraId="7732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FDD30E4">
            <w:pPr>
              <w:rPr>
                <w:rFonts w:hint="eastAsia" w:ascii="宋体" w:hAnsi="宋体" w:eastAsia="宋体" w:cs="宋体"/>
                <w:color w:val="auto"/>
                <w:sz w:val="20"/>
                <w:szCs w:val="20"/>
                <w:highlight w:val="none"/>
              </w:rPr>
            </w:pPr>
          </w:p>
        </w:tc>
        <w:tc>
          <w:tcPr>
            <w:tcW w:w="8569" w:type="dxa"/>
          </w:tcPr>
          <w:p w14:paraId="0E7AF40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支持在PC端和APP都可以接受检查计划任务，并可以进行对应科室的检查填写；</w:t>
            </w:r>
          </w:p>
        </w:tc>
      </w:tr>
      <w:tr w14:paraId="5947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1A7EFC8">
            <w:pPr>
              <w:rPr>
                <w:rFonts w:hint="eastAsia" w:ascii="宋体" w:hAnsi="宋体" w:eastAsia="宋体" w:cs="宋体"/>
                <w:color w:val="auto"/>
                <w:sz w:val="20"/>
                <w:szCs w:val="20"/>
                <w:highlight w:val="none"/>
              </w:rPr>
            </w:pPr>
          </w:p>
        </w:tc>
        <w:tc>
          <w:tcPr>
            <w:tcW w:w="8569" w:type="dxa"/>
          </w:tcPr>
          <w:p w14:paraId="72D22CEA">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在检查过程中，可上传问题图片和是否需要显示检查人、是否需要指定责任人等个性化操作；</w:t>
            </w:r>
          </w:p>
        </w:tc>
      </w:tr>
      <w:tr w14:paraId="4547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DECB6F">
            <w:pPr>
              <w:rPr>
                <w:rFonts w:hint="eastAsia" w:ascii="宋体" w:hAnsi="宋体" w:eastAsia="宋体" w:cs="宋体"/>
                <w:color w:val="auto"/>
                <w:sz w:val="20"/>
                <w:szCs w:val="20"/>
                <w:highlight w:val="none"/>
              </w:rPr>
            </w:pPr>
          </w:p>
        </w:tc>
        <w:tc>
          <w:tcPr>
            <w:tcW w:w="8569" w:type="dxa"/>
          </w:tcPr>
          <w:p w14:paraId="7AA81BF6">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提供质控检查记录台账，并可分权限进行查询。</w:t>
            </w:r>
          </w:p>
        </w:tc>
      </w:tr>
      <w:tr w14:paraId="35C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2AF9694">
            <w:pPr>
              <w:rPr>
                <w:rFonts w:hint="eastAsia" w:ascii="宋体" w:hAnsi="宋体" w:eastAsia="宋体" w:cs="宋体"/>
                <w:color w:val="auto"/>
                <w:sz w:val="20"/>
                <w:szCs w:val="20"/>
                <w:highlight w:val="none"/>
              </w:rPr>
            </w:pPr>
          </w:p>
        </w:tc>
        <w:tc>
          <w:tcPr>
            <w:tcW w:w="8569" w:type="dxa"/>
          </w:tcPr>
          <w:p w14:paraId="3A1B1107">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支持快捷选择检查计划，统计问题合计、未完成、未涉及、已完成、复查问题、未解决、已解决、达标率、待整改、待追踪；</w:t>
            </w:r>
          </w:p>
        </w:tc>
      </w:tr>
      <w:tr w14:paraId="1F26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B0F2C8">
            <w:pPr>
              <w:rPr>
                <w:rFonts w:hint="eastAsia" w:ascii="宋体" w:hAnsi="宋体" w:eastAsia="宋体" w:cs="宋体"/>
                <w:color w:val="auto"/>
                <w:sz w:val="20"/>
                <w:szCs w:val="20"/>
                <w:highlight w:val="none"/>
              </w:rPr>
            </w:pPr>
          </w:p>
        </w:tc>
        <w:tc>
          <w:tcPr>
            <w:tcW w:w="8569" w:type="dxa"/>
          </w:tcPr>
          <w:p w14:paraId="5A964B9D">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提供科室问题TOP10、完成情况比率、关键字词云、科室问题统计表、并支持统计分析图和统计报表的下载。</w:t>
            </w:r>
          </w:p>
        </w:tc>
      </w:tr>
      <w:tr w14:paraId="1733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D62A356">
            <w:pPr>
              <w:rPr>
                <w:rFonts w:hint="eastAsia" w:ascii="宋体" w:hAnsi="宋体" w:eastAsia="宋体" w:cs="宋体"/>
                <w:color w:val="auto"/>
                <w:sz w:val="20"/>
                <w:szCs w:val="20"/>
                <w:highlight w:val="none"/>
              </w:rPr>
            </w:pPr>
          </w:p>
        </w:tc>
        <w:tc>
          <w:tcPr>
            <w:tcW w:w="8569" w:type="dxa"/>
          </w:tcPr>
          <w:p w14:paraId="6F6A5C07">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可查看到所有质控检查计划和分析总结的情况；</w:t>
            </w:r>
          </w:p>
        </w:tc>
      </w:tr>
      <w:tr w14:paraId="27DD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5448E3">
            <w:pPr>
              <w:rPr>
                <w:rFonts w:hint="eastAsia" w:ascii="宋体" w:hAnsi="宋体" w:eastAsia="宋体" w:cs="宋体"/>
                <w:color w:val="auto"/>
                <w:sz w:val="20"/>
                <w:szCs w:val="20"/>
                <w:highlight w:val="none"/>
              </w:rPr>
            </w:pPr>
          </w:p>
        </w:tc>
        <w:tc>
          <w:tcPr>
            <w:tcW w:w="8569" w:type="dxa"/>
          </w:tcPr>
          <w:p w14:paraId="055EEA2B">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整改处理</w:t>
            </w:r>
          </w:p>
        </w:tc>
      </w:tr>
      <w:tr w14:paraId="04B2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9BACEAA">
            <w:pPr>
              <w:rPr>
                <w:rFonts w:hint="eastAsia" w:ascii="宋体" w:hAnsi="宋体" w:eastAsia="宋体" w:cs="宋体"/>
                <w:color w:val="auto"/>
                <w:sz w:val="20"/>
                <w:szCs w:val="20"/>
                <w:highlight w:val="none"/>
              </w:rPr>
            </w:pPr>
          </w:p>
        </w:tc>
        <w:tc>
          <w:tcPr>
            <w:tcW w:w="8569" w:type="dxa"/>
          </w:tcPr>
          <w:p w14:paraId="1E17F51A">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可处理质控整改操作，指派整改人后，整改人可以在自己的界面进行，对应质控计划问题回复整改措施，记录整改人和整改时间等信息；</w:t>
            </w:r>
          </w:p>
        </w:tc>
      </w:tr>
      <w:tr w14:paraId="0B0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9DAB97C">
            <w:pPr>
              <w:rPr>
                <w:rFonts w:hint="eastAsia" w:ascii="宋体" w:hAnsi="宋体" w:eastAsia="宋体" w:cs="宋体"/>
                <w:color w:val="auto"/>
                <w:sz w:val="20"/>
                <w:szCs w:val="20"/>
                <w:highlight w:val="none"/>
              </w:rPr>
            </w:pPr>
          </w:p>
        </w:tc>
        <w:tc>
          <w:tcPr>
            <w:tcW w:w="8569" w:type="dxa"/>
          </w:tcPr>
          <w:p w14:paraId="5284DDCE">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界面人性化，通过待整改、已整改、科室问题进行分类，让界面条理更清楚；</w:t>
            </w:r>
          </w:p>
        </w:tc>
      </w:tr>
      <w:tr w14:paraId="6A40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CD8D117">
            <w:pPr>
              <w:rPr>
                <w:rFonts w:hint="eastAsia" w:ascii="宋体" w:hAnsi="宋体" w:eastAsia="宋体" w:cs="宋体"/>
                <w:color w:val="auto"/>
                <w:sz w:val="20"/>
                <w:szCs w:val="20"/>
                <w:highlight w:val="none"/>
              </w:rPr>
            </w:pPr>
          </w:p>
        </w:tc>
        <w:tc>
          <w:tcPr>
            <w:tcW w:w="8569" w:type="dxa"/>
          </w:tcPr>
          <w:p w14:paraId="6E0BBDCE">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可自定义在整改台账中进行显示责任人层级、快速选择查询、导出打印等功能。</w:t>
            </w:r>
          </w:p>
        </w:tc>
      </w:tr>
      <w:tr w14:paraId="3C98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5931B54">
            <w:pPr>
              <w:rPr>
                <w:rFonts w:hint="eastAsia" w:ascii="宋体" w:hAnsi="宋体" w:eastAsia="宋体" w:cs="宋体"/>
                <w:color w:val="auto"/>
                <w:sz w:val="20"/>
                <w:szCs w:val="20"/>
                <w:highlight w:val="none"/>
              </w:rPr>
            </w:pPr>
          </w:p>
        </w:tc>
        <w:tc>
          <w:tcPr>
            <w:tcW w:w="8569" w:type="dxa"/>
          </w:tcPr>
          <w:p w14:paraId="546D7E5D">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追踪老师可在此界面进行所有已整改问题的整改情况并进行追踪，并可上传追踪照片，PC端和APP都可进行追踪操作；</w:t>
            </w:r>
          </w:p>
        </w:tc>
      </w:tr>
      <w:tr w14:paraId="7965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1502B2C">
            <w:pPr>
              <w:rPr>
                <w:rFonts w:hint="eastAsia" w:ascii="宋体" w:hAnsi="宋体" w:eastAsia="宋体" w:cs="宋体"/>
                <w:color w:val="auto"/>
                <w:sz w:val="20"/>
                <w:szCs w:val="20"/>
                <w:highlight w:val="none"/>
              </w:rPr>
            </w:pPr>
          </w:p>
        </w:tc>
        <w:tc>
          <w:tcPr>
            <w:tcW w:w="8569" w:type="dxa"/>
          </w:tcPr>
          <w:p w14:paraId="4079BBD1">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界面人性化，通过待追踪、已追踪进行分类，让界面条理更清楚；</w:t>
            </w:r>
          </w:p>
        </w:tc>
      </w:tr>
      <w:tr w14:paraId="0829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37EB91">
            <w:pPr>
              <w:rPr>
                <w:rFonts w:hint="eastAsia" w:ascii="宋体" w:hAnsi="宋体" w:eastAsia="宋体" w:cs="宋体"/>
                <w:color w:val="auto"/>
                <w:sz w:val="20"/>
                <w:szCs w:val="20"/>
                <w:highlight w:val="none"/>
              </w:rPr>
            </w:pPr>
          </w:p>
        </w:tc>
        <w:tc>
          <w:tcPr>
            <w:tcW w:w="8569" w:type="dxa"/>
          </w:tcPr>
          <w:p w14:paraId="0650319F">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可自定义在追踪台账中进行显示责任人层级、快速选择查询、导出打印等功能。</w:t>
            </w:r>
          </w:p>
        </w:tc>
      </w:tr>
      <w:tr w14:paraId="46AC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8D5EDBD">
            <w:pPr>
              <w:rPr>
                <w:rFonts w:hint="eastAsia" w:ascii="宋体" w:hAnsi="宋体" w:eastAsia="宋体" w:cs="宋体"/>
                <w:color w:val="auto"/>
                <w:sz w:val="20"/>
                <w:szCs w:val="20"/>
                <w:highlight w:val="none"/>
              </w:rPr>
            </w:pPr>
          </w:p>
        </w:tc>
        <w:tc>
          <w:tcPr>
            <w:tcW w:w="8569" w:type="dxa"/>
          </w:tcPr>
          <w:p w14:paraId="4CA4FEB3">
            <w:pPr>
              <w:widowControl/>
              <w:textAlignment w:val="top"/>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质量分析</w:t>
            </w:r>
          </w:p>
        </w:tc>
      </w:tr>
      <w:tr w14:paraId="5D3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E17CD96">
            <w:pPr>
              <w:rPr>
                <w:rFonts w:hint="eastAsia" w:ascii="宋体" w:hAnsi="宋体" w:eastAsia="宋体" w:cs="宋体"/>
                <w:color w:val="auto"/>
                <w:sz w:val="20"/>
                <w:szCs w:val="20"/>
                <w:highlight w:val="none"/>
              </w:rPr>
            </w:pPr>
          </w:p>
        </w:tc>
        <w:tc>
          <w:tcPr>
            <w:tcW w:w="8569" w:type="dxa"/>
          </w:tcPr>
          <w:p w14:paraId="5DA86756">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汇总明细：提供（院级）质控问题个数分析统计表、（院级）各指标问题平均个数，以及各科室各项问题个数汇总列表，并支持打印导出；</w:t>
            </w:r>
          </w:p>
        </w:tc>
      </w:tr>
      <w:tr w14:paraId="7B8D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4520C6">
            <w:pPr>
              <w:rPr>
                <w:rFonts w:hint="eastAsia" w:ascii="宋体" w:hAnsi="宋体" w:eastAsia="宋体" w:cs="宋体"/>
                <w:color w:val="auto"/>
                <w:sz w:val="20"/>
                <w:szCs w:val="20"/>
                <w:highlight w:val="none"/>
              </w:rPr>
            </w:pPr>
          </w:p>
        </w:tc>
        <w:tc>
          <w:tcPr>
            <w:tcW w:w="8569" w:type="dxa"/>
          </w:tcPr>
          <w:p w14:paraId="3A93A02C">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质控问题柏拉图：提供（院级）质控评价问题个数分析统计表、检查内容和对应发生次数、当前百分比、累计百分比、发生科室统计，并支持打印导出；</w:t>
            </w:r>
          </w:p>
        </w:tc>
      </w:tr>
      <w:tr w14:paraId="0ADC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18A16D">
            <w:pPr>
              <w:rPr>
                <w:rFonts w:hint="eastAsia" w:ascii="宋体" w:hAnsi="宋体" w:eastAsia="宋体" w:cs="宋体"/>
                <w:color w:val="auto"/>
                <w:sz w:val="20"/>
                <w:szCs w:val="20"/>
                <w:highlight w:val="none"/>
              </w:rPr>
            </w:pPr>
          </w:p>
        </w:tc>
        <w:tc>
          <w:tcPr>
            <w:tcW w:w="8569" w:type="dxa"/>
          </w:tcPr>
          <w:p w14:paraId="7D62087F">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季度环比分析：提供年度文书问题个数分析图、可统计各科室、每季度和全度问题个数，并支持打印导出；</w:t>
            </w:r>
          </w:p>
        </w:tc>
      </w:tr>
      <w:tr w14:paraId="02CC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562469F">
            <w:pPr>
              <w:rPr>
                <w:rFonts w:hint="eastAsia" w:ascii="宋体" w:hAnsi="宋体" w:eastAsia="宋体" w:cs="宋体"/>
                <w:color w:val="auto"/>
                <w:sz w:val="20"/>
                <w:szCs w:val="20"/>
                <w:highlight w:val="none"/>
              </w:rPr>
            </w:pPr>
          </w:p>
        </w:tc>
        <w:tc>
          <w:tcPr>
            <w:tcW w:w="8569" w:type="dxa"/>
          </w:tcPr>
          <w:p w14:paraId="11FED5D9">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年度汇总分析：提供（院级）质控评价问题个数分析统计表、可统计指标名称和每季度与每年度问题个数，并支持打印导出；</w:t>
            </w:r>
          </w:p>
        </w:tc>
      </w:tr>
      <w:tr w14:paraId="25A3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141CDAA">
            <w:pPr>
              <w:rPr>
                <w:rFonts w:hint="eastAsia" w:ascii="宋体" w:hAnsi="宋体" w:eastAsia="宋体" w:cs="宋体"/>
                <w:color w:val="auto"/>
                <w:sz w:val="20"/>
                <w:szCs w:val="20"/>
                <w:highlight w:val="none"/>
              </w:rPr>
            </w:pPr>
          </w:p>
        </w:tc>
        <w:tc>
          <w:tcPr>
            <w:tcW w:w="8569" w:type="dxa"/>
          </w:tcPr>
          <w:p w14:paraId="014AAF22">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院级督查汇总：提供年度各指标院级督查问题个数分析图，可统计每个项目院级问题个数警戒值个数和院级问题个数，并支持打印导出。</w:t>
            </w:r>
          </w:p>
        </w:tc>
      </w:tr>
      <w:tr w14:paraId="2F5F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5F717BF">
            <w:pPr>
              <w:rPr>
                <w:rFonts w:hint="eastAsia" w:ascii="宋体" w:hAnsi="宋体" w:eastAsia="宋体" w:cs="宋体"/>
                <w:color w:val="auto"/>
                <w:sz w:val="20"/>
                <w:szCs w:val="20"/>
                <w:highlight w:val="none"/>
              </w:rPr>
            </w:pPr>
          </w:p>
        </w:tc>
        <w:tc>
          <w:tcPr>
            <w:tcW w:w="8569" w:type="dxa"/>
          </w:tcPr>
          <w:p w14:paraId="18C9EAA1">
            <w:pPr>
              <w:widowControl/>
              <w:textAlignment w:val="top"/>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质量检查得分趋势分析：对一个、多个科室的一次、多次质量检查得分情况绘制趋势图和趋势表，提供折线图形式；</w:t>
            </w:r>
          </w:p>
        </w:tc>
      </w:tr>
      <w:tr w14:paraId="2DEB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5E80D1">
            <w:pPr>
              <w:rPr>
                <w:rFonts w:hint="eastAsia" w:ascii="宋体" w:hAnsi="宋体" w:eastAsia="宋体" w:cs="宋体"/>
                <w:color w:val="auto"/>
                <w:sz w:val="20"/>
                <w:szCs w:val="20"/>
                <w:highlight w:val="none"/>
              </w:rPr>
            </w:pPr>
          </w:p>
        </w:tc>
        <w:tc>
          <w:tcPr>
            <w:tcW w:w="8569" w:type="dxa"/>
          </w:tcPr>
          <w:p w14:paraId="60F14B8F">
            <w:pPr>
              <w:widowControl/>
              <w:textAlignment w:val="top"/>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质量检查得分对比分析：统计检查内容在多个时间维度上的得分情况对比分析；</w:t>
            </w:r>
          </w:p>
        </w:tc>
      </w:tr>
      <w:tr w14:paraId="5B4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CFD15ED">
            <w:pPr>
              <w:rPr>
                <w:rFonts w:hint="eastAsia" w:ascii="宋体" w:hAnsi="宋体" w:eastAsia="宋体" w:cs="宋体"/>
                <w:color w:val="auto"/>
                <w:sz w:val="20"/>
                <w:szCs w:val="20"/>
                <w:highlight w:val="none"/>
              </w:rPr>
            </w:pPr>
          </w:p>
        </w:tc>
        <w:tc>
          <w:tcPr>
            <w:tcW w:w="8569" w:type="dxa"/>
          </w:tcPr>
          <w:p w14:paraId="6ADC197C">
            <w:pPr>
              <w:widowControl/>
              <w:textAlignment w:val="top"/>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质量检查问题分析：频发问题统计，可以根据系列、检查内容、质控级别等进行过滤，提供柏拉图、柱状图、折线图分析形式；</w:t>
            </w:r>
          </w:p>
        </w:tc>
      </w:tr>
      <w:tr w14:paraId="6EC6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6C04EE1">
            <w:pPr>
              <w:rPr>
                <w:rFonts w:hint="eastAsia" w:ascii="宋体" w:hAnsi="宋体" w:eastAsia="宋体" w:cs="宋体"/>
                <w:color w:val="auto"/>
                <w:sz w:val="20"/>
                <w:szCs w:val="20"/>
                <w:highlight w:val="none"/>
              </w:rPr>
            </w:pPr>
          </w:p>
        </w:tc>
        <w:tc>
          <w:tcPr>
            <w:tcW w:w="8569" w:type="dxa"/>
          </w:tcPr>
          <w:p w14:paraId="6F3B708E">
            <w:pPr>
              <w:widowControl/>
              <w:textAlignment w:val="top"/>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质量检查问题对比分析：频发问题/频发问题检查内容在时间维度上的对比分析；</w:t>
            </w:r>
          </w:p>
        </w:tc>
      </w:tr>
      <w:tr w14:paraId="0B9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1FF56D3">
            <w:pPr>
              <w:rPr>
                <w:rFonts w:hint="eastAsia" w:ascii="宋体" w:hAnsi="宋体" w:eastAsia="宋体" w:cs="宋体"/>
                <w:color w:val="auto"/>
                <w:sz w:val="20"/>
                <w:szCs w:val="20"/>
                <w:highlight w:val="none"/>
              </w:rPr>
            </w:pPr>
          </w:p>
        </w:tc>
        <w:tc>
          <w:tcPr>
            <w:tcW w:w="8569" w:type="dxa"/>
          </w:tcPr>
          <w:p w14:paraId="5E92661B">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质量检查反馈表：记录每次检查的得分、问题、整改情况，可根据护理单元、检查内容、质控级别等进行过滤；</w:t>
            </w:r>
          </w:p>
        </w:tc>
      </w:tr>
      <w:tr w14:paraId="7402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C00714B">
            <w:pPr>
              <w:rPr>
                <w:rFonts w:hint="eastAsia" w:ascii="宋体" w:hAnsi="宋体" w:eastAsia="宋体" w:cs="宋体"/>
                <w:color w:val="auto"/>
                <w:sz w:val="20"/>
                <w:szCs w:val="20"/>
                <w:highlight w:val="none"/>
              </w:rPr>
            </w:pPr>
          </w:p>
        </w:tc>
        <w:tc>
          <w:tcPr>
            <w:tcW w:w="8569" w:type="dxa"/>
          </w:tcPr>
          <w:p w14:paraId="0071830D">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院级计划汇总</w:t>
            </w:r>
          </w:p>
        </w:tc>
      </w:tr>
      <w:tr w14:paraId="6635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F058E0A">
            <w:pPr>
              <w:rPr>
                <w:rFonts w:hint="eastAsia" w:ascii="宋体" w:hAnsi="宋体" w:eastAsia="宋体" w:cs="宋体"/>
                <w:color w:val="auto"/>
                <w:sz w:val="20"/>
                <w:szCs w:val="20"/>
                <w:highlight w:val="none"/>
              </w:rPr>
            </w:pPr>
          </w:p>
        </w:tc>
        <w:tc>
          <w:tcPr>
            <w:tcW w:w="8569" w:type="dxa"/>
          </w:tcPr>
          <w:p w14:paraId="3038A2C1">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问题个数排名：提供问题个数排名和问题明细统计，并支持打印导出；</w:t>
            </w:r>
          </w:p>
        </w:tc>
      </w:tr>
      <w:tr w14:paraId="5B2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8E5057">
            <w:pPr>
              <w:rPr>
                <w:rFonts w:hint="eastAsia" w:ascii="宋体" w:hAnsi="宋体" w:eastAsia="宋体" w:cs="宋体"/>
                <w:color w:val="auto"/>
                <w:sz w:val="20"/>
                <w:szCs w:val="20"/>
                <w:highlight w:val="none"/>
              </w:rPr>
            </w:pPr>
          </w:p>
        </w:tc>
        <w:tc>
          <w:tcPr>
            <w:tcW w:w="8569" w:type="dxa"/>
          </w:tcPr>
          <w:p w14:paraId="3F137985">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严重程度分析：提供严重程度分析图和严重程度明细报表，并支持打印导出；</w:t>
            </w:r>
          </w:p>
        </w:tc>
      </w:tr>
      <w:tr w14:paraId="1125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ED27A1C">
            <w:pPr>
              <w:rPr>
                <w:rFonts w:hint="eastAsia" w:ascii="宋体" w:hAnsi="宋体" w:eastAsia="宋体" w:cs="宋体"/>
                <w:color w:val="auto"/>
                <w:sz w:val="20"/>
                <w:szCs w:val="20"/>
                <w:highlight w:val="none"/>
              </w:rPr>
            </w:pPr>
          </w:p>
        </w:tc>
        <w:tc>
          <w:tcPr>
            <w:tcW w:w="8569" w:type="dxa"/>
          </w:tcPr>
          <w:p w14:paraId="18A56BA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检查项目排名：提供检查项目排名分析图和检查项目明细情况统计表，并支持打印导出；</w:t>
            </w:r>
          </w:p>
        </w:tc>
      </w:tr>
      <w:tr w14:paraId="1C65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82C69D0">
            <w:pPr>
              <w:rPr>
                <w:rFonts w:hint="eastAsia" w:ascii="宋体" w:hAnsi="宋体" w:eastAsia="宋体" w:cs="宋体"/>
                <w:color w:val="auto"/>
                <w:sz w:val="20"/>
                <w:szCs w:val="20"/>
                <w:highlight w:val="none"/>
              </w:rPr>
            </w:pPr>
          </w:p>
        </w:tc>
        <w:tc>
          <w:tcPr>
            <w:tcW w:w="8569" w:type="dxa"/>
            <w:vAlign w:val="center"/>
          </w:tcPr>
          <w:p w14:paraId="39DABE41">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查检项目：系统支持查检项目设置，包括是否启用、项目级别（院级、科室及院科两级）、项目范围（公共项目和私有项目）、项目分类、项目全称、项目名称以及项目适用类型等。</w:t>
            </w:r>
          </w:p>
        </w:tc>
      </w:tr>
      <w:tr w14:paraId="6F87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5F2D690">
            <w:pPr>
              <w:rPr>
                <w:rFonts w:hint="eastAsia" w:ascii="宋体" w:hAnsi="宋体" w:eastAsia="宋体" w:cs="宋体"/>
                <w:color w:val="auto"/>
                <w:sz w:val="20"/>
                <w:szCs w:val="20"/>
                <w:highlight w:val="none"/>
              </w:rPr>
            </w:pPr>
          </w:p>
        </w:tc>
        <w:tc>
          <w:tcPr>
            <w:tcW w:w="8569" w:type="dxa"/>
            <w:vAlign w:val="center"/>
          </w:tcPr>
          <w:p w14:paraId="69CD9A86">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 xml:space="preserve">查检项目子项：系统支持查检项目子项设置，包括内容编号、查检内容、是否一票否决、分值等。   </w:t>
            </w:r>
          </w:p>
        </w:tc>
      </w:tr>
      <w:tr w14:paraId="2028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6DC7166">
            <w:pPr>
              <w:rPr>
                <w:rFonts w:hint="eastAsia" w:ascii="宋体" w:hAnsi="宋体" w:eastAsia="宋体" w:cs="宋体"/>
                <w:color w:val="auto"/>
                <w:sz w:val="20"/>
                <w:szCs w:val="20"/>
                <w:highlight w:val="none"/>
              </w:rPr>
            </w:pPr>
          </w:p>
        </w:tc>
        <w:tc>
          <w:tcPr>
            <w:tcW w:w="8569" w:type="dxa"/>
            <w:vAlign w:val="center"/>
          </w:tcPr>
          <w:p w14:paraId="3F573F03">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查检项目导入：</w:t>
            </w:r>
            <w:r>
              <w:rPr>
                <w:rStyle w:val="26"/>
                <w:rFonts w:hint="eastAsia" w:ascii="宋体" w:hAnsi="宋体" w:eastAsia="宋体" w:cs="宋体"/>
                <w:color w:val="auto"/>
                <w:sz w:val="20"/>
                <w:szCs w:val="20"/>
                <w:highlight w:val="none"/>
                <w:lang w:bidi="ar"/>
              </w:rPr>
              <w:t>系统支持通过EXCEL导入查检项目及查检项目子项，导入的项目内容至少包含项目编</w:t>
            </w:r>
            <w:r>
              <w:rPr>
                <w:rStyle w:val="23"/>
                <w:rFonts w:hint="eastAsia" w:ascii="宋体" w:hAnsi="宋体" w:eastAsia="宋体" w:cs="宋体"/>
                <w:color w:val="auto"/>
                <w:sz w:val="20"/>
                <w:szCs w:val="20"/>
                <w:highlight w:val="none"/>
                <w:lang w:bidi="ar"/>
              </w:rPr>
              <w:t>号、项目类别、项目名称、内容编号、内容名称、内容分值及一票否决等。用户可以根据业务需要，灵活设计各类督导单。</w:t>
            </w:r>
          </w:p>
        </w:tc>
      </w:tr>
      <w:tr w14:paraId="31C9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1AA0B02">
            <w:pPr>
              <w:rPr>
                <w:rFonts w:hint="eastAsia" w:ascii="宋体" w:hAnsi="宋体" w:eastAsia="宋体" w:cs="宋体"/>
                <w:color w:val="auto"/>
                <w:sz w:val="20"/>
                <w:szCs w:val="20"/>
                <w:highlight w:val="none"/>
              </w:rPr>
            </w:pPr>
          </w:p>
        </w:tc>
        <w:tc>
          <w:tcPr>
            <w:tcW w:w="8569" w:type="dxa"/>
            <w:vAlign w:val="center"/>
          </w:tcPr>
          <w:p w14:paraId="52231309">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 xml:space="preserve">查检方案管理：系统支持设置查检方案的设置，包括方案名称，项目分类、检查级别（院级和科级）、查检频率、查检类型、查检组、责任人及成员；查检方案可以引用查检项目；查检方案可以设置被查检对象，每一个被查检对象可以设置组长及成员；查检方案可以设置考核目标；查检方案可以一键生成查检任务，生成的查检任务应包括院级督导及科室自查两个部门。   </w:t>
            </w:r>
          </w:p>
        </w:tc>
      </w:tr>
      <w:tr w14:paraId="4CC4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D38478">
            <w:pPr>
              <w:rPr>
                <w:rFonts w:hint="eastAsia" w:ascii="宋体" w:hAnsi="宋体" w:eastAsia="宋体" w:cs="宋体"/>
                <w:color w:val="auto"/>
                <w:sz w:val="20"/>
                <w:szCs w:val="20"/>
                <w:highlight w:val="none"/>
              </w:rPr>
            </w:pPr>
          </w:p>
        </w:tc>
        <w:tc>
          <w:tcPr>
            <w:tcW w:w="8569" w:type="dxa"/>
            <w:vAlign w:val="center"/>
          </w:tcPr>
          <w:p w14:paraId="0C3113A8">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科室查检表：系统可以通过表格、日历或看板的样式显示查检任务；查检任务老师可以通过手机H5、APP或平板等多种方式进行查检评分及评价、对于有问题的项目，可以通过手机进行拍照，所拍照片可以支持水印（包括时间戳、地理位置及经纬度等信息）；系统支持根据项目的打分自动计算总分以及汇总所有问题清单；系统支持将查检任务进行审批，被查检科室可以根据查检</w:t>
            </w:r>
            <w:r>
              <w:rPr>
                <w:rStyle w:val="23"/>
                <w:rFonts w:hint="eastAsia" w:ascii="宋体" w:hAnsi="宋体" w:eastAsia="宋体" w:cs="宋体"/>
                <w:color w:val="auto"/>
                <w:sz w:val="20"/>
                <w:szCs w:val="20"/>
                <w:highlight w:val="none"/>
                <w:lang w:bidi="ar"/>
              </w:rPr>
              <w:t>情况进行整改。</w:t>
            </w:r>
          </w:p>
        </w:tc>
      </w:tr>
      <w:tr w14:paraId="076E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44049C6">
            <w:pPr>
              <w:rPr>
                <w:rFonts w:hint="eastAsia" w:ascii="宋体" w:hAnsi="宋体" w:eastAsia="宋体" w:cs="宋体"/>
                <w:color w:val="auto"/>
                <w:sz w:val="20"/>
                <w:szCs w:val="20"/>
                <w:highlight w:val="none"/>
              </w:rPr>
            </w:pPr>
          </w:p>
        </w:tc>
        <w:tc>
          <w:tcPr>
            <w:tcW w:w="8569" w:type="dxa"/>
          </w:tcPr>
          <w:p w14:paraId="2F4C32DE">
            <w:pPr>
              <w:widowControl/>
              <w:textAlignment w:val="top"/>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 xml:space="preserve">工作台：工作台显示当前用户相关的查检任务进展情况。每个账号分配的角色不同，则每个账号登录系统后进入首页看到的工作台内容是不同的。    </w:t>
            </w:r>
          </w:p>
        </w:tc>
      </w:tr>
      <w:tr w14:paraId="14C6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BA06CD9">
            <w:pPr>
              <w:rPr>
                <w:rFonts w:hint="eastAsia" w:ascii="宋体" w:hAnsi="宋体" w:eastAsia="宋体" w:cs="宋体"/>
                <w:color w:val="auto"/>
                <w:sz w:val="20"/>
                <w:szCs w:val="20"/>
                <w:highlight w:val="none"/>
              </w:rPr>
            </w:pPr>
          </w:p>
        </w:tc>
        <w:tc>
          <w:tcPr>
            <w:tcW w:w="8569" w:type="dxa"/>
          </w:tcPr>
          <w:p w14:paraId="09BFDC02">
            <w:pPr>
              <w:widowControl/>
              <w:textAlignment w:val="top"/>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查检结果分析：系统会自动计算分值或者检查项目通过率。支持下钻查看项目明细问题。系统针对查检项目内容提供表格分析、可视化分析两种模式。使用表格模式分析时，用户可自由选择需要查看的组件及顺序，并提供下载功能。 使用可视化模式分析时，通过柱状图、条形图、折线图等可视化样式对各个查检项目的填写结果进行分析、对比。</w:t>
            </w:r>
          </w:p>
        </w:tc>
      </w:tr>
      <w:tr w14:paraId="0623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959DD2">
            <w:pPr>
              <w:rPr>
                <w:rFonts w:hint="eastAsia" w:ascii="宋体" w:hAnsi="宋体" w:eastAsia="宋体" w:cs="宋体"/>
                <w:color w:val="auto"/>
                <w:sz w:val="20"/>
                <w:szCs w:val="20"/>
                <w:highlight w:val="none"/>
              </w:rPr>
            </w:pPr>
          </w:p>
        </w:tc>
        <w:tc>
          <w:tcPr>
            <w:tcW w:w="8569" w:type="dxa"/>
            <w:vAlign w:val="center"/>
          </w:tcPr>
          <w:p w14:paraId="3410EB49">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PDCA整改：管理部门可以选择对查检结果发起 PDCA 整改，支持选择整改任务接受科室与人员，并保存发布 PDCA整改任务。任务发布后触发同步至【任务督导管理】模块功能。支持管理部门实时监测整改科室的整改情况，对整改结果进行监测批注、检查、总结处理。支持在整改记录单中填写问题原因、整改计划、实施措施等内容，上传整改过程收集或生成的佐证材料。对于整改周期较长的任务，用户可以分批填写整改计划与相关措施，填写后进行提交操作，PDCA 整改记录单支持下载存档。可以实时查看各科室的督导单提交情况、科室得分排名情况、督导单内各检查项目的得分情况等。</w:t>
            </w:r>
          </w:p>
        </w:tc>
      </w:tr>
      <w:tr w14:paraId="4AA8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5A93906">
            <w:pPr>
              <w:rPr>
                <w:rFonts w:hint="eastAsia" w:ascii="宋体" w:hAnsi="宋体" w:eastAsia="宋体" w:cs="宋体"/>
                <w:color w:val="auto"/>
                <w:sz w:val="20"/>
                <w:szCs w:val="20"/>
                <w:highlight w:val="none"/>
              </w:rPr>
            </w:pPr>
          </w:p>
        </w:tc>
        <w:tc>
          <w:tcPr>
            <w:tcW w:w="8569" w:type="dxa"/>
            <w:vAlign w:val="center"/>
          </w:tcPr>
          <w:p w14:paraId="3CB06035">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支持审批流程自定义，支持项目结构化自定义导出。系统化后审批结果实时联动更新。</w:t>
            </w:r>
          </w:p>
        </w:tc>
      </w:tr>
      <w:tr w14:paraId="7333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2EBE1245">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1.6.3</w:t>
            </w:r>
            <w:r>
              <w:rPr>
                <w:rFonts w:hint="eastAsia" w:ascii="宋体" w:hAnsi="宋体" w:eastAsia="宋体" w:cs="宋体"/>
                <w:color w:val="auto"/>
                <w:kern w:val="0"/>
                <w:sz w:val="20"/>
                <w:szCs w:val="20"/>
                <w:highlight w:val="none"/>
                <w:lang w:bidi="ar"/>
              </w:rPr>
              <w:t xml:space="preserve"> 科级质控管理</w:t>
            </w:r>
          </w:p>
        </w:tc>
        <w:tc>
          <w:tcPr>
            <w:tcW w:w="8569" w:type="dxa"/>
          </w:tcPr>
          <w:p w14:paraId="62E3D63D">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科级质控计划</w:t>
            </w:r>
          </w:p>
        </w:tc>
      </w:tr>
      <w:tr w14:paraId="2AEE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B16E04F">
            <w:pPr>
              <w:rPr>
                <w:rFonts w:hint="eastAsia" w:ascii="宋体" w:hAnsi="宋体" w:eastAsia="宋体" w:cs="宋体"/>
                <w:color w:val="auto"/>
                <w:sz w:val="20"/>
                <w:szCs w:val="20"/>
                <w:highlight w:val="none"/>
              </w:rPr>
            </w:pPr>
          </w:p>
        </w:tc>
        <w:tc>
          <w:tcPr>
            <w:tcW w:w="8569" w:type="dxa"/>
          </w:tcPr>
          <w:p w14:paraId="5EB2D7C5">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设置计划：可设置计划名称、计划周期、质控类型、检查小组、任命小组长和检查成员、可灵活设置检查权限和检查时段、检查重点等内容公布；</w:t>
            </w:r>
          </w:p>
        </w:tc>
      </w:tr>
      <w:tr w14:paraId="238D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4FDD5DC">
            <w:pPr>
              <w:rPr>
                <w:rFonts w:hint="eastAsia" w:ascii="宋体" w:hAnsi="宋体" w:eastAsia="宋体" w:cs="宋体"/>
                <w:color w:val="auto"/>
                <w:sz w:val="20"/>
                <w:szCs w:val="20"/>
                <w:highlight w:val="none"/>
              </w:rPr>
            </w:pPr>
          </w:p>
        </w:tc>
        <w:tc>
          <w:tcPr>
            <w:tcW w:w="8569" w:type="dxa"/>
          </w:tcPr>
          <w:p w14:paraId="570065EF">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w:t>
            </w:r>
          </w:p>
        </w:tc>
      </w:tr>
      <w:tr w14:paraId="6BF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EB9FD1D">
            <w:pPr>
              <w:rPr>
                <w:rFonts w:hint="eastAsia" w:ascii="宋体" w:hAnsi="宋体" w:eastAsia="宋体" w:cs="宋体"/>
                <w:color w:val="auto"/>
                <w:sz w:val="20"/>
                <w:szCs w:val="20"/>
                <w:highlight w:val="none"/>
              </w:rPr>
            </w:pPr>
          </w:p>
        </w:tc>
        <w:tc>
          <w:tcPr>
            <w:tcW w:w="8569" w:type="dxa"/>
          </w:tcPr>
          <w:p w14:paraId="66BB3C55">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6BCA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9DE0492">
            <w:pPr>
              <w:rPr>
                <w:rFonts w:hint="eastAsia" w:ascii="宋体" w:hAnsi="宋体" w:eastAsia="宋体" w:cs="宋体"/>
                <w:color w:val="auto"/>
                <w:sz w:val="20"/>
                <w:szCs w:val="20"/>
                <w:highlight w:val="none"/>
              </w:rPr>
            </w:pPr>
          </w:p>
        </w:tc>
        <w:tc>
          <w:tcPr>
            <w:tcW w:w="8569" w:type="dxa"/>
          </w:tcPr>
          <w:p w14:paraId="5613DA98">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检查科室设置：支持科室批量选择、父级科室有效、隐藏上次检查科室、项目分值设置等人性化功能；</w:t>
            </w:r>
          </w:p>
        </w:tc>
      </w:tr>
      <w:tr w14:paraId="5EE9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5FE524">
            <w:pPr>
              <w:rPr>
                <w:rFonts w:hint="eastAsia" w:ascii="宋体" w:hAnsi="宋体" w:eastAsia="宋体" w:cs="宋体"/>
                <w:color w:val="auto"/>
                <w:sz w:val="20"/>
                <w:szCs w:val="20"/>
                <w:highlight w:val="none"/>
              </w:rPr>
            </w:pPr>
          </w:p>
        </w:tc>
        <w:tc>
          <w:tcPr>
            <w:tcW w:w="8569" w:type="dxa"/>
          </w:tcPr>
          <w:p w14:paraId="28E66E5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并支持暂存，可查看历史台账，以及每个计划里具体基本信息、复查问题、检查详情信息和汇总分析等内容，并支持批量导出检查表。</w:t>
            </w:r>
          </w:p>
        </w:tc>
      </w:tr>
      <w:tr w14:paraId="3D06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3814D4">
            <w:pPr>
              <w:rPr>
                <w:rFonts w:hint="eastAsia" w:ascii="宋体" w:hAnsi="宋体" w:eastAsia="宋体" w:cs="宋体"/>
                <w:color w:val="auto"/>
                <w:sz w:val="20"/>
                <w:szCs w:val="20"/>
                <w:highlight w:val="none"/>
              </w:rPr>
            </w:pPr>
          </w:p>
        </w:tc>
        <w:tc>
          <w:tcPr>
            <w:tcW w:w="8569" w:type="dxa"/>
          </w:tcPr>
          <w:p w14:paraId="3E37083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科级质控检查</w:t>
            </w:r>
          </w:p>
        </w:tc>
      </w:tr>
      <w:tr w14:paraId="68BB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C72AF6">
            <w:pPr>
              <w:rPr>
                <w:rFonts w:hint="eastAsia" w:ascii="宋体" w:hAnsi="宋体" w:eastAsia="宋体" w:cs="宋体"/>
                <w:color w:val="auto"/>
                <w:sz w:val="20"/>
                <w:szCs w:val="20"/>
                <w:highlight w:val="none"/>
              </w:rPr>
            </w:pPr>
          </w:p>
        </w:tc>
        <w:tc>
          <w:tcPr>
            <w:tcW w:w="8569" w:type="dxa"/>
          </w:tcPr>
          <w:p w14:paraId="62E45B1B">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可查看到所有质控检查计划和分析总结的情况；</w:t>
            </w:r>
          </w:p>
        </w:tc>
      </w:tr>
      <w:tr w14:paraId="73DE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F0695C0">
            <w:pPr>
              <w:rPr>
                <w:rFonts w:hint="eastAsia" w:ascii="宋体" w:hAnsi="宋体" w:eastAsia="宋体" w:cs="宋体"/>
                <w:color w:val="auto"/>
                <w:sz w:val="20"/>
                <w:szCs w:val="20"/>
                <w:highlight w:val="none"/>
              </w:rPr>
            </w:pPr>
          </w:p>
        </w:tc>
        <w:tc>
          <w:tcPr>
            <w:tcW w:w="8569" w:type="dxa"/>
          </w:tcPr>
          <w:p w14:paraId="6900CA1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支持在PC端和APP都可以接受检查计划任务，并可以进行对应科室的检查填写；</w:t>
            </w:r>
          </w:p>
        </w:tc>
      </w:tr>
      <w:tr w14:paraId="1F5D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B867E64">
            <w:pPr>
              <w:rPr>
                <w:rFonts w:hint="eastAsia" w:ascii="宋体" w:hAnsi="宋体" w:eastAsia="宋体" w:cs="宋体"/>
                <w:color w:val="auto"/>
                <w:sz w:val="20"/>
                <w:szCs w:val="20"/>
                <w:highlight w:val="none"/>
              </w:rPr>
            </w:pPr>
          </w:p>
        </w:tc>
        <w:tc>
          <w:tcPr>
            <w:tcW w:w="8569" w:type="dxa"/>
          </w:tcPr>
          <w:p w14:paraId="761BD96C">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在检查过程中，可上传问题图片和是否需要显示检查人、是否需要指定责任人等个性化操作；</w:t>
            </w:r>
          </w:p>
        </w:tc>
      </w:tr>
      <w:tr w14:paraId="7106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B66DBC5">
            <w:pPr>
              <w:rPr>
                <w:rFonts w:hint="eastAsia" w:ascii="宋体" w:hAnsi="宋体" w:eastAsia="宋体" w:cs="宋体"/>
                <w:color w:val="auto"/>
                <w:sz w:val="20"/>
                <w:szCs w:val="20"/>
                <w:highlight w:val="none"/>
              </w:rPr>
            </w:pPr>
          </w:p>
        </w:tc>
        <w:tc>
          <w:tcPr>
            <w:tcW w:w="8569" w:type="dxa"/>
          </w:tcPr>
          <w:p w14:paraId="48744D31">
            <w:pPr>
              <w:widowControl/>
              <w:textAlignment w:val="top"/>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19"/>
                <w:rFonts w:hint="eastAsia" w:ascii="宋体" w:hAnsi="宋体" w:eastAsia="宋体" w:cs="宋体"/>
                <w:color w:val="auto"/>
                <w:sz w:val="20"/>
                <w:szCs w:val="20"/>
                <w:highlight w:val="none"/>
                <w:lang w:bidi="ar"/>
              </w:rPr>
              <w:t>提供质控检查记录台账，并可分权限进行查询。支持审批流程自定义，支持项目结构化自定义导出。系统化后审批结果实时联动更新。</w:t>
            </w:r>
          </w:p>
        </w:tc>
      </w:tr>
      <w:tr w14:paraId="322C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5B1AA94">
            <w:pPr>
              <w:rPr>
                <w:rFonts w:hint="eastAsia" w:ascii="宋体" w:hAnsi="宋体" w:eastAsia="宋体" w:cs="宋体"/>
                <w:color w:val="auto"/>
                <w:sz w:val="20"/>
                <w:szCs w:val="20"/>
                <w:highlight w:val="none"/>
              </w:rPr>
            </w:pPr>
          </w:p>
        </w:tc>
        <w:tc>
          <w:tcPr>
            <w:tcW w:w="8569" w:type="dxa"/>
          </w:tcPr>
          <w:p w14:paraId="0411C307">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 xml:space="preserve">  科级定期计划</w:t>
            </w:r>
          </w:p>
        </w:tc>
      </w:tr>
      <w:tr w14:paraId="7020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DC43693">
            <w:pPr>
              <w:rPr>
                <w:rFonts w:hint="eastAsia" w:ascii="宋体" w:hAnsi="宋体" w:eastAsia="宋体" w:cs="宋体"/>
                <w:color w:val="auto"/>
                <w:sz w:val="20"/>
                <w:szCs w:val="20"/>
                <w:highlight w:val="none"/>
              </w:rPr>
            </w:pPr>
          </w:p>
        </w:tc>
        <w:tc>
          <w:tcPr>
            <w:tcW w:w="8569" w:type="dxa"/>
          </w:tcPr>
          <w:p w14:paraId="7D2CF23B">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设置定时方案：可设置定时类型、定时截止日期、触发时间，从而达到智能定期系统自动发起计划的效果；</w:t>
            </w:r>
          </w:p>
        </w:tc>
      </w:tr>
      <w:tr w14:paraId="27F4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0253283">
            <w:pPr>
              <w:rPr>
                <w:rFonts w:hint="eastAsia" w:ascii="宋体" w:hAnsi="宋体" w:eastAsia="宋体" w:cs="宋体"/>
                <w:color w:val="auto"/>
                <w:sz w:val="20"/>
                <w:szCs w:val="20"/>
                <w:highlight w:val="none"/>
              </w:rPr>
            </w:pPr>
          </w:p>
        </w:tc>
        <w:tc>
          <w:tcPr>
            <w:tcW w:w="8569" w:type="dxa"/>
          </w:tcPr>
          <w:p w14:paraId="52B6909A">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基本设置定期计划内容：包括计划名称、质控类型、检查小组、任命小组长和检查成员、可灵活设置检查权限和检查时段、检查重点等内容公布；</w:t>
            </w:r>
          </w:p>
        </w:tc>
      </w:tr>
      <w:tr w14:paraId="372E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3A6C5EC">
            <w:pPr>
              <w:rPr>
                <w:rFonts w:hint="eastAsia" w:ascii="宋体" w:hAnsi="宋体" w:eastAsia="宋体" w:cs="宋体"/>
                <w:color w:val="auto"/>
                <w:sz w:val="20"/>
                <w:szCs w:val="20"/>
                <w:highlight w:val="none"/>
              </w:rPr>
            </w:pPr>
          </w:p>
        </w:tc>
        <w:tc>
          <w:tcPr>
            <w:tcW w:w="8569" w:type="dxa"/>
          </w:tcPr>
          <w:p w14:paraId="66BB33F9">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设置检查表：可选择本次计划中需要使用的检查表，并支持查询，调用历史检查表和在本次检查表上直接进行修改，也可以直接新建保存检查表；</w:t>
            </w:r>
          </w:p>
        </w:tc>
      </w:tr>
      <w:tr w14:paraId="3538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6F4C3C9">
            <w:pPr>
              <w:rPr>
                <w:rFonts w:hint="eastAsia" w:ascii="宋体" w:hAnsi="宋体" w:eastAsia="宋体" w:cs="宋体"/>
                <w:color w:val="auto"/>
                <w:sz w:val="20"/>
                <w:szCs w:val="20"/>
                <w:highlight w:val="none"/>
              </w:rPr>
            </w:pPr>
          </w:p>
        </w:tc>
        <w:tc>
          <w:tcPr>
            <w:tcW w:w="8569" w:type="dxa"/>
          </w:tcPr>
          <w:p w14:paraId="52CE5528">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复查问题：通过按问题复查范围和按问题复查模式以及快捷计划等信息进行查询，快速定位选择需要复查的问题，可和本次计划一起进行检查；</w:t>
            </w:r>
          </w:p>
        </w:tc>
      </w:tr>
      <w:tr w14:paraId="769F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4BE6D68">
            <w:pPr>
              <w:rPr>
                <w:rFonts w:hint="eastAsia" w:ascii="宋体" w:hAnsi="宋体" w:eastAsia="宋体" w:cs="宋体"/>
                <w:color w:val="auto"/>
                <w:sz w:val="20"/>
                <w:szCs w:val="20"/>
                <w:highlight w:val="none"/>
              </w:rPr>
            </w:pPr>
          </w:p>
        </w:tc>
        <w:tc>
          <w:tcPr>
            <w:tcW w:w="8569" w:type="dxa"/>
          </w:tcPr>
          <w:p w14:paraId="13EF2162">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检查科室设置：支持科室批量选择、父级科室有效、隐藏上次检查科室、项目分值设置、是固定科室还是随机抽取检查科室等人性化功能；</w:t>
            </w:r>
          </w:p>
        </w:tc>
      </w:tr>
      <w:tr w14:paraId="37F9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B6EE938">
            <w:pPr>
              <w:rPr>
                <w:rFonts w:hint="eastAsia" w:ascii="宋体" w:hAnsi="宋体" w:eastAsia="宋体" w:cs="宋体"/>
                <w:color w:val="auto"/>
                <w:sz w:val="20"/>
                <w:szCs w:val="20"/>
                <w:highlight w:val="none"/>
              </w:rPr>
            </w:pPr>
          </w:p>
        </w:tc>
        <w:tc>
          <w:tcPr>
            <w:tcW w:w="8569" w:type="dxa"/>
          </w:tcPr>
          <w:p w14:paraId="32391775">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可查看历史台账，除了自动定期执行计划后，也可以手动执行计划；</w:t>
            </w:r>
          </w:p>
        </w:tc>
      </w:tr>
      <w:tr w14:paraId="0CE9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909CA1D">
            <w:pPr>
              <w:rPr>
                <w:rFonts w:hint="eastAsia" w:ascii="宋体" w:hAnsi="宋体" w:eastAsia="宋体" w:cs="宋体"/>
                <w:color w:val="auto"/>
                <w:sz w:val="20"/>
                <w:szCs w:val="20"/>
                <w:highlight w:val="none"/>
              </w:rPr>
            </w:pPr>
          </w:p>
        </w:tc>
        <w:tc>
          <w:tcPr>
            <w:tcW w:w="8569" w:type="dxa"/>
          </w:tcPr>
          <w:p w14:paraId="0FCD8B5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提供所有计划执行日志，可进行查询跟踪。</w:t>
            </w:r>
          </w:p>
        </w:tc>
      </w:tr>
      <w:tr w14:paraId="002E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184D047">
            <w:pPr>
              <w:rPr>
                <w:rFonts w:hint="eastAsia" w:ascii="宋体" w:hAnsi="宋体" w:eastAsia="宋体" w:cs="宋体"/>
                <w:color w:val="auto"/>
                <w:sz w:val="20"/>
                <w:szCs w:val="20"/>
                <w:highlight w:val="none"/>
              </w:rPr>
            </w:pPr>
          </w:p>
        </w:tc>
        <w:tc>
          <w:tcPr>
            <w:tcW w:w="8569" w:type="dxa"/>
          </w:tcPr>
          <w:p w14:paraId="51143D00">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科级质控整改</w:t>
            </w:r>
          </w:p>
        </w:tc>
      </w:tr>
      <w:tr w14:paraId="782E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07DBD27">
            <w:pPr>
              <w:rPr>
                <w:rFonts w:hint="eastAsia" w:ascii="宋体" w:hAnsi="宋体" w:eastAsia="宋体" w:cs="宋体"/>
                <w:color w:val="auto"/>
                <w:sz w:val="20"/>
                <w:szCs w:val="20"/>
                <w:highlight w:val="none"/>
              </w:rPr>
            </w:pPr>
          </w:p>
        </w:tc>
        <w:tc>
          <w:tcPr>
            <w:tcW w:w="8569" w:type="dxa"/>
          </w:tcPr>
          <w:p w14:paraId="66708CF2">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支持快捷选择检查计划，提供问题项目个数分析图并支持下载；</w:t>
            </w:r>
          </w:p>
        </w:tc>
      </w:tr>
      <w:tr w14:paraId="0ED2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3CD962E">
            <w:pPr>
              <w:rPr>
                <w:rFonts w:hint="eastAsia" w:ascii="宋体" w:hAnsi="宋体" w:eastAsia="宋体" w:cs="宋体"/>
                <w:color w:val="auto"/>
                <w:sz w:val="20"/>
                <w:szCs w:val="20"/>
                <w:highlight w:val="none"/>
              </w:rPr>
            </w:pPr>
          </w:p>
        </w:tc>
        <w:tc>
          <w:tcPr>
            <w:tcW w:w="8569" w:type="dxa"/>
          </w:tcPr>
          <w:p w14:paraId="2D0AF209">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问题整改与汇总，分问题合计、严重、警告、一般、待整改、待追踪分界面进行查询管理，并可以打印导出；</w:t>
            </w:r>
          </w:p>
        </w:tc>
      </w:tr>
      <w:tr w14:paraId="70A5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9BD5402">
            <w:pPr>
              <w:rPr>
                <w:rFonts w:hint="eastAsia" w:ascii="宋体" w:hAnsi="宋体" w:eastAsia="宋体" w:cs="宋体"/>
                <w:color w:val="auto"/>
                <w:sz w:val="20"/>
                <w:szCs w:val="20"/>
                <w:highlight w:val="none"/>
              </w:rPr>
            </w:pPr>
          </w:p>
        </w:tc>
        <w:tc>
          <w:tcPr>
            <w:tcW w:w="8569" w:type="dxa"/>
          </w:tcPr>
          <w:p w14:paraId="77671D1D">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支持按复查问题、未解决、已解决、达标率进行统计。</w:t>
            </w:r>
          </w:p>
        </w:tc>
      </w:tr>
      <w:tr w14:paraId="79C1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6E2CCB7">
            <w:pPr>
              <w:rPr>
                <w:rFonts w:hint="eastAsia" w:ascii="宋体" w:hAnsi="宋体" w:eastAsia="宋体" w:cs="宋体"/>
                <w:color w:val="auto"/>
                <w:sz w:val="20"/>
                <w:szCs w:val="20"/>
                <w:highlight w:val="none"/>
              </w:rPr>
            </w:pPr>
          </w:p>
        </w:tc>
        <w:tc>
          <w:tcPr>
            <w:tcW w:w="8569" w:type="dxa"/>
          </w:tcPr>
          <w:p w14:paraId="6B3185BF">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科级整改处理</w:t>
            </w:r>
          </w:p>
        </w:tc>
      </w:tr>
      <w:tr w14:paraId="4F4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0719C28">
            <w:pPr>
              <w:rPr>
                <w:rFonts w:hint="eastAsia" w:ascii="宋体" w:hAnsi="宋体" w:eastAsia="宋体" w:cs="宋体"/>
                <w:color w:val="auto"/>
                <w:sz w:val="20"/>
                <w:szCs w:val="20"/>
                <w:highlight w:val="none"/>
              </w:rPr>
            </w:pPr>
          </w:p>
        </w:tc>
        <w:tc>
          <w:tcPr>
            <w:tcW w:w="8569" w:type="dxa"/>
          </w:tcPr>
          <w:p w14:paraId="65843F20">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可处理质控整改操作，指派整改人后，整改人可以在自己的界面进行，对应质控计划问题回复整改措施，记录整改人和整改时间等信息；</w:t>
            </w:r>
          </w:p>
        </w:tc>
      </w:tr>
      <w:tr w14:paraId="07CF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E833A73">
            <w:pPr>
              <w:rPr>
                <w:rFonts w:hint="eastAsia" w:ascii="宋体" w:hAnsi="宋体" w:eastAsia="宋体" w:cs="宋体"/>
                <w:color w:val="auto"/>
                <w:sz w:val="20"/>
                <w:szCs w:val="20"/>
                <w:highlight w:val="none"/>
              </w:rPr>
            </w:pPr>
          </w:p>
        </w:tc>
        <w:tc>
          <w:tcPr>
            <w:tcW w:w="8569" w:type="dxa"/>
          </w:tcPr>
          <w:p w14:paraId="5474D325">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界面人性化，通过待整改、已整改、科室问题进行分类，让界面条理更清楚；</w:t>
            </w:r>
          </w:p>
        </w:tc>
      </w:tr>
      <w:tr w14:paraId="2A8F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4A1B4DB">
            <w:pPr>
              <w:rPr>
                <w:rFonts w:hint="eastAsia" w:ascii="宋体" w:hAnsi="宋体" w:eastAsia="宋体" w:cs="宋体"/>
                <w:color w:val="auto"/>
                <w:sz w:val="20"/>
                <w:szCs w:val="20"/>
                <w:highlight w:val="none"/>
              </w:rPr>
            </w:pPr>
          </w:p>
        </w:tc>
        <w:tc>
          <w:tcPr>
            <w:tcW w:w="8569" w:type="dxa"/>
          </w:tcPr>
          <w:p w14:paraId="3FC81BF1">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可自定义在整改台账中进行显示责任人层级、快速选择查询、导出打印等功能。</w:t>
            </w:r>
          </w:p>
        </w:tc>
      </w:tr>
      <w:tr w14:paraId="527C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277A39">
            <w:pPr>
              <w:rPr>
                <w:rFonts w:hint="eastAsia" w:ascii="宋体" w:hAnsi="宋体" w:eastAsia="宋体" w:cs="宋体"/>
                <w:color w:val="auto"/>
                <w:sz w:val="20"/>
                <w:szCs w:val="20"/>
                <w:highlight w:val="none"/>
              </w:rPr>
            </w:pPr>
          </w:p>
        </w:tc>
        <w:tc>
          <w:tcPr>
            <w:tcW w:w="8569" w:type="dxa"/>
          </w:tcPr>
          <w:p w14:paraId="2F6673D1">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科级追踪处理</w:t>
            </w:r>
          </w:p>
        </w:tc>
      </w:tr>
      <w:tr w14:paraId="289C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56E677">
            <w:pPr>
              <w:rPr>
                <w:rFonts w:hint="eastAsia" w:ascii="宋体" w:hAnsi="宋体" w:eastAsia="宋体" w:cs="宋体"/>
                <w:color w:val="auto"/>
                <w:sz w:val="20"/>
                <w:szCs w:val="20"/>
                <w:highlight w:val="none"/>
              </w:rPr>
            </w:pPr>
          </w:p>
        </w:tc>
        <w:tc>
          <w:tcPr>
            <w:tcW w:w="8569" w:type="dxa"/>
          </w:tcPr>
          <w:p w14:paraId="559E64AD">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追踪老师可在此界面进行所有已整改问题的整改情况并进行追踪，并可上传追踪照片，PC端和APP都可进行追踪操作；</w:t>
            </w:r>
          </w:p>
        </w:tc>
      </w:tr>
      <w:tr w14:paraId="542F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D4306D9">
            <w:pPr>
              <w:rPr>
                <w:rFonts w:hint="eastAsia" w:ascii="宋体" w:hAnsi="宋体" w:eastAsia="宋体" w:cs="宋体"/>
                <w:color w:val="auto"/>
                <w:sz w:val="20"/>
                <w:szCs w:val="20"/>
                <w:highlight w:val="none"/>
              </w:rPr>
            </w:pPr>
          </w:p>
        </w:tc>
        <w:tc>
          <w:tcPr>
            <w:tcW w:w="8569" w:type="dxa"/>
          </w:tcPr>
          <w:p w14:paraId="19068924">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界面人性化，通过待追踪、已追踪进行分类，让界面条理更清楚；</w:t>
            </w:r>
          </w:p>
        </w:tc>
      </w:tr>
      <w:tr w14:paraId="2697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B59AE55">
            <w:pPr>
              <w:rPr>
                <w:rFonts w:hint="eastAsia" w:ascii="宋体" w:hAnsi="宋体" w:eastAsia="宋体" w:cs="宋体"/>
                <w:color w:val="auto"/>
                <w:sz w:val="20"/>
                <w:szCs w:val="20"/>
                <w:highlight w:val="none"/>
              </w:rPr>
            </w:pPr>
          </w:p>
        </w:tc>
        <w:tc>
          <w:tcPr>
            <w:tcW w:w="8569" w:type="dxa"/>
          </w:tcPr>
          <w:p w14:paraId="3B619172">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可自定义在追踪台账中进行显示责任人层级、快速选择查询、导出打印等功能。</w:t>
            </w:r>
          </w:p>
        </w:tc>
      </w:tr>
      <w:tr w14:paraId="2A8A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F03999">
            <w:pPr>
              <w:rPr>
                <w:rFonts w:hint="eastAsia" w:ascii="宋体" w:hAnsi="宋体" w:eastAsia="宋体" w:cs="宋体"/>
                <w:color w:val="auto"/>
                <w:sz w:val="20"/>
                <w:szCs w:val="20"/>
                <w:highlight w:val="none"/>
              </w:rPr>
            </w:pPr>
          </w:p>
        </w:tc>
        <w:tc>
          <w:tcPr>
            <w:tcW w:w="8569" w:type="dxa"/>
          </w:tcPr>
          <w:p w14:paraId="57BE1E31">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科级质量分析</w:t>
            </w:r>
          </w:p>
        </w:tc>
      </w:tr>
      <w:tr w14:paraId="09BD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670CF5">
            <w:pPr>
              <w:rPr>
                <w:rFonts w:hint="eastAsia" w:ascii="宋体" w:hAnsi="宋体" w:eastAsia="宋体" w:cs="宋体"/>
                <w:color w:val="auto"/>
                <w:sz w:val="20"/>
                <w:szCs w:val="20"/>
                <w:highlight w:val="none"/>
              </w:rPr>
            </w:pPr>
          </w:p>
        </w:tc>
        <w:tc>
          <w:tcPr>
            <w:tcW w:w="8569" w:type="dxa"/>
          </w:tcPr>
          <w:p w14:paraId="785AFBE6">
            <w:pPr>
              <w:widowControl/>
              <w:textAlignment w:val="top"/>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汇总明细：提供本科室质控问题个数分析统计表、本科室各指标问题平均个数，以及本科室各项问题个数汇总列表，并支持打印导出；</w:t>
            </w:r>
          </w:p>
        </w:tc>
      </w:tr>
      <w:tr w14:paraId="15E4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63C8518">
            <w:pPr>
              <w:rPr>
                <w:rFonts w:hint="eastAsia" w:ascii="宋体" w:hAnsi="宋体" w:eastAsia="宋体" w:cs="宋体"/>
                <w:color w:val="auto"/>
                <w:sz w:val="20"/>
                <w:szCs w:val="20"/>
                <w:highlight w:val="none"/>
              </w:rPr>
            </w:pPr>
          </w:p>
        </w:tc>
        <w:tc>
          <w:tcPr>
            <w:tcW w:w="8569" w:type="dxa"/>
            <w:vAlign w:val="center"/>
          </w:tcPr>
          <w:p w14:paraId="741FBA84">
            <w:pPr>
              <w:widowControl/>
              <w:textAlignment w:val="center"/>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质控问题柏拉图：提供本科室质控评价问题个数分析统计表、检查内容和对应发生次数、当前百分比、累计百分比统计，并支持打印导出。</w:t>
            </w:r>
          </w:p>
        </w:tc>
      </w:tr>
      <w:tr w14:paraId="27D5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A8A9B4E">
            <w:pPr>
              <w:rPr>
                <w:rFonts w:hint="eastAsia" w:ascii="宋体" w:hAnsi="宋体" w:eastAsia="宋体" w:cs="宋体"/>
                <w:color w:val="auto"/>
                <w:sz w:val="20"/>
                <w:szCs w:val="20"/>
                <w:highlight w:val="none"/>
              </w:rPr>
            </w:pPr>
          </w:p>
        </w:tc>
        <w:tc>
          <w:tcPr>
            <w:tcW w:w="8569" w:type="dxa"/>
            <w:vAlign w:val="center"/>
          </w:tcPr>
          <w:p w14:paraId="03E635DD">
            <w:pPr>
              <w:widowControl/>
              <w:textAlignment w:val="center"/>
              <w:rPr>
                <w:rFonts w:hint="eastAsia" w:ascii="宋体" w:hAnsi="宋体" w:eastAsia="宋体" w:cs="宋体"/>
                <w:color w:val="auto"/>
                <w:sz w:val="20"/>
                <w:szCs w:val="20"/>
                <w:highlight w:val="none"/>
              </w:rPr>
            </w:pPr>
            <w:r>
              <w:rPr>
                <w:rStyle w:val="21"/>
                <w:rFonts w:hint="eastAsia" w:ascii="宋体" w:hAnsi="宋体" w:eastAsia="宋体" w:cs="宋体"/>
                <w:b/>
                <w:bCs/>
                <w:color w:val="auto"/>
                <w:sz w:val="20"/>
                <w:szCs w:val="20"/>
                <w:highlight w:val="none"/>
                <w:lang w:bidi="ar"/>
              </w:rPr>
              <w:t></w:t>
            </w:r>
            <w:r>
              <w:rPr>
                <w:rStyle w:val="22"/>
                <w:rFonts w:hint="eastAsia" w:ascii="宋体" w:hAnsi="宋体" w:eastAsia="宋体" w:cs="宋体"/>
                <w:b/>
                <w:bCs/>
                <w:color w:val="auto"/>
                <w:sz w:val="20"/>
                <w:szCs w:val="20"/>
                <w:highlight w:val="none"/>
                <w:lang w:bidi="ar"/>
              </w:rPr>
              <w:t>科级计划汇总</w:t>
            </w:r>
          </w:p>
        </w:tc>
      </w:tr>
      <w:tr w14:paraId="7821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4C0BD8F">
            <w:pPr>
              <w:rPr>
                <w:rFonts w:hint="eastAsia" w:ascii="宋体" w:hAnsi="宋体" w:eastAsia="宋体" w:cs="宋体"/>
                <w:color w:val="auto"/>
                <w:sz w:val="20"/>
                <w:szCs w:val="20"/>
                <w:highlight w:val="none"/>
              </w:rPr>
            </w:pPr>
          </w:p>
        </w:tc>
        <w:tc>
          <w:tcPr>
            <w:tcW w:w="8569" w:type="dxa"/>
            <w:vAlign w:val="center"/>
          </w:tcPr>
          <w:p w14:paraId="1E57628F">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可</w:t>
            </w:r>
            <w:r>
              <w:rPr>
                <w:rStyle w:val="26"/>
                <w:rFonts w:hint="eastAsia" w:ascii="宋体" w:hAnsi="宋体" w:eastAsia="宋体" w:cs="宋体"/>
                <w:color w:val="auto"/>
                <w:sz w:val="20"/>
                <w:szCs w:val="20"/>
                <w:highlight w:val="none"/>
                <w:lang w:bidi="ar"/>
              </w:rPr>
              <w:t>按年/按季度进行查询汇</w:t>
            </w:r>
            <w:r>
              <w:rPr>
                <w:rStyle w:val="23"/>
                <w:rFonts w:hint="eastAsia" w:ascii="宋体" w:hAnsi="宋体" w:eastAsia="宋体" w:cs="宋体"/>
                <w:color w:val="auto"/>
                <w:sz w:val="20"/>
                <w:szCs w:val="20"/>
                <w:highlight w:val="none"/>
                <w:lang w:bidi="ar"/>
              </w:rPr>
              <w:t>总；</w:t>
            </w:r>
          </w:p>
        </w:tc>
      </w:tr>
      <w:tr w14:paraId="421B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291D632">
            <w:pPr>
              <w:rPr>
                <w:rFonts w:hint="eastAsia" w:ascii="宋体" w:hAnsi="宋体" w:eastAsia="宋体" w:cs="宋体"/>
                <w:color w:val="auto"/>
                <w:sz w:val="20"/>
                <w:szCs w:val="20"/>
                <w:highlight w:val="none"/>
              </w:rPr>
            </w:pPr>
          </w:p>
        </w:tc>
        <w:tc>
          <w:tcPr>
            <w:tcW w:w="8569" w:type="dxa"/>
            <w:vAlign w:val="center"/>
          </w:tcPr>
          <w:p w14:paraId="7E9CB7BD">
            <w:pPr>
              <w:widowControl/>
              <w:textAlignment w:val="center"/>
              <w:rPr>
                <w:rFonts w:hint="eastAsia" w:ascii="宋体" w:hAnsi="宋体" w:eastAsia="宋体" w:cs="宋体"/>
                <w:color w:val="auto"/>
                <w:sz w:val="20"/>
                <w:szCs w:val="20"/>
                <w:highlight w:val="none"/>
              </w:rPr>
            </w:pPr>
            <w:r>
              <w:rPr>
                <w:rStyle w:val="21"/>
                <w:rFonts w:hint="eastAsia" w:ascii="宋体" w:hAnsi="宋体" w:eastAsia="宋体" w:cs="宋体"/>
                <w:color w:val="auto"/>
                <w:sz w:val="20"/>
                <w:szCs w:val="20"/>
                <w:highlight w:val="none"/>
                <w:lang w:bidi="ar"/>
              </w:rPr>
              <w:t></w:t>
            </w:r>
            <w:r>
              <w:rPr>
                <w:rStyle w:val="22"/>
                <w:rFonts w:hint="eastAsia" w:ascii="宋体" w:hAnsi="宋体" w:eastAsia="宋体" w:cs="宋体"/>
                <w:color w:val="auto"/>
                <w:sz w:val="20"/>
                <w:szCs w:val="20"/>
                <w:highlight w:val="none"/>
                <w:lang w:bidi="ar"/>
              </w:rPr>
              <w:t>提供检查项目分析统计报表，可查看各项目对应的标准要求，问题个数等明细，并支持打印导出。</w:t>
            </w:r>
          </w:p>
        </w:tc>
      </w:tr>
      <w:tr w14:paraId="7CB0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1FF5DF">
            <w:pPr>
              <w:rPr>
                <w:rFonts w:hint="eastAsia" w:ascii="宋体" w:hAnsi="宋体" w:eastAsia="宋体" w:cs="宋体"/>
                <w:color w:val="auto"/>
                <w:sz w:val="20"/>
                <w:szCs w:val="20"/>
                <w:highlight w:val="none"/>
              </w:rPr>
            </w:pPr>
          </w:p>
        </w:tc>
        <w:tc>
          <w:tcPr>
            <w:tcW w:w="8569" w:type="dxa"/>
            <w:vAlign w:val="center"/>
          </w:tcPr>
          <w:p w14:paraId="342AF9A5">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任务待办栏；</w:t>
            </w:r>
          </w:p>
        </w:tc>
      </w:tr>
      <w:tr w14:paraId="0E29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3FD517E">
            <w:pPr>
              <w:rPr>
                <w:rFonts w:hint="eastAsia" w:ascii="宋体" w:hAnsi="宋体" w:eastAsia="宋体" w:cs="宋体"/>
                <w:color w:val="auto"/>
                <w:sz w:val="20"/>
                <w:szCs w:val="20"/>
                <w:highlight w:val="none"/>
              </w:rPr>
            </w:pPr>
          </w:p>
        </w:tc>
        <w:tc>
          <w:tcPr>
            <w:tcW w:w="8569" w:type="dxa"/>
            <w:vAlign w:val="center"/>
          </w:tcPr>
          <w:p w14:paraId="49E0C678">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质量简报：根据科室质量数据、查检情况、职能部门反馈问题，生成报告；</w:t>
            </w:r>
          </w:p>
        </w:tc>
      </w:tr>
      <w:tr w14:paraId="6E4E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59495EC">
            <w:pPr>
              <w:rPr>
                <w:rFonts w:hint="eastAsia" w:ascii="宋体" w:hAnsi="宋体" w:eastAsia="宋体" w:cs="宋体"/>
                <w:color w:val="auto"/>
                <w:sz w:val="20"/>
                <w:szCs w:val="20"/>
                <w:highlight w:val="none"/>
              </w:rPr>
            </w:pPr>
          </w:p>
        </w:tc>
        <w:tc>
          <w:tcPr>
            <w:tcW w:w="8569" w:type="dxa"/>
            <w:vAlign w:val="center"/>
          </w:tcPr>
          <w:p w14:paraId="039A5728">
            <w:pPr>
              <w:widowControl/>
              <w:textAlignment w:val="center"/>
              <w:rPr>
                <w:rFonts w:hint="eastAsia" w:ascii="宋体" w:hAnsi="宋体" w:eastAsia="宋体" w:cs="宋体"/>
                <w:color w:val="auto"/>
                <w:sz w:val="20"/>
                <w:szCs w:val="20"/>
                <w:highlight w:val="none"/>
              </w:rPr>
            </w:pPr>
            <w:r>
              <w:rPr>
                <w:rStyle w:val="23"/>
                <w:rFonts w:hint="eastAsia" w:ascii="宋体" w:hAnsi="宋体" w:eastAsia="宋体" w:cs="宋体"/>
                <w:color w:val="auto"/>
                <w:sz w:val="20"/>
                <w:szCs w:val="20"/>
                <w:highlight w:val="none"/>
                <w:lang w:bidi="ar"/>
              </w:rPr>
              <w:t></w:t>
            </w:r>
            <w:r>
              <w:rPr>
                <w:rStyle w:val="26"/>
                <w:rFonts w:hint="eastAsia" w:ascii="宋体" w:hAnsi="宋体" w:eastAsia="宋体" w:cs="宋体"/>
                <w:color w:val="auto"/>
                <w:sz w:val="20"/>
                <w:szCs w:val="20"/>
                <w:highlight w:val="none"/>
                <w:lang w:bidi="ar"/>
              </w:rPr>
              <w:t>PDSA记录</w:t>
            </w:r>
          </w:p>
        </w:tc>
      </w:tr>
      <w:tr w14:paraId="556F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5EC387F2">
            <w:pPr>
              <w:rPr>
                <w:rFonts w:hint="eastAsia" w:ascii="宋体" w:hAnsi="宋体" w:eastAsia="宋体" w:cs="宋体"/>
                <w:strike/>
                <w:color w:val="auto"/>
                <w:sz w:val="20"/>
                <w:szCs w:val="20"/>
                <w:highlight w:val="none"/>
              </w:rPr>
            </w:pPr>
            <w:r>
              <w:rPr>
                <w:rFonts w:hint="eastAsia" w:ascii="宋体" w:hAnsi="宋体" w:eastAsia="宋体" w:cs="宋体"/>
                <w:b/>
                <w:bCs/>
                <w:color w:val="auto"/>
                <w:kern w:val="0"/>
                <w:sz w:val="20"/>
                <w:szCs w:val="20"/>
                <w:highlight w:val="none"/>
                <w:lang w:val="en-US" w:eastAsia="zh-CN" w:bidi="ar"/>
              </w:rPr>
              <w:t xml:space="preserve">1.6.4 </w:t>
            </w:r>
            <w:r>
              <w:rPr>
                <w:rFonts w:hint="eastAsia" w:ascii="宋体" w:hAnsi="宋体" w:eastAsia="宋体" w:cs="宋体"/>
                <w:b/>
                <w:bCs/>
                <w:color w:val="auto"/>
                <w:kern w:val="0"/>
                <w:sz w:val="20"/>
                <w:szCs w:val="20"/>
                <w:highlight w:val="none"/>
                <w:lang w:bidi="ar"/>
              </w:rPr>
              <w:t>PDSA项目管理</w:t>
            </w:r>
          </w:p>
        </w:tc>
        <w:tc>
          <w:tcPr>
            <w:tcW w:w="8569" w:type="dxa"/>
            <w:noWrap/>
            <w:vAlign w:val="center"/>
          </w:tcPr>
          <w:p w14:paraId="4B764F6E">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1、业务流审批：如果是科室自行发起，则立项审批、结题审批；如果是职能部门发起，则无需审批，科室接收</w:t>
            </w:r>
          </w:p>
          <w:p w14:paraId="4475A4B7">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2、制定工作计划及根据计划节点的任务推送功能，提供任务进度情况展示</w:t>
            </w:r>
          </w:p>
          <w:p w14:paraId="439E5044">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3、提供pdsa各步骤常用工具模版（鱼骨图、甘特图、柏拉图、流程图、雷达图工具），业务科室只需要填文字版，信息系统根据业务科室填写内容自动作图</w:t>
            </w:r>
          </w:p>
          <w:p w14:paraId="0B604C62">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4、实施过程记录存档功能，会议、照片、成果等附件存档</w:t>
            </w:r>
            <w:r>
              <w:rPr>
                <w:rFonts w:hint="eastAsia" w:ascii="宋体" w:hAnsi="宋体" w:eastAsia="宋体" w:cs="宋体"/>
                <w:color w:val="auto"/>
                <w:sz w:val="20"/>
                <w:szCs w:val="20"/>
                <w:highlight w:val="none"/>
                <w:lang w:eastAsia="zh-CN"/>
              </w:rPr>
              <w:t>；</w:t>
            </w:r>
          </w:p>
          <w:p w14:paraId="4916C24D">
            <w:pPr>
              <w:widowControl/>
              <w:jc w:val="left"/>
              <w:textAlignment w:val="center"/>
              <w:rPr>
                <w:rFonts w:hint="eastAsia" w:ascii="宋体" w:hAnsi="宋体" w:eastAsia="宋体" w:cs="宋体"/>
                <w:strike/>
                <w:color w:val="auto"/>
                <w:kern w:val="0"/>
                <w:sz w:val="20"/>
                <w:szCs w:val="20"/>
                <w:highlight w:val="none"/>
                <w:lang w:bidi="ar"/>
              </w:rPr>
            </w:pPr>
            <w:r>
              <w:rPr>
                <w:rFonts w:hint="eastAsia" w:ascii="宋体" w:hAnsi="宋体" w:eastAsia="宋体" w:cs="宋体"/>
                <w:color w:val="auto"/>
                <w:sz w:val="20"/>
                <w:szCs w:val="20"/>
                <w:highlight w:val="none"/>
              </w:rPr>
              <w:t>5、统计汇总功能，展示本院、本科室实施项目数（已结题、进行中各个步骤数据）</w:t>
            </w:r>
          </w:p>
        </w:tc>
      </w:tr>
      <w:tr w14:paraId="3569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2B4B5795">
            <w:pP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val="en-US" w:eastAsia="zh-CN" w:bidi="ar"/>
              </w:rPr>
              <w:t>1.6.5</w:t>
            </w:r>
            <w:r>
              <w:rPr>
                <w:rFonts w:hint="eastAsia" w:ascii="宋体" w:hAnsi="宋体" w:eastAsia="宋体" w:cs="宋体"/>
                <w:b/>
                <w:bCs/>
                <w:color w:val="auto"/>
                <w:kern w:val="0"/>
                <w:sz w:val="20"/>
                <w:szCs w:val="20"/>
                <w:highlight w:val="none"/>
                <w:lang w:bidi="ar"/>
              </w:rPr>
              <w:t>工作任务管理</w:t>
            </w:r>
          </w:p>
        </w:tc>
        <w:tc>
          <w:tcPr>
            <w:tcW w:w="8569" w:type="dxa"/>
            <w:noWrap/>
            <w:vAlign w:val="center"/>
          </w:tcPr>
          <w:p w14:paraId="5ADB75D0">
            <w:pPr>
              <w:widowControl/>
              <w:numPr>
                <w:ilvl w:val="0"/>
                <w:numId w:val="4"/>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任务自主创建与分配</w:t>
            </w:r>
            <w:r>
              <w:rPr>
                <w:rFonts w:hint="eastAsia" w:ascii="宋体" w:hAnsi="宋体" w:eastAsia="宋体" w:cs="宋体"/>
                <w:color w:val="auto"/>
                <w:sz w:val="20"/>
                <w:szCs w:val="20"/>
                <w:highlight w:val="none"/>
                <w:lang w:eastAsia="zh-CN"/>
              </w:rPr>
              <w:t>：明确任务内容、负责人和时间节点；项目名称模块任务名称负责人（可绑定企业微信或手机号）开始时间 / 截止时间当前状态（未开始 / 进行中 / 已完成 / 延期）优先级（高/中/低）附件（上传图片、合同、设计图）更新备注。新任务自主创建，系统自动通知相关人员</w:t>
            </w:r>
          </w:p>
          <w:p w14:paraId="13DED744">
            <w:pPr>
              <w:widowControl/>
              <w:numPr>
                <w:ilvl w:val="0"/>
                <w:numId w:val="4"/>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进度自主更新：团队成员可以随时更新任务状态，形成 PDSA 循环管理。</w:t>
            </w:r>
          </w:p>
          <w:p w14:paraId="371ADD1D">
            <w:pPr>
              <w:widowControl/>
              <w:numPr>
                <w:ilvl w:val="0"/>
                <w:numId w:val="4"/>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自动提醒机制：任务到期前自动预警，逾期自动告警，通过集成企业微信实现智能推送通知，任务过期，系统给项目负责人发送日报提示。</w:t>
            </w:r>
          </w:p>
          <w:p w14:paraId="0CEBC528">
            <w:pPr>
              <w:widowControl/>
              <w:numPr>
                <w:ilvl w:val="0"/>
                <w:numId w:val="4"/>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可视化看板：支持院-科-个人三级展示今日到期任务、按照未开始、进行中、已完成和已延期分类展示；延误任务清单自动汇总。用甘特图从时间维度展示任务安排，进度和延期情况，支持拖拽调整，任务看板显示截止时间或者任务紧急程度可分级管理。实现实时数据更新，让系统自动同步最新进展，支持多端实时查看</w:t>
            </w:r>
          </w:p>
          <w:p w14:paraId="07ECBD21">
            <w:pPr>
              <w:widowControl/>
              <w:numPr>
                <w:ilvl w:val="0"/>
                <w:numId w:val="4"/>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数据分析报表：统计责任人工作量柱状图、完成率、延期率等关键指标</w:t>
            </w:r>
          </w:p>
          <w:p w14:paraId="46A5D77E">
            <w:pPr>
              <w:widowControl/>
              <w:numPr>
                <w:ilvl w:val="0"/>
                <w:numId w:val="4"/>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电脑、手机端查询：支持电脑、手机查询。个人手机能看到自己任务列表，点击“完成”就能打钩+备注，可以现场上传图片、进度反馈，后台同步更新状态</w:t>
            </w:r>
          </w:p>
        </w:tc>
      </w:tr>
      <w:tr w14:paraId="4A64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643DC662">
            <w:pPr>
              <w:rPr>
                <w:rFonts w:hint="default" w:ascii="宋体" w:hAnsi="宋体" w:eastAsia="宋体" w:cs="宋体"/>
                <w:b/>
                <w:bCs/>
                <w:color w:val="auto"/>
                <w:kern w:val="0"/>
                <w:sz w:val="20"/>
                <w:szCs w:val="20"/>
                <w:highlight w:val="none"/>
                <w:lang w:val="en-US" w:bidi="ar"/>
              </w:rPr>
            </w:pPr>
            <w:r>
              <w:rPr>
                <w:rFonts w:hint="eastAsia" w:ascii="宋体" w:hAnsi="宋体" w:eastAsia="宋体" w:cs="宋体"/>
                <w:b/>
                <w:bCs/>
                <w:color w:val="auto"/>
                <w:kern w:val="0"/>
                <w:sz w:val="20"/>
                <w:szCs w:val="20"/>
                <w:highlight w:val="none"/>
                <w:lang w:val="en-US" w:eastAsia="zh-CN" w:bidi="ar"/>
              </w:rPr>
              <w:t>1.6.6 其他</w:t>
            </w:r>
          </w:p>
        </w:tc>
        <w:tc>
          <w:tcPr>
            <w:tcW w:w="8569" w:type="dxa"/>
            <w:noWrap/>
            <w:vAlign w:val="center"/>
          </w:tcPr>
          <w:p w14:paraId="2AC82669">
            <w:pPr>
              <w:widowControl/>
              <w:numPr>
                <w:ilvl w:val="-1"/>
                <w:numId w:val="0"/>
              </w:numPr>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消息提醒：集成企业微信实现各类消息的提醒功能、审批待办事项。</w:t>
            </w:r>
          </w:p>
          <w:p w14:paraId="0C85E656">
            <w:pPr>
              <w:widowControl/>
              <w:numPr>
                <w:ilvl w:val="-1"/>
                <w:numId w:val="0"/>
              </w:numPr>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2、实时查询：任务管理、重点指标数据。</w:t>
            </w:r>
          </w:p>
          <w:p w14:paraId="26C75331">
            <w:pPr>
              <w:widowControl/>
              <w:numPr>
                <w:ilvl w:val="-1"/>
                <w:numId w:val="0"/>
              </w:numPr>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3、在线检查：根据各部门制定发布的检查表实现无纸化查检工作。</w:t>
            </w:r>
          </w:p>
        </w:tc>
      </w:tr>
    </w:tbl>
    <w:p w14:paraId="691FF368">
      <w:pPr>
        <w:widowControl/>
        <w:jc w:val="both"/>
        <w:textAlignment w:val="center"/>
        <w:rPr>
          <w:rFonts w:hint="eastAsia" w:ascii="宋体" w:hAnsi="宋体" w:eastAsia="宋体" w:cs="宋体"/>
          <w:b/>
          <w:bCs/>
          <w:color w:val="auto"/>
          <w:kern w:val="0"/>
          <w:sz w:val="20"/>
          <w:szCs w:val="20"/>
          <w:highlight w:val="none"/>
          <w:lang w:bidi="ar"/>
        </w:rPr>
      </w:pPr>
    </w:p>
    <w:p w14:paraId="0D3ADA8F">
      <w:pPr>
        <w:pStyle w:val="6"/>
        <w:widowControl/>
        <w:jc w:val="left"/>
        <w:textAlignment w:val="center"/>
        <w:rPr>
          <w:rFonts w:hint="eastAsia"/>
          <w:highlight w:val="none"/>
        </w:rPr>
      </w:pPr>
      <w:r>
        <w:rPr>
          <w:rFonts w:hint="eastAsia"/>
          <w:highlight w:val="none"/>
        </w:rPr>
        <w:t>1.</w:t>
      </w:r>
      <w:r>
        <w:rPr>
          <w:rFonts w:hint="eastAsia"/>
          <w:highlight w:val="none"/>
          <w:lang w:val="en-US" w:eastAsia="zh-CN"/>
        </w:rPr>
        <w:t>7</w:t>
      </w:r>
      <w:r>
        <w:rPr>
          <w:rFonts w:hint="eastAsia"/>
          <w:highlight w:val="none"/>
        </w:rPr>
        <w:t xml:space="preserve"> 日常行政事务</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1FB2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38" w:type="dxa"/>
            <w:gridSpan w:val="2"/>
            <w:shd w:val="clear" w:color="auto" w:fill="FFFF00"/>
            <w:vAlign w:val="center"/>
          </w:tcPr>
          <w:p w14:paraId="2E6F671F">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1.10 日常行政事务</w:t>
            </w:r>
          </w:p>
        </w:tc>
      </w:tr>
      <w:tr w14:paraId="3342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F8E2073">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1.7.</w:t>
            </w:r>
            <w:r>
              <w:rPr>
                <w:rStyle w:val="22"/>
                <w:rFonts w:hint="default"/>
                <w:color w:val="auto"/>
                <w:highlight w:val="none"/>
                <w:lang w:bidi="ar"/>
              </w:rPr>
              <w:t>1 活动经历管理</w:t>
            </w:r>
          </w:p>
        </w:tc>
        <w:tc>
          <w:tcPr>
            <w:tcW w:w="8569" w:type="dxa"/>
          </w:tcPr>
          <w:p w14:paraId="7C2150C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重大医疗活动：支持管理登记人员基本信息、活动信息、医疗活动名称、担任角色、主办单位、活动开始时间、活动结束时间、活动规模、活动详情、活动附件等内容，并支持暂存、保存、流程审批；</w:t>
            </w:r>
          </w:p>
        </w:tc>
      </w:tr>
      <w:tr w14:paraId="03D2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C85FC4">
            <w:pPr>
              <w:rPr>
                <w:rFonts w:ascii="宋体" w:hAnsi="宋体" w:eastAsia="宋体" w:cs="宋体"/>
                <w:color w:val="auto"/>
                <w:sz w:val="20"/>
                <w:szCs w:val="20"/>
                <w:highlight w:val="none"/>
              </w:rPr>
            </w:pPr>
          </w:p>
        </w:tc>
        <w:tc>
          <w:tcPr>
            <w:tcW w:w="8569" w:type="dxa"/>
          </w:tcPr>
          <w:p w14:paraId="66E1C15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重大学术活动：支持管理登记人员基本信息、活动信息、学术活动名称、担任角色、主办单位、活动开始时间、活动结束时间、活动规模、活动详情、活动附件等内容，并支持暂存、保存、流程审批；</w:t>
            </w:r>
          </w:p>
        </w:tc>
      </w:tr>
      <w:tr w14:paraId="7F05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3291BD6">
            <w:pPr>
              <w:rPr>
                <w:rFonts w:ascii="宋体" w:hAnsi="宋体" w:eastAsia="宋体" w:cs="宋体"/>
                <w:color w:val="auto"/>
                <w:sz w:val="20"/>
                <w:szCs w:val="20"/>
                <w:highlight w:val="none"/>
              </w:rPr>
            </w:pPr>
          </w:p>
        </w:tc>
        <w:tc>
          <w:tcPr>
            <w:tcW w:w="8569" w:type="dxa"/>
          </w:tcPr>
          <w:p w14:paraId="75441F6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技术比赛：支持管理登记人员基本信息、活动信息、技术比赛名称、是否获奖、主办单位、比赛开始时间、比赛结束时间、比赛规模、比赛详情、比赛附件等内容，并支持暂存、保存、流程审批。</w:t>
            </w:r>
          </w:p>
        </w:tc>
      </w:tr>
      <w:tr w14:paraId="45D8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236F1EE">
            <w:pPr>
              <w:rPr>
                <w:rFonts w:ascii="宋体" w:hAnsi="宋体" w:eastAsia="宋体" w:cs="宋体"/>
                <w:color w:val="auto"/>
                <w:sz w:val="20"/>
                <w:szCs w:val="20"/>
                <w:highlight w:val="none"/>
              </w:rPr>
            </w:pPr>
          </w:p>
        </w:tc>
        <w:tc>
          <w:tcPr>
            <w:tcW w:w="8569" w:type="dxa"/>
          </w:tcPr>
          <w:p w14:paraId="7319EDD3">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w:t>
            </w:r>
          </w:p>
        </w:tc>
      </w:tr>
      <w:tr w14:paraId="742A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4D0DCAD0">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1.7.</w:t>
            </w:r>
            <w:r>
              <w:rPr>
                <w:rStyle w:val="22"/>
                <w:rFonts w:hint="default"/>
                <w:color w:val="auto"/>
                <w:highlight w:val="none"/>
                <w:lang w:bidi="ar"/>
              </w:rPr>
              <w:t>3 医务大事件</w:t>
            </w:r>
          </w:p>
        </w:tc>
        <w:tc>
          <w:tcPr>
            <w:tcW w:w="8569" w:type="dxa"/>
          </w:tcPr>
          <w:p w14:paraId="3E2837E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科室可管理添加各科室的大事件、发生时间、发生内容、资料等内容；</w:t>
            </w:r>
          </w:p>
        </w:tc>
      </w:tr>
      <w:tr w14:paraId="572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E4E384E">
            <w:pPr>
              <w:rPr>
                <w:rFonts w:ascii="宋体" w:hAnsi="宋体" w:eastAsia="宋体" w:cs="宋体"/>
                <w:color w:val="auto"/>
                <w:sz w:val="20"/>
                <w:szCs w:val="20"/>
                <w:highlight w:val="none"/>
              </w:rPr>
            </w:pPr>
          </w:p>
        </w:tc>
        <w:tc>
          <w:tcPr>
            <w:tcW w:w="8569" w:type="dxa"/>
          </w:tcPr>
          <w:p w14:paraId="111A4B4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提供全科室的大事件历史内容，并以时间轴进行展示；</w:t>
            </w:r>
          </w:p>
        </w:tc>
      </w:tr>
      <w:tr w14:paraId="78F2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CCF2C48">
            <w:pPr>
              <w:rPr>
                <w:rFonts w:ascii="宋体" w:hAnsi="宋体" w:eastAsia="宋体" w:cs="宋体"/>
                <w:color w:val="auto"/>
                <w:sz w:val="20"/>
                <w:szCs w:val="20"/>
                <w:highlight w:val="none"/>
              </w:rPr>
            </w:pPr>
          </w:p>
        </w:tc>
        <w:tc>
          <w:tcPr>
            <w:tcW w:w="8569" w:type="dxa"/>
          </w:tcPr>
          <w:p w14:paraId="66534E1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支持APP端上传和撰写大事记。</w:t>
            </w:r>
          </w:p>
        </w:tc>
      </w:tr>
      <w:tr w14:paraId="70F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1F00B0FF">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1.7.</w:t>
            </w:r>
            <w:r>
              <w:rPr>
                <w:rStyle w:val="22"/>
                <w:rFonts w:hint="default"/>
                <w:color w:val="auto"/>
                <w:highlight w:val="none"/>
                <w:lang w:bidi="ar"/>
              </w:rPr>
              <w:t>4 科室荣誉管理</w:t>
            </w:r>
          </w:p>
        </w:tc>
        <w:tc>
          <w:tcPr>
            <w:tcW w:w="8569" w:type="dxa"/>
          </w:tcPr>
          <w:p w14:paraId="25F3C0A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方便科室登记自己的或团队的荣誉证书，如：获奖科室、获奖时间、获奖类别、获奖类型、项目名称、授予部门、附件上传、等级管理等内容，方便医务部统一管控，可导出打印；</w:t>
            </w:r>
          </w:p>
        </w:tc>
      </w:tr>
      <w:tr w14:paraId="51C0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6A5D213">
            <w:pPr>
              <w:rPr>
                <w:rFonts w:ascii="宋体" w:hAnsi="宋体" w:eastAsia="宋体" w:cs="宋体"/>
                <w:color w:val="auto"/>
                <w:sz w:val="20"/>
                <w:szCs w:val="20"/>
                <w:highlight w:val="none"/>
              </w:rPr>
            </w:pPr>
          </w:p>
        </w:tc>
        <w:tc>
          <w:tcPr>
            <w:tcW w:w="8569" w:type="dxa"/>
          </w:tcPr>
          <w:p w14:paraId="43F4605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提供科室获奖数量排名（TOP5）分析图和个人获奖数量排名（TOP5）分析图；</w:t>
            </w:r>
          </w:p>
        </w:tc>
      </w:tr>
      <w:tr w14:paraId="7B96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8949602">
            <w:pPr>
              <w:rPr>
                <w:rFonts w:ascii="宋体" w:hAnsi="宋体" w:eastAsia="宋体" w:cs="宋体"/>
                <w:color w:val="auto"/>
                <w:sz w:val="20"/>
                <w:szCs w:val="20"/>
                <w:highlight w:val="none"/>
              </w:rPr>
            </w:pPr>
          </w:p>
        </w:tc>
        <w:tc>
          <w:tcPr>
            <w:tcW w:w="8569" w:type="dxa"/>
          </w:tcPr>
          <w:p w14:paraId="3E8A6F6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支持APP进行管理科室荣誉。</w:t>
            </w:r>
          </w:p>
        </w:tc>
      </w:tr>
      <w:tr w14:paraId="4846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0E8057BC">
            <w:pPr>
              <w:widowControl/>
              <w:jc w:val="center"/>
              <w:textAlignment w:val="center"/>
              <w:rPr>
                <w:rFonts w:hint="eastAsia" w:ascii="宋体" w:hAnsi="宋体" w:eastAsia="宋体" w:cs="宋体"/>
                <w:color w:val="auto"/>
                <w:sz w:val="20"/>
                <w:szCs w:val="20"/>
                <w:highlight w:val="none"/>
                <w:lang w:eastAsia="zh-CN"/>
              </w:rPr>
            </w:pPr>
            <w:r>
              <w:rPr>
                <w:rStyle w:val="22"/>
                <w:rFonts w:hint="eastAsia" w:eastAsia="宋体"/>
                <w:color w:val="auto"/>
                <w:highlight w:val="none"/>
                <w:lang w:eastAsia="zh-CN" w:bidi="ar"/>
              </w:rPr>
              <w:t>1.7.</w:t>
            </w:r>
            <w:r>
              <w:rPr>
                <w:rStyle w:val="22"/>
                <w:rFonts w:hint="default"/>
                <w:color w:val="auto"/>
                <w:highlight w:val="none"/>
                <w:lang w:bidi="ar"/>
              </w:rPr>
              <w:t>5 医师交接</w:t>
            </w:r>
            <w:r>
              <w:rPr>
                <w:rStyle w:val="22"/>
                <w:rFonts w:hint="eastAsia" w:eastAsia="宋体"/>
                <w:color w:val="auto"/>
                <w:highlight w:val="none"/>
                <w:lang w:eastAsia="zh-CN" w:bidi="ar"/>
              </w:rPr>
              <w:t>日志对接</w:t>
            </w:r>
          </w:p>
        </w:tc>
        <w:tc>
          <w:tcPr>
            <w:tcW w:w="8569" w:type="dxa"/>
          </w:tcPr>
          <w:p w14:paraId="4230201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Fonts w:hint="eastAsia"/>
                <w:color w:val="auto"/>
                <w:highlight w:val="none"/>
              </w:rPr>
              <w:t>与医院现有系统进行数据对接;并支持对获取到的数据进行分析和展现。</w:t>
            </w:r>
          </w:p>
        </w:tc>
      </w:tr>
      <w:tr w14:paraId="1F98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restart"/>
            <w:vAlign w:val="center"/>
          </w:tcPr>
          <w:p w14:paraId="623A185E">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1.7.</w:t>
            </w:r>
            <w:r>
              <w:rPr>
                <w:rStyle w:val="22"/>
                <w:rFonts w:hint="default"/>
                <w:color w:val="auto"/>
                <w:highlight w:val="none"/>
                <w:lang w:bidi="ar"/>
              </w:rPr>
              <w:t>7 工作总结及计划</w:t>
            </w:r>
          </w:p>
        </w:tc>
        <w:tc>
          <w:tcPr>
            <w:tcW w:w="8569" w:type="dxa"/>
          </w:tcPr>
          <w:p w14:paraId="04360B8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周/月计划及总结</w:t>
            </w:r>
          </w:p>
        </w:tc>
      </w:tr>
      <w:tr w14:paraId="23C9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2399BD9">
            <w:pPr>
              <w:rPr>
                <w:rFonts w:ascii="宋体" w:hAnsi="宋体" w:eastAsia="宋体" w:cs="宋体"/>
                <w:color w:val="auto"/>
                <w:sz w:val="20"/>
                <w:szCs w:val="20"/>
                <w:highlight w:val="none"/>
              </w:rPr>
            </w:pPr>
          </w:p>
        </w:tc>
        <w:tc>
          <w:tcPr>
            <w:tcW w:w="8569" w:type="dxa"/>
          </w:tcPr>
          <w:p w14:paraId="2301882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支持本科室按周/月进行计划及总结，进行填写、修改、打印、上报；</w:t>
            </w:r>
          </w:p>
        </w:tc>
      </w:tr>
      <w:tr w14:paraId="58A9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065C7E3D">
            <w:pPr>
              <w:rPr>
                <w:rFonts w:ascii="宋体" w:hAnsi="宋体" w:eastAsia="宋体" w:cs="宋体"/>
                <w:color w:val="auto"/>
                <w:sz w:val="20"/>
                <w:szCs w:val="20"/>
                <w:highlight w:val="none"/>
              </w:rPr>
            </w:pPr>
          </w:p>
        </w:tc>
        <w:tc>
          <w:tcPr>
            <w:tcW w:w="8569" w:type="dxa"/>
          </w:tcPr>
          <w:p w14:paraId="26B29CB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可通过组织架构树，查询对应各科室周/月进行计划及总结详情，并支持打印；</w:t>
            </w:r>
          </w:p>
        </w:tc>
      </w:tr>
      <w:tr w14:paraId="1FB7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05F9578">
            <w:pPr>
              <w:rPr>
                <w:rFonts w:ascii="宋体" w:hAnsi="宋体" w:eastAsia="宋体" w:cs="宋体"/>
                <w:color w:val="auto"/>
                <w:sz w:val="20"/>
                <w:szCs w:val="20"/>
                <w:highlight w:val="none"/>
              </w:rPr>
            </w:pPr>
          </w:p>
        </w:tc>
        <w:tc>
          <w:tcPr>
            <w:tcW w:w="8569" w:type="dxa"/>
          </w:tcPr>
          <w:p w14:paraId="1EE5382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提供全院视图，进度看板，一目了然全院工作计划总结填写情况。</w:t>
            </w:r>
          </w:p>
        </w:tc>
      </w:tr>
      <w:tr w14:paraId="1EEF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AC7F7A4">
            <w:pPr>
              <w:rPr>
                <w:rFonts w:ascii="宋体" w:hAnsi="宋体" w:eastAsia="宋体" w:cs="宋体"/>
                <w:color w:val="auto"/>
                <w:sz w:val="20"/>
                <w:szCs w:val="20"/>
                <w:highlight w:val="none"/>
              </w:rPr>
            </w:pPr>
          </w:p>
        </w:tc>
        <w:tc>
          <w:tcPr>
            <w:tcW w:w="8569" w:type="dxa"/>
          </w:tcPr>
          <w:p w14:paraId="5CDACC7D">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季/年度计划及总结</w:t>
            </w:r>
          </w:p>
        </w:tc>
      </w:tr>
      <w:tr w14:paraId="58F8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7072A6B0">
            <w:pPr>
              <w:rPr>
                <w:rFonts w:ascii="宋体" w:hAnsi="宋体" w:eastAsia="宋体" w:cs="宋体"/>
                <w:color w:val="auto"/>
                <w:sz w:val="20"/>
                <w:szCs w:val="20"/>
                <w:highlight w:val="none"/>
              </w:rPr>
            </w:pPr>
          </w:p>
        </w:tc>
        <w:tc>
          <w:tcPr>
            <w:tcW w:w="8569" w:type="dxa"/>
          </w:tcPr>
          <w:p w14:paraId="214133D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支持本科室按季/年进行计划及总结，进行填写、修改、打印、上报；</w:t>
            </w:r>
          </w:p>
        </w:tc>
      </w:tr>
      <w:tr w14:paraId="3516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32C10F7D">
            <w:pPr>
              <w:rPr>
                <w:rFonts w:ascii="宋体" w:hAnsi="宋体" w:eastAsia="宋体" w:cs="宋体"/>
                <w:color w:val="auto"/>
                <w:sz w:val="20"/>
                <w:szCs w:val="20"/>
                <w:highlight w:val="none"/>
              </w:rPr>
            </w:pPr>
          </w:p>
        </w:tc>
        <w:tc>
          <w:tcPr>
            <w:tcW w:w="8569" w:type="dxa"/>
          </w:tcPr>
          <w:p w14:paraId="51D11AE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可通过组织架构树，查询对应各科室季/年进行计划及总结详情，并支持打印；</w:t>
            </w:r>
          </w:p>
        </w:tc>
      </w:tr>
      <w:tr w14:paraId="32A4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6419C247">
            <w:pPr>
              <w:rPr>
                <w:rFonts w:ascii="宋体" w:hAnsi="宋体" w:eastAsia="宋体" w:cs="宋体"/>
                <w:color w:val="auto"/>
                <w:sz w:val="20"/>
                <w:szCs w:val="20"/>
                <w:highlight w:val="none"/>
              </w:rPr>
            </w:pPr>
          </w:p>
        </w:tc>
        <w:tc>
          <w:tcPr>
            <w:tcW w:w="8569" w:type="dxa"/>
          </w:tcPr>
          <w:p w14:paraId="42370B3A">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提供全院视图，进度看板，一目了然全院工作计划总结填写情况。</w:t>
            </w:r>
          </w:p>
        </w:tc>
      </w:tr>
      <w:tr w14:paraId="4550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06B4483">
            <w:pPr>
              <w:rPr>
                <w:rFonts w:ascii="宋体" w:hAnsi="宋体" w:eastAsia="宋体" w:cs="宋体"/>
                <w:color w:val="auto"/>
                <w:sz w:val="20"/>
                <w:szCs w:val="20"/>
                <w:highlight w:val="none"/>
              </w:rPr>
            </w:pPr>
          </w:p>
        </w:tc>
        <w:tc>
          <w:tcPr>
            <w:tcW w:w="8569" w:type="dxa"/>
          </w:tcPr>
          <w:p w14:paraId="1E9CECC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个人工作计划</w:t>
            </w:r>
          </w:p>
        </w:tc>
      </w:tr>
      <w:tr w14:paraId="74AF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BB7249C">
            <w:pPr>
              <w:rPr>
                <w:rFonts w:ascii="宋体" w:hAnsi="宋体" w:eastAsia="宋体" w:cs="宋体"/>
                <w:color w:val="auto"/>
                <w:sz w:val="20"/>
                <w:szCs w:val="20"/>
                <w:highlight w:val="none"/>
              </w:rPr>
            </w:pPr>
          </w:p>
        </w:tc>
        <w:tc>
          <w:tcPr>
            <w:tcW w:w="8569" w:type="dxa"/>
          </w:tcPr>
          <w:p w14:paraId="6FB8827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可由管理层自定义设置，全院人员是否需要填写日报、周报、月报、季报、年报；</w:t>
            </w:r>
          </w:p>
        </w:tc>
      </w:tr>
      <w:tr w14:paraId="01D5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27F99A26">
            <w:pPr>
              <w:rPr>
                <w:rFonts w:ascii="宋体" w:hAnsi="宋体" w:eastAsia="宋体" w:cs="宋体"/>
                <w:color w:val="auto"/>
                <w:sz w:val="20"/>
                <w:szCs w:val="20"/>
                <w:highlight w:val="none"/>
              </w:rPr>
            </w:pPr>
          </w:p>
        </w:tc>
        <w:tc>
          <w:tcPr>
            <w:tcW w:w="8569" w:type="dxa"/>
          </w:tcPr>
          <w:p w14:paraId="721F997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对应人员可在自己的界面进行对应设置工作总结的编辑、修改、打印等操作；</w:t>
            </w:r>
          </w:p>
        </w:tc>
      </w:tr>
      <w:tr w14:paraId="3D9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5309A8D7">
            <w:pPr>
              <w:rPr>
                <w:rFonts w:ascii="宋体" w:hAnsi="宋体" w:eastAsia="宋体" w:cs="宋体"/>
                <w:color w:val="auto"/>
                <w:sz w:val="20"/>
                <w:szCs w:val="20"/>
                <w:highlight w:val="none"/>
              </w:rPr>
            </w:pPr>
          </w:p>
        </w:tc>
        <w:tc>
          <w:tcPr>
            <w:tcW w:w="8569" w:type="dxa"/>
          </w:tcPr>
          <w:p w14:paraId="7382BE0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个人工作计划查询：提供给管理层可查看所有人员对应的日报、周报、月报、季报、年报，并支持打印；</w:t>
            </w:r>
          </w:p>
        </w:tc>
      </w:tr>
      <w:tr w14:paraId="528C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1DEF7450">
            <w:pPr>
              <w:rPr>
                <w:rFonts w:ascii="宋体" w:hAnsi="宋体" w:eastAsia="宋体" w:cs="宋体"/>
                <w:color w:val="auto"/>
                <w:sz w:val="20"/>
                <w:szCs w:val="20"/>
                <w:highlight w:val="none"/>
              </w:rPr>
            </w:pPr>
          </w:p>
        </w:tc>
        <w:tc>
          <w:tcPr>
            <w:tcW w:w="8569" w:type="dxa"/>
          </w:tcPr>
          <w:p w14:paraId="6669ED9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以上工作计划总结功能都支持在APP上进行编辑、填写、修改、查看、统计等操作。</w:t>
            </w:r>
          </w:p>
        </w:tc>
      </w:tr>
      <w:tr w14:paraId="3F9F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Merge w:val="continue"/>
            <w:vAlign w:val="center"/>
          </w:tcPr>
          <w:p w14:paraId="4EDACC0D">
            <w:pPr>
              <w:rPr>
                <w:rFonts w:ascii="宋体" w:hAnsi="宋体" w:eastAsia="宋体" w:cs="宋体"/>
                <w:color w:val="auto"/>
                <w:sz w:val="20"/>
                <w:szCs w:val="20"/>
                <w:highlight w:val="none"/>
              </w:rPr>
            </w:pPr>
          </w:p>
        </w:tc>
        <w:tc>
          <w:tcPr>
            <w:tcW w:w="8569" w:type="dxa"/>
          </w:tcPr>
          <w:p w14:paraId="3E91BBB9">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w:t>
            </w:r>
          </w:p>
        </w:tc>
      </w:tr>
      <w:tr w14:paraId="7390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restart"/>
            <w:vAlign w:val="center"/>
          </w:tcPr>
          <w:p w14:paraId="3C6AAD9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eastAsia="zh-CN" w:bidi="ar"/>
              </w:rPr>
              <w:t>1.7.</w:t>
            </w:r>
            <w:r>
              <w:rPr>
                <w:rFonts w:hint="eastAsia" w:ascii="宋体" w:hAnsi="宋体" w:eastAsia="宋体" w:cs="宋体"/>
                <w:color w:val="auto"/>
                <w:kern w:val="0"/>
                <w:sz w:val="20"/>
                <w:szCs w:val="20"/>
                <w:highlight w:val="none"/>
                <w:lang w:bidi="ar"/>
              </w:rPr>
              <w:t>8 其他业务流程</w:t>
            </w:r>
          </w:p>
        </w:tc>
        <w:tc>
          <w:tcPr>
            <w:tcW w:w="8569" w:type="dxa"/>
            <w:vAlign w:val="center"/>
          </w:tcPr>
          <w:p w14:paraId="275589E1">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知情同意书新增/修改审批 ；支持审批完成后，将格式化的知情同意书自动导入电子病历（门诊/住院）</w:t>
            </w:r>
          </w:p>
        </w:tc>
      </w:tr>
      <w:tr w14:paraId="4A93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385A5C86">
            <w:pPr>
              <w:jc w:val="center"/>
              <w:rPr>
                <w:rFonts w:ascii="宋体" w:hAnsi="宋体" w:eastAsia="宋体" w:cs="宋体"/>
                <w:color w:val="auto"/>
                <w:sz w:val="20"/>
                <w:szCs w:val="20"/>
                <w:highlight w:val="none"/>
              </w:rPr>
            </w:pPr>
          </w:p>
        </w:tc>
        <w:tc>
          <w:tcPr>
            <w:tcW w:w="8569" w:type="dxa"/>
            <w:vAlign w:val="center"/>
          </w:tcPr>
          <w:p w14:paraId="6F932B01">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 xml:space="preserve">  临床路径病种及文本审批；支持审批完成后，将新增或修改的临床路径文本自动导入</w:t>
            </w:r>
            <w:r>
              <w:rPr>
                <w:rStyle w:val="25"/>
                <w:color w:val="auto"/>
                <w:highlight w:val="none"/>
                <w:lang w:bidi="ar"/>
              </w:rPr>
              <w:t>医生工作站</w:t>
            </w:r>
          </w:p>
        </w:tc>
      </w:tr>
      <w:tr w14:paraId="039F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560FB346">
            <w:pPr>
              <w:jc w:val="center"/>
              <w:rPr>
                <w:rFonts w:ascii="宋体" w:hAnsi="宋体" w:eastAsia="宋体" w:cs="宋体"/>
                <w:color w:val="auto"/>
                <w:sz w:val="20"/>
                <w:szCs w:val="20"/>
                <w:highlight w:val="none"/>
              </w:rPr>
            </w:pPr>
          </w:p>
        </w:tc>
        <w:tc>
          <w:tcPr>
            <w:tcW w:w="8569" w:type="dxa"/>
            <w:vAlign w:val="center"/>
          </w:tcPr>
          <w:p w14:paraId="52910300">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危急值新增及修改申请</w:t>
            </w:r>
          </w:p>
        </w:tc>
      </w:tr>
      <w:tr w14:paraId="78C9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1D963C05">
            <w:pPr>
              <w:jc w:val="center"/>
              <w:rPr>
                <w:rFonts w:ascii="宋体" w:hAnsi="宋体" w:eastAsia="宋体" w:cs="宋体"/>
                <w:color w:val="auto"/>
                <w:sz w:val="20"/>
                <w:szCs w:val="20"/>
                <w:highlight w:val="none"/>
              </w:rPr>
            </w:pPr>
          </w:p>
        </w:tc>
        <w:tc>
          <w:tcPr>
            <w:tcW w:w="8569" w:type="dxa"/>
            <w:vAlign w:val="center"/>
          </w:tcPr>
          <w:p w14:paraId="67FB299A">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专科及亚专科设立申请</w:t>
            </w:r>
          </w:p>
        </w:tc>
      </w:tr>
      <w:tr w14:paraId="05A6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4113BC2D">
            <w:pPr>
              <w:jc w:val="center"/>
              <w:rPr>
                <w:rFonts w:ascii="宋体" w:hAnsi="宋体" w:eastAsia="宋体" w:cs="宋体"/>
                <w:color w:val="auto"/>
                <w:sz w:val="20"/>
                <w:szCs w:val="20"/>
                <w:highlight w:val="none"/>
              </w:rPr>
            </w:pPr>
          </w:p>
        </w:tc>
        <w:tc>
          <w:tcPr>
            <w:tcW w:w="8569" w:type="dxa"/>
            <w:vAlign w:val="center"/>
          </w:tcPr>
          <w:p w14:paraId="24E59504">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专病中心设立申请</w:t>
            </w:r>
          </w:p>
        </w:tc>
      </w:tr>
      <w:tr w14:paraId="0895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5D885D74">
            <w:pPr>
              <w:jc w:val="center"/>
              <w:rPr>
                <w:rFonts w:ascii="宋体" w:hAnsi="宋体" w:eastAsia="宋体" w:cs="宋体"/>
                <w:color w:val="auto"/>
                <w:sz w:val="20"/>
                <w:szCs w:val="20"/>
                <w:highlight w:val="none"/>
              </w:rPr>
            </w:pPr>
          </w:p>
        </w:tc>
        <w:tc>
          <w:tcPr>
            <w:tcW w:w="8569" w:type="dxa"/>
            <w:vAlign w:val="center"/>
          </w:tcPr>
          <w:p w14:paraId="288BFA01">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POCT项目申请及废止流程</w:t>
            </w:r>
          </w:p>
        </w:tc>
      </w:tr>
      <w:tr w14:paraId="558D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017AB67F">
            <w:pPr>
              <w:jc w:val="center"/>
              <w:rPr>
                <w:rFonts w:ascii="宋体" w:hAnsi="宋体" w:eastAsia="宋体" w:cs="宋体"/>
                <w:color w:val="auto"/>
                <w:sz w:val="20"/>
                <w:szCs w:val="20"/>
                <w:highlight w:val="none"/>
              </w:rPr>
            </w:pPr>
          </w:p>
        </w:tc>
        <w:tc>
          <w:tcPr>
            <w:tcW w:w="8569" w:type="dxa"/>
            <w:vAlign w:val="center"/>
          </w:tcPr>
          <w:p w14:paraId="30450B58">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检验外送项目申请</w:t>
            </w:r>
          </w:p>
        </w:tc>
      </w:tr>
      <w:tr w14:paraId="3E72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7FA0F687">
            <w:pPr>
              <w:jc w:val="center"/>
              <w:rPr>
                <w:rFonts w:ascii="宋体" w:hAnsi="宋体" w:eastAsia="宋体" w:cs="宋体"/>
                <w:color w:val="auto"/>
                <w:sz w:val="20"/>
                <w:szCs w:val="20"/>
                <w:highlight w:val="none"/>
              </w:rPr>
            </w:pPr>
          </w:p>
        </w:tc>
        <w:tc>
          <w:tcPr>
            <w:tcW w:w="8569" w:type="dxa"/>
            <w:vAlign w:val="center"/>
          </w:tcPr>
          <w:p w14:paraId="127E69C6">
            <w:pPr>
              <w:widowControl/>
              <w:textAlignment w:val="center"/>
              <w:rPr>
                <w:rFonts w:hint="eastAsia" w:ascii="Wingdings" w:hAnsi="Wingdings" w:eastAsia="宋体" w:cs="Wingdings"/>
                <w:b/>
                <w:bCs/>
                <w:color w:val="auto"/>
                <w:sz w:val="20"/>
                <w:szCs w:val="20"/>
                <w:highlight w:val="none"/>
              </w:rPr>
            </w:pPr>
            <w:r>
              <w:rPr>
                <w:rStyle w:val="36"/>
                <w:rFonts w:eastAsia="宋体"/>
                <w:color w:val="auto"/>
                <w:highlight w:val="none"/>
                <w:lang w:bidi="ar"/>
              </w:rPr>
              <w:t></w:t>
            </w:r>
            <w:r>
              <w:rPr>
                <w:rStyle w:val="37"/>
                <w:color w:val="auto"/>
                <w:highlight w:val="none"/>
                <w:lang w:bidi="ar"/>
              </w:rPr>
              <w:t>医务发文（包括相关制度、上级文件、预警信息等发送）</w:t>
            </w:r>
          </w:p>
        </w:tc>
      </w:tr>
      <w:tr w14:paraId="2D5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55EFA940">
            <w:pPr>
              <w:jc w:val="center"/>
              <w:rPr>
                <w:rFonts w:ascii="宋体" w:hAnsi="宋体" w:eastAsia="宋体" w:cs="宋体"/>
                <w:color w:val="auto"/>
                <w:sz w:val="20"/>
                <w:szCs w:val="20"/>
                <w:highlight w:val="none"/>
              </w:rPr>
            </w:pPr>
          </w:p>
        </w:tc>
        <w:tc>
          <w:tcPr>
            <w:tcW w:w="8569" w:type="dxa"/>
            <w:vAlign w:val="center"/>
          </w:tcPr>
          <w:p w14:paraId="63469F85">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床位申请审批流程</w:t>
            </w:r>
          </w:p>
        </w:tc>
      </w:tr>
      <w:tr w14:paraId="5CFF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3D0909C3">
            <w:pPr>
              <w:jc w:val="center"/>
              <w:rPr>
                <w:rFonts w:ascii="宋体" w:hAnsi="宋体" w:eastAsia="宋体" w:cs="宋体"/>
                <w:color w:val="auto"/>
                <w:sz w:val="20"/>
                <w:szCs w:val="20"/>
                <w:highlight w:val="none"/>
              </w:rPr>
            </w:pPr>
          </w:p>
        </w:tc>
        <w:tc>
          <w:tcPr>
            <w:tcW w:w="8569" w:type="dxa"/>
            <w:vAlign w:val="center"/>
          </w:tcPr>
          <w:p w14:paraId="58F98076">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w:t>
            </w:r>
            <w:r>
              <w:rPr>
                <w:rStyle w:val="26"/>
                <w:color w:val="auto"/>
                <w:highlight w:val="none"/>
                <w:lang w:bidi="ar"/>
              </w:rPr>
              <w:t>延迟提交手术通知单审批；支持审批完成后，将审批结果回传到HIS手术通知单（或者科室在HIS中发出申请，推送到OA审批）</w:t>
            </w:r>
          </w:p>
        </w:tc>
      </w:tr>
      <w:tr w14:paraId="5805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647550C0">
            <w:pPr>
              <w:jc w:val="center"/>
              <w:rPr>
                <w:rFonts w:ascii="宋体" w:hAnsi="宋体" w:eastAsia="宋体" w:cs="宋体"/>
                <w:color w:val="auto"/>
                <w:sz w:val="20"/>
                <w:szCs w:val="20"/>
                <w:highlight w:val="none"/>
              </w:rPr>
            </w:pPr>
          </w:p>
        </w:tc>
        <w:tc>
          <w:tcPr>
            <w:tcW w:w="8569" w:type="dxa"/>
            <w:vAlign w:val="center"/>
          </w:tcPr>
          <w:p w14:paraId="3BBFCFA3">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门诊专科、专病新增申请</w:t>
            </w:r>
          </w:p>
        </w:tc>
      </w:tr>
      <w:tr w14:paraId="552C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0890688A">
            <w:pPr>
              <w:jc w:val="center"/>
              <w:rPr>
                <w:rFonts w:ascii="宋体" w:hAnsi="宋体" w:eastAsia="宋体" w:cs="宋体"/>
                <w:color w:val="auto"/>
                <w:sz w:val="20"/>
                <w:szCs w:val="20"/>
                <w:highlight w:val="none"/>
              </w:rPr>
            </w:pPr>
          </w:p>
        </w:tc>
        <w:tc>
          <w:tcPr>
            <w:tcW w:w="8569" w:type="dxa"/>
            <w:vAlign w:val="center"/>
          </w:tcPr>
          <w:p w14:paraId="0DF35068">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医生门诊、互联网出诊申请</w:t>
            </w:r>
          </w:p>
        </w:tc>
      </w:tr>
      <w:tr w14:paraId="5AA4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26DD22A8">
            <w:pPr>
              <w:jc w:val="center"/>
              <w:rPr>
                <w:rFonts w:ascii="宋体" w:hAnsi="宋体" w:eastAsia="宋体" w:cs="宋体"/>
                <w:color w:val="auto"/>
                <w:sz w:val="20"/>
                <w:szCs w:val="20"/>
                <w:highlight w:val="none"/>
              </w:rPr>
            </w:pPr>
          </w:p>
        </w:tc>
        <w:tc>
          <w:tcPr>
            <w:tcW w:w="8569" w:type="dxa"/>
            <w:vAlign w:val="center"/>
          </w:tcPr>
          <w:p w14:paraId="1ECEDD45">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护理、医技、药学创新型门诊出诊申请</w:t>
            </w:r>
          </w:p>
        </w:tc>
      </w:tr>
      <w:tr w14:paraId="17BB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7B30E719">
            <w:pPr>
              <w:jc w:val="center"/>
              <w:rPr>
                <w:rFonts w:ascii="宋体" w:hAnsi="宋体" w:eastAsia="宋体" w:cs="宋体"/>
                <w:color w:val="auto"/>
                <w:sz w:val="20"/>
                <w:szCs w:val="20"/>
                <w:highlight w:val="none"/>
              </w:rPr>
            </w:pPr>
          </w:p>
        </w:tc>
        <w:tc>
          <w:tcPr>
            <w:tcW w:w="8569" w:type="dxa"/>
            <w:vAlign w:val="center"/>
          </w:tcPr>
          <w:p w14:paraId="5044C46A">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门诊停改诊申请</w:t>
            </w:r>
          </w:p>
        </w:tc>
      </w:tr>
      <w:tr w14:paraId="192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9" w:type="dxa"/>
            <w:vMerge w:val="continue"/>
            <w:vAlign w:val="center"/>
          </w:tcPr>
          <w:p w14:paraId="0651E5FF">
            <w:pPr>
              <w:jc w:val="center"/>
              <w:rPr>
                <w:rFonts w:ascii="宋体" w:hAnsi="宋体" w:eastAsia="宋体" w:cs="宋体"/>
                <w:color w:val="auto"/>
                <w:sz w:val="20"/>
                <w:szCs w:val="20"/>
                <w:highlight w:val="none"/>
              </w:rPr>
            </w:pPr>
          </w:p>
        </w:tc>
        <w:tc>
          <w:tcPr>
            <w:tcW w:w="8569" w:type="dxa"/>
            <w:vAlign w:val="center"/>
          </w:tcPr>
          <w:p w14:paraId="7C717F15">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门诊退药申请</w:t>
            </w:r>
          </w:p>
        </w:tc>
      </w:tr>
      <w:tr w14:paraId="7D3F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vAlign w:val="center"/>
          </w:tcPr>
          <w:p w14:paraId="2A1D498A">
            <w:pPr>
              <w:jc w:val="center"/>
              <w:rPr>
                <w:rFonts w:ascii="宋体" w:hAnsi="宋体" w:eastAsia="宋体" w:cs="宋体"/>
                <w:color w:val="auto"/>
                <w:sz w:val="20"/>
                <w:szCs w:val="20"/>
                <w:highlight w:val="none"/>
              </w:rPr>
            </w:pPr>
          </w:p>
        </w:tc>
        <w:tc>
          <w:tcPr>
            <w:tcW w:w="8569" w:type="dxa"/>
            <w:vAlign w:val="center"/>
          </w:tcPr>
          <w:p w14:paraId="33B53173">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门急诊医疗证明盖章申请</w:t>
            </w:r>
          </w:p>
        </w:tc>
      </w:tr>
    </w:tbl>
    <w:p w14:paraId="1100414B">
      <w:pPr>
        <w:widowControl/>
        <w:jc w:val="both"/>
        <w:textAlignment w:val="center"/>
        <w:rPr>
          <w:rFonts w:hint="eastAsia" w:ascii="宋体" w:hAnsi="宋体" w:eastAsia="宋体" w:cs="宋体"/>
          <w:b/>
          <w:bCs/>
          <w:color w:val="auto"/>
          <w:kern w:val="0"/>
          <w:sz w:val="20"/>
          <w:szCs w:val="20"/>
          <w:highlight w:val="none"/>
          <w:lang w:bidi="ar"/>
        </w:rPr>
      </w:pPr>
    </w:p>
    <w:p w14:paraId="7E2A1FA9">
      <w:pPr>
        <w:widowControl/>
        <w:jc w:val="center"/>
        <w:textAlignment w:val="center"/>
        <w:rPr>
          <w:rFonts w:hint="eastAsia" w:ascii="宋体" w:hAnsi="宋体" w:eastAsia="宋体" w:cs="宋体"/>
          <w:b/>
          <w:bCs/>
          <w:color w:val="auto"/>
          <w:kern w:val="0"/>
          <w:sz w:val="20"/>
          <w:szCs w:val="20"/>
          <w:highlight w:val="none"/>
          <w:lang w:bidi="ar"/>
        </w:rPr>
      </w:pPr>
      <w:r>
        <w:rPr>
          <w:rFonts w:hint="eastAsia"/>
          <w:highlight w:val="none"/>
        </w:rPr>
        <w:t>1</w:t>
      </w:r>
    </w:p>
    <w:p w14:paraId="15ACB0CA">
      <w:pPr>
        <w:pStyle w:val="6"/>
        <w:widowControl/>
        <w:jc w:val="left"/>
        <w:textAlignment w:val="center"/>
        <w:rPr>
          <w:rFonts w:hint="eastAsia" w:eastAsia="黑体"/>
          <w:highlight w:val="none"/>
          <w:lang w:eastAsia="zh-CN"/>
        </w:rPr>
      </w:pPr>
      <w:r>
        <w:rPr>
          <w:rFonts w:hint="eastAsia"/>
          <w:highlight w:val="none"/>
        </w:rPr>
        <w:t>1.</w:t>
      </w:r>
      <w:r>
        <w:rPr>
          <w:rFonts w:hint="eastAsia"/>
          <w:highlight w:val="none"/>
          <w:lang w:val="en-US" w:eastAsia="zh-CN"/>
        </w:rPr>
        <w:t>8</w:t>
      </w:r>
      <w:r>
        <w:rPr>
          <w:rFonts w:hint="eastAsia"/>
          <w:highlight w:val="none"/>
        </w:rPr>
        <w:t xml:space="preserve"> 基础</w:t>
      </w:r>
      <w:r>
        <w:rPr>
          <w:rFonts w:hint="eastAsia"/>
          <w:highlight w:val="none"/>
          <w:lang w:eastAsia="zh-CN"/>
        </w:rPr>
        <w:t>管理</w:t>
      </w:r>
      <w:r>
        <w:rPr>
          <w:rFonts w:hint="eastAsia"/>
          <w:highlight w:val="none"/>
        </w:rPr>
        <w:t>平台</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08"/>
        <w:gridCol w:w="8569"/>
      </w:tblGrid>
      <w:tr w14:paraId="0293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38" w:type="dxa"/>
            <w:gridSpan w:val="3"/>
            <w:shd w:val="clear" w:color="auto" w:fill="FFFF00"/>
            <w:vAlign w:val="center"/>
          </w:tcPr>
          <w:p w14:paraId="269F52C8">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1.13 基础平台</w:t>
            </w:r>
          </w:p>
        </w:tc>
      </w:tr>
      <w:tr w14:paraId="578B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6C91D5C8">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1.8.</w:t>
            </w:r>
            <w:r>
              <w:rPr>
                <w:rStyle w:val="22"/>
                <w:rFonts w:hint="default"/>
                <w:color w:val="auto"/>
                <w:highlight w:val="none"/>
                <w:lang w:bidi="ar"/>
              </w:rPr>
              <w:t>1 工作台</w:t>
            </w:r>
          </w:p>
        </w:tc>
        <w:tc>
          <w:tcPr>
            <w:tcW w:w="808" w:type="dxa"/>
            <w:vMerge w:val="restart"/>
            <w:vAlign w:val="center"/>
          </w:tcPr>
          <w:p w14:paraId="0FF4CEE1">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医师结构</w:t>
            </w:r>
          </w:p>
        </w:tc>
        <w:tc>
          <w:tcPr>
            <w:tcW w:w="8569" w:type="dxa"/>
          </w:tcPr>
          <w:p w14:paraId="79DDC26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汇总全院与科室，实时职称人数，如：主任医师、副主任医师、主治医师、住院医师、医师等；</w:t>
            </w:r>
          </w:p>
        </w:tc>
      </w:tr>
      <w:tr w14:paraId="7A22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2330F89">
            <w:pPr>
              <w:rPr>
                <w:rFonts w:ascii="宋体" w:hAnsi="宋体" w:eastAsia="宋体" w:cs="宋体"/>
                <w:color w:val="auto"/>
                <w:sz w:val="20"/>
                <w:szCs w:val="20"/>
                <w:highlight w:val="none"/>
              </w:rPr>
            </w:pPr>
          </w:p>
        </w:tc>
        <w:tc>
          <w:tcPr>
            <w:tcW w:w="808" w:type="dxa"/>
            <w:vMerge w:val="continue"/>
            <w:vAlign w:val="center"/>
          </w:tcPr>
          <w:p w14:paraId="1B882F02">
            <w:pPr>
              <w:jc w:val="center"/>
              <w:rPr>
                <w:rFonts w:ascii="宋体" w:hAnsi="宋体" w:eastAsia="宋体" w:cs="宋体"/>
                <w:color w:val="auto"/>
                <w:sz w:val="20"/>
                <w:szCs w:val="20"/>
                <w:highlight w:val="none"/>
              </w:rPr>
            </w:pPr>
          </w:p>
        </w:tc>
        <w:tc>
          <w:tcPr>
            <w:tcW w:w="8569" w:type="dxa"/>
          </w:tcPr>
          <w:p w14:paraId="67DEA15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实时展示本月休假、本月离职等数据；</w:t>
            </w:r>
          </w:p>
        </w:tc>
      </w:tr>
      <w:tr w14:paraId="1D97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5175A24">
            <w:pPr>
              <w:rPr>
                <w:rFonts w:ascii="宋体" w:hAnsi="宋体" w:eastAsia="宋体" w:cs="宋体"/>
                <w:color w:val="auto"/>
                <w:sz w:val="20"/>
                <w:szCs w:val="20"/>
                <w:highlight w:val="none"/>
              </w:rPr>
            </w:pPr>
          </w:p>
        </w:tc>
        <w:tc>
          <w:tcPr>
            <w:tcW w:w="808" w:type="dxa"/>
            <w:vMerge w:val="continue"/>
            <w:vAlign w:val="center"/>
          </w:tcPr>
          <w:p w14:paraId="17255690">
            <w:pPr>
              <w:jc w:val="center"/>
              <w:rPr>
                <w:rFonts w:ascii="宋体" w:hAnsi="宋体" w:eastAsia="宋体" w:cs="宋体"/>
                <w:color w:val="auto"/>
                <w:sz w:val="20"/>
                <w:szCs w:val="20"/>
                <w:highlight w:val="none"/>
              </w:rPr>
            </w:pPr>
          </w:p>
        </w:tc>
        <w:tc>
          <w:tcPr>
            <w:tcW w:w="8569" w:type="dxa"/>
          </w:tcPr>
          <w:p w14:paraId="6F537B9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饼状分析图统计全院人员分类情况，如：职称分布情况、年龄分布情况、工龄分布情况、本月休假分布情况、学历分布情况、用工形式分布情况、历年新入职医师对比情况、历年离职医师对比情况等；</w:t>
            </w:r>
          </w:p>
        </w:tc>
      </w:tr>
      <w:tr w14:paraId="6B9B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C4E104E">
            <w:pPr>
              <w:rPr>
                <w:rFonts w:ascii="宋体" w:hAnsi="宋体" w:eastAsia="宋体" w:cs="宋体"/>
                <w:color w:val="auto"/>
                <w:sz w:val="20"/>
                <w:szCs w:val="20"/>
                <w:highlight w:val="none"/>
              </w:rPr>
            </w:pPr>
          </w:p>
        </w:tc>
        <w:tc>
          <w:tcPr>
            <w:tcW w:w="808" w:type="dxa"/>
            <w:vMerge w:val="continue"/>
            <w:vAlign w:val="center"/>
          </w:tcPr>
          <w:p w14:paraId="65BA7F42">
            <w:pPr>
              <w:jc w:val="center"/>
              <w:rPr>
                <w:rFonts w:ascii="宋体" w:hAnsi="宋体" w:eastAsia="宋体" w:cs="宋体"/>
                <w:color w:val="auto"/>
                <w:sz w:val="20"/>
                <w:szCs w:val="20"/>
                <w:highlight w:val="none"/>
              </w:rPr>
            </w:pPr>
          </w:p>
        </w:tc>
        <w:tc>
          <w:tcPr>
            <w:tcW w:w="8569" w:type="dxa"/>
          </w:tcPr>
          <w:p w14:paraId="354A47A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支持点击对应饼状分析图查看详情总数和各科室各项占比情况。</w:t>
            </w:r>
          </w:p>
        </w:tc>
      </w:tr>
      <w:tr w14:paraId="28E0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020562D">
            <w:pPr>
              <w:rPr>
                <w:rFonts w:ascii="宋体" w:hAnsi="宋体" w:eastAsia="宋体" w:cs="宋体"/>
                <w:color w:val="auto"/>
                <w:sz w:val="20"/>
                <w:szCs w:val="20"/>
                <w:highlight w:val="none"/>
              </w:rPr>
            </w:pPr>
          </w:p>
        </w:tc>
        <w:tc>
          <w:tcPr>
            <w:tcW w:w="808" w:type="dxa"/>
            <w:vMerge w:val="continue"/>
            <w:vAlign w:val="center"/>
          </w:tcPr>
          <w:p w14:paraId="1EA60E71">
            <w:pPr>
              <w:jc w:val="center"/>
              <w:rPr>
                <w:rFonts w:ascii="宋体" w:hAnsi="宋体" w:eastAsia="宋体" w:cs="宋体"/>
                <w:color w:val="auto"/>
                <w:sz w:val="20"/>
                <w:szCs w:val="20"/>
                <w:highlight w:val="none"/>
              </w:rPr>
            </w:pPr>
          </w:p>
        </w:tc>
        <w:tc>
          <w:tcPr>
            <w:tcW w:w="8569" w:type="dxa"/>
          </w:tcPr>
          <w:p w14:paraId="7D1A701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支持APP查看科室和全院人员情况，如：总住院医师、住院医师、主治医师、副主任医师、主任医师、休假医师、离职医师、医师职称情况、医师年龄情况、医师休假情况等。</w:t>
            </w:r>
          </w:p>
        </w:tc>
      </w:tr>
      <w:tr w14:paraId="53D2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A322445">
            <w:pPr>
              <w:rPr>
                <w:rFonts w:ascii="宋体" w:hAnsi="宋体" w:eastAsia="宋体" w:cs="宋体"/>
                <w:color w:val="auto"/>
                <w:sz w:val="20"/>
                <w:szCs w:val="20"/>
                <w:highlight w:val="none"/>
              </w:rPr>
            </w:pPr>
          </w:p>
        </w:tc>
        <w:tc>
          <w:tcPr>
            <w:tcW w:w="808" w:type="dxa"/>
            <w:vMerge w:val="restart"/>
            <w:vAlign w:val="center"/>
          </w:tcPr>
          <w:p w14:paraId="340A55D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医患指标</w:t>
            </w:r>
          </w:p>
        </w:tc>
        <w:tc>
          <w:tcPr>
            <w:tcW w:w="8569" w:type="dxa"/>
          </w:tcPr>
          <w:p w14:paraId="12A03AB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支持查看全院和科室的各项人员与床位指数，如：床位使用率、医患比、今日门诊、开放床位数、在床患者、在岗医师、休假医师等；</w:t>
            </w:r>
          </w:p>
        </w:tc>
      </w:tr>
      <w:tr w14:paraId="54AA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589B31C">
            <w:pPr>
              <w:rPr>
                <w:rFonts w:ascii="宋体" w:hAnsi="宋体" w:eastAsia="宋体" w:cs="宋体"/>
                <w:color w:val="auto"/>
                <w:sz w:val="20"/>
                <w:szCs w:val="20"/>
                <w:highlight w:val="none"/>
              </w:rPr>
            </w:pPr>
          </w:p>
        </w:tc>
        <w:tc>
          <w:tcPr>
            <w:tcW w:w="808" w:type="dxa"/>
            <w:vMerge w:val="continue"/>
            <w:vAlign w:val="center"/>
          </w:tcPr>
          <w:p w14:paraId="449C6454">
            <w:pPr>
              <w:jc w:val="center"/>
              <w:rPr>
                <w:rFonts w:ascii="宋体" w:hAnsi="宋体" w:eastAsia="宋体" w:cs="宋体"/>
                <w:color w:val="auto"/>
                <w:sz w:val="20"/>
                <w:szCs w:val="20"/>
                <w:highlight w:val="none"/>
              </w:rPr>
            </w:pPr>
          </w:p>
        </w:tc>
        <w:tc>
          <w:tcPr>
            <w:tcW w:w="8569" w:type="dxa"/>
          </w:tcPr>
          <w:p w14:paraId="3D30F40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支持实时动态查看全院和科室的患者指标：病危、病重、特级护理、一级护理、二级护理、三级护理、今日手术、明日手术、今日出院、明日出院、今日分娩、在院超30日、一周内再入院等；</w:t>
            </w:r>
          </w:p>
        </w:tc>
      </w:tr>
      <w:tr w14:paraId="7A9B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55395D2">
            <w:pPr>
              <w:rPr>
                <w:rFonts w:ascii="宋体" w:hAnsi="宋体" w:eastAsia="宋体" w:cs="宋体"/>
                <w:color w:val="auto"/>
                <w:sz w:val="20"/>
                <w:szCs w:val="20"/>
                <w:highlight w:val="none"/>
              </w:rPr>
            </w:pPr>
          </w:p>
        </w:tc>
        <w:tc>
          <w:tcPr>
            <w:tcW w:w="808" w:type="dxa"/>
            <w:vMerge w:val="continue"/>
            <w:vAlign w:val="center"/>
          </w:tcPr>
          <w:p w14:paraId="64A284F5">
            <w:pPr>
              <w:jc w:val="center"/>
              <w:rPr>
                <w:rFonts w:ascii="宋体" w:hAnsi="宋体" w:eastAsia="宋体" w:cs="宋体"/>
                <w:color w:val="auto"/>
                <w:sz w:val="20"/>
                <w:szCs w:val="20"/>
                <w:highlight w:val="none"/>
              </w:rPr>
            </w:pPr>
          </w:p>
        </w:tc>
        <w:tc>
          <w:tcPr>
            <w:tcW w:w="8569" w:type="dxa"/>
          </w:tcPr>
          <w:p w14:paraId="6C5FA3E5">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支持住院患者指标和门诊患者动态实时详情展示、打印、导出；</w:t>
            </w:r>
          </w:p>
        </w:tc>
      </w:tr>
      <w:tr w14:paraId="5E1F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BE6844E">
            <w:pPr>
              <w:rPr>
                <w:rFonts w:ascii="宋体" w:hAnsi="宋体" w:eastAsia="宋体" w:cs="宋体"/>
                <w:color w:val="auto"/>
                <w:sz w:val="20"/>
                <w:szCs w:val="20"/>
                <w:highlight w:val="none"/>
              </w:rPr>
            </w:pPr>
          </w:p>
        </w:tc>
        <w:tc>
          <w:tcPr>
            <w:tcW w:w="808" w:type="dxa"/>
            <w:vMerge w:val="continue"/>
            <w:vAlign w:val="center"/>
          </w:tcPr>
          <w:p w14:paraId="0A4AB627">
            <w:pPr>
              <w:jc w:val="center"/>
              <w:rPr>
                <w:rFonts w:ascii="宋体" w:hAnsi="宋体" w:eastAsia="宋体" w:cs="宋体"/>
                <w:color w:val="auto"/>
                <w:sz w:val="20"/>
                <w:szCs w:val="20"/>
                <w:highlight w:val="none"/>
              </w:rPr>
            </w:pPr>
          </w:p>
        </w:tc>
        <w:tc>
          <w:tcPr>
            <w:tcW w:w="8569" w:type="dxa"/>
          </w:tcPr>
          <w:p w14:paraId="72FAC64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可自定义全院预计执业证到期人员汇总提醒，如：放射工作人员证、辐射证等，提前10日、30日、60日、90日、180日等提前进行到期预警，并支持查看明细；</w:t>
            </w:r>
          </w:p>
        </w:tc>
      </w:tr>
      <w:tr w14:paraId="52BB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E2AC28B">
            <w:pPr>
              <w:rPr>
                <w:rFonts w:ascii="宋体" w:hAnsi="宋体" w:eastAsia="宋体" w:cs="宋体"/>
                <w:color w:val="auto"/>
                <w:sz w:val="20"/>
                <w:szCs w:val="20"/>
                <w:highlight w:val="none"/>
              </w:rPr>
            </w:pPr>
          </w:p>
        </w:tc>
        <w:tc>
          <w:tcPr>
            <w:tcW w:w="808" w:type="dxa"/>
            <w:vMerge w:val="continue"/>
            <w:vAlign w:val="center"/>
          </w:tcPr>
          <w:p w14:paraId="5FC557DB">
            <w:pPr>
              <w:jc w:val="center"/>
              <w:rPr>
                <w:rFonts w:ascii="宋体" w:hAnsi="宋体" w:eastAsia="宋体" w:cs="宋体"/>
                <w:color w:val="auto"/>
                <w:sz w:val="20"/>
                <w:szCs w:val="20"/>
                <w:highlight w:val="none"/>
              </w:rPr>
            </w:pPr>
          </w:p>
        </w:tc>
        <w:tc>
          <w:tcPr>
            <w:tcW w:w="8569" w:type="dxa"/>
          </w:tcPr>
          <w:p w14:paraId="48A59B8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 xml:space="preserve">  医疗预警上报提醒，可自定义设置，如：死亡案例上报预警、重大手术上报预警、非计划再次手术预警、再次入院30日上报预警、再次入院10日上报预警、危重患者上报、住院超期30日预警、住院超期60日预警等；</w:t>
            </w:r>
          </w:p>
        </w:tc>
      </w:tr>
      <w:tr w14:paraId="66A8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3E131CA">
            <w:pPr>
              <w:rPr>
                <w:rFonts w:ascii="宋体" w:hAnsi="宋体" w:eastAsia="宋体" w:cs="宋体"/>
                <w:color w:val="auto"/>
                <w:sz w:val="20"/>
                <w:szCs w:val="20"/>
                <w:highlight w:val="none"/>
              </w:rPr>
            </w:pPr>
          </w:p>
        </w:tc>
        <w:tc>
          <w:tcPr>
            <w:tcW w:w="808" w:type="dxa"/>
            <w:vMerge w:val="continue"/>
            <w:vAlign w:val="center"/>
          </w:tcPr>
          <w:p w14:paraId="2712B4C7">
            <w:pPr>
              <w:jc w:val="center"/>
              <w:rPr>
                <w:rFonts w:ascii="宋体" w:hAnsi="宋体" w:eastAsia="宋体" w:cs="宋体"/>
                <w:color w:val="auto"/>
                <w:sz w:val="20"/>
                <w:szCs w:val="20"/>
                <w:highlight w:val="none"/>
              </w:rPr>
            </w:pPr>
          </w:p>
        </w:tc>
        <w:tc>
          <w:tcPr>
            <w:tcW w:w="8569" w:type="dxa"/>
          </w:tcPr>
          <w:p w14:paraId="2C2B664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全院医师排班月出勤柱状分析图，并支持下载；</w:t>
            </w:r>
          </w:p>
        </w:tc>
      </w:tr>
      <w:tr w14:paraId="7A29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C54E64D">
            <w:pPr>
              <w:rPr>
                <w:rFonts w:ascii="宋体" w:hAnsi="宋体" w:eastAsia="宋体" w:cs="宋体"/>
                <w:color w:val="auto"/>
                <w:sz w:val="20"/>
                <w:szCs w:val="20"/>
                <w:highlight w:val="none"/>
              </w:rPr>
            </w:pPr>
          </w:p>
        </w:tc>
        <w:tc>
          <w:tcPr>
            <w:tcW w:w="808" w:type="dxa"/>
            <w:vMerge w:val="continue"/>
            <w:vAlign w:val="center"/>
          </w:tcPr>
          <w:p w14:paraId="1684DB14">
            <w:pPr>
              <w:jc w:val="center"/>
              <w:rPr>
                <w:rFonts w:ascii="宋体" w:hAnsi="宋体" w:eastAsia="宋体" w:cs="宋体"/>
                <w:color w:val="auto"/>
                <w:sz w:val="20"/>
                <w:szCs w:val="20"/>
                <w:highlight w:val="none"/>
              </w:rPr>
            </w:pPr>
          </w:p>
        </w:tc>
        <w:tc>
          <w:tcPr>
            <w:tcW w:w="8569" w:type="dxa"/>
          </w:tcPr>
          <w:p w14:paraId="07169C3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提供全院医师年资分析，并支持下载；</w:t>
            </w:r>
          </w:p>
        </w:tc>
      </w:tr>
      <w:tr w14:paraId="5E6C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6D6C5B4">
            <w:pPr>
              <w:rPr>
                <w:rFonts w:ascii="宋体" w:hAnsi="宋体" w:eastAsia="宋体" w:cs="宋体"/>
                <w:color w:val="auto"/>
                <w:sz w:val="20"/>
                <w:szCs w:val="20"/>
                <w:highlight w:val="none"/>
              </w:rPr>
            </w:pPr>
          </w:p>
        </w:tc>
        <w:tc>
          <w:tcPr>
            <w:tcW w:w="808" w:type="dxa"/>
            <w:vMerge w:val="continue"/>
            <w:vAlign w:val="center"/>
          </w:tcPr>
          <w:p w14:paraId="2A743C7D">
            <w:pPr>
              <w:jc w:val="center"/>
              <w:rPr>
                <w:rFonts w:ascii="宋体" w:hAnsi="宋体" w:eastAsia="宋体" w:cs="宋体"/>
                <w:color w:val="auto"/>
                <w:sz w:val="20"/>
                <w:szCs w:val="20"/>
                <w:highlight w:val="none"/>
              </w:rPr>
            </w:pPr>
          </w:p>
        </w:tc>
        <w:tc>
          <w:tcPr>
            <w:tcW w:w="8569" w:type="dxa"/>
          </w:tcPr>
          <w:p w14:paraId="1382362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支持在APP中查看病区患者情况如：我的患者、科室患者、会诊患者、病危、病重、特护、一护、二护、今日手术、明日手术、今日入院、今日出院、今日转科、今日分娩等。</w:t>
            </w:r>
          </w:p>
        </w:tc>
      </w:tr>
      <w:tr w14:paraId="50E6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546A7EC">
            <w:pPr>
              <w:rPr>
                <w:rFonts w:ascii="宋体" w:hAnsi="宋体" w:eastAsia="宋体" w:cs="宋体"/>
                <w:color w:val="auto"/>
                <w:sz w:val="20"/>
                <w:szCs w:val="20"/>
                <w:highlight w:val="none"/>
              </w:rPr>
            </w:pPr>
          </w:p>
        </w:tc>
        <w:tc>
          <w:tcPr>
            <w:tcW w:w="808" w:type="dxa"/>
            <w:vMerge w:val="continue"/>
            <w:vAlign w:val="center"/>
          </w:tcPr>
          <w:p w14:paraId="4D821C42">
            <w:pPr>
              <w:jc w:val="center"/>
              <w:rPr>
                <w:rFonts w:ascii="宋体" w:hAnsi="宋体" w:eastAsia="宋体" w:cs="宋体"/>
                <w:color w:val="auto"/>
                <w:sz w:val="20"/>
                <w:szCs w:val="20"/>
                <w:highlight w:val="none"/>
              </w:rPr>
            </w:pPr>
          </w:p>
        </w:tc>
        <w:tc>
          <w:tcPr>
            <w:tcW w:w="8569" w:type="dxa"/>
          </w:tcPr>
          <w:p w14:paraId="3BC3F88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 xml:space="preserve"> </w:t>
            </w:r>
          </w:p>
        </w:tc>
      </w:tr>
      <w:tr w14:paraId="4FB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E47F869">
            <w:pPr>
              <w:rPr>
                <w:rFonts w:ascii="宋体" w:hAnsi="宋体" w:eastAsia="宋体" w:cs="宋体"/>
                <w:color w:val="auto"/>
                <w:sz w:val="20"/>
                <w:szCs w:val="20"/>
                <w:highlight w:val="none"/>
              </w:rPr>
            </w:pPr>
          </w:p>
        </w:tc>
        <w:tc>
          <w:tcPr>
            <w:tcW w:w="808" w:type="dxa"/>
            <w:vMerge w:val="restart"/>
            <w:vAlign w:val="center"/>
          </w:tcPr>
          <w:p w14:paraId="5DD0F88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医师动态</w:t>
            </w:r>
          </w:p>
        </w:tc>
        <w:tc>
          <w:tcPr>
            <w:tcW w:w="8569" w:type="dxa"/>
          </w:tcPr>
          <w:p w14:paraId="61E926F1">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查看现有科室医师分布详情明细汇总表，如：科室总人数、科室主任、全院医师、在编医师、合同工、当前在岗情况、外援人员、被援人员、休假中、调出人员、辞退人员、辞职人员、退休人员、临时人员等名单；</w:t>
            </w:r>
          </w:p>
        </w:tc>
      </w:tr>
      <w:tr w14:paraId="5BB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93FE389">
            <w:pPr>
              <w:rPr>
                <w:rFonts w:ascii="宋体" w:hAnsi="宋体" w:eastAsia="宋体" w:cs="宋体"/>
                <w:color w:val="auto"/>
                <w:sz w:val="20"/>
                <w:szCs w:val="20"/>
                <w:highlight w:val="none"/>
              </w:rPr>
            </w:pPr>
          </w:p>
        </w:tc>
        <w:tc>
          <w:tcPr>
            <w:tcW w:w="808" w:type="dxa"/>
            <w:vMerge w:val="continue"/>
            <w:vAlign w:val="center"/>
          </w:tcPr>
          <w:p w14:paraId="067C18EF">
            <w:pPr>
              <w:jc w:val="center"/>
              <w:rPr>
                <w:rFonts w:ascii="宋体" w:hAnsi="宋体" w:eastAsia="宋体" w:cs="宋体"/>
                <w:color w:val="auto"/>
                <w:sz w:val="20"/>
                <w:szCs w:val="20"/>
                <w:highlight w:val="none"/>
              </w:rPr>
            </w:pPr>
          </w:p>
        </w:tc>
        <w:tc>
          <w:tcPr>
            <w:tcW w:w="8569" w:type="dxa"/>
          </w:tcPr>
          <w:p w14:paraId="0026EEA4">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支持职称、层级等自定义显示隐藏，控制表单呈现的内容；</w:t>
            </w:r>
          </w:p>
        </w:tc>
      </w:tr>
      <w:tr w14:paraId="4741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D7D4DB6">
            <w:pPr>
              <w:rPr>
                <w:rFonts w:ascii="宋体" w:hAnsi="宋体" w:eastAsia="宋体" w:cs="宋体"/>
                <w:color w:val="auto"/>
                <w:sz w:val="20"/>
                <w:szCs w:val="20"/>
                <w:highlight w:val="none"/>
              </w:rPr>
            </w:pPr>
          </w:p>
        </w:tc>
        <w:tc>
          <w:tcPr>
            <w:tcW w:w="808" w:type="dxa"/>
            <w:vMerge w:val="continue"/>
            <w:vAlign w:val="center"/>
          </w:tcPr>
          <w:p w14:paraId="586C3780">
            <w:pPr>
              <w:jc w:val="center"/>
              <w:rPr>
                <w:rFonts w:ascii="宋体" w:hAnsi="宋体" w:eastAsia="宋体" w:cs="宋体"/>
                <w:color w:val="auto"/>
                <w:sz w:val="20"/>
                <w:szCs w:val="20"/>
                <w:highlight w:val="none"/>
              </w:rPr>
            </w:pPr>
          </w:p>
        </w:tc>
        <w:tc>
          <w:tcPr>
            <w:tcW w:w="8569" w:type="dxa"/>
          </w:tcPr>
          <w:p w14:paraId="62244D1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支持查询历史数据。</w:t>
            </w:r>
          </w:p>
        </w:tc>
      </w:tr>
      <w:tr w14:paraId="1EA2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vAlign w:val="center"/>
          </w:tcPr>
          <w:p w14:paraId="4BCE8D0A">
            <w:pPr>
              <w:rPr>
                <w:rFonts w:ascii="宋体" w:hAnsi="宋体" w:eastAsia="宋体" w:cs="宋体"/>
                <w:color w:val="auto"/>
                <w:sz w:val="20"/>
                <w:szCs w:val="20"/>
                <w:highlight w:val="none"/>
              </w:rPr>
            </w:pPr>
          </w:p>
        </w:tc>
        <w:tc>
          <w:tcPr>
            <w:tcW w:w="808" w:type="dxa"/>
            <w:vMerge w:val="restart"/>
            <w:vAlign w:val="center"/>
          </w:tcPr>
          <w:p w14:paraId="6F53F40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医生资质</w:t>
            </w:r>
          </w:p>
        </w:tc>
        <w:tc>
          <w:tcPr>
            <w:tcW w:w="8569" w:type="dxa"/>
          </w:tcPr>
          <w:p w14:paraId="60E2898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全院手术明细统计柱状分析图，并按手术层级进行分析，支持下载；</w:t>
            </w:r>
          </w:p>
        </w:tc>
      </w:tr>
      <w:tr w14:paraId="0693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72C0531">
            <w:pPr>
              <w:rPr>
                <w:rFonts w:ascii="宋体" w:hAnsi="宋体" w:eastAsia="宋体" w:cs="宋体"/>
                <w:color w:val="auto"/>
                <w:sz w:val="20"/>
                <w:szCs w:val="20"/>
                <w:highlight w:val="none"/>
              </w:rPr>
            </w:pPr>
          </w:p>
        </w:tc>
        <w:tc>
          <w:tcPr>
            <w:tcW w:w="808" w:type="dxa"/>
            <w:vMerge w:val="continue"/>
            <w:vAlign w:val="center"/>
          </w:tcPr>
          <w:p w14:paraId="5C9A2BC7">
            <w:pPr>
              <w:jc w:val="center"/>
              <w:rPr>
                <w:rFonts w:ascii="宋体" w:hAnsi="宋体" w:eastAsia="宋体" w:cs="宋体"/>
                <w:color w:val="auto"/>
                <w:sz w:val="20"/>
                <w:szCs w:val="20"/>
                <w:highlight w:val="none"/>
              </w:rPr>
            </w:pPr>
          </w:p>
        </w:tc>
        <w:tc>
          <w:tcPr>
            <w:tcW w:w="8569" w:type="dxa"/>
          </w:tcPr>
          <w:p w14:paraId="122EA232">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全院高风险诊疗技术统计柱状分析图，并按非限制类医疗技术、限制类医疗技术、禁止类医疗技术进行分析，支持下载；</w:t>
            </w:r>
          </w:p>
        </w:tc>
      </w:tr>
      <w:tr w14:paraId="2A62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28FD943">
            <w:pPr>
              <w:rPr>
                <w:rFonts w:ascii="宋体" w:hAnsi="宋体" w:eastAsia="宋体" w:cs="宋体"/>
                <w:color w:val="auto"/>
                <w:sz w:val="20"/>
                <w:szCs w:val="20"/>
                <w:highlight w:val="none"/>
              </w:rPr>
            </w:pPr>
          </w:p>
        </w:tc>
        <w:tc>
          <w:tcPr>
            <w:tcW w:w="808" w:type="dxa"/>
            <w:vMerge w:val="continue"/>
            <w:vAlign w:val="center"/>
          </w:tcPr>
          <w:p w14:paraId="242095FC">
            <w:pPr>
              <w:jc w:val="center"/>
              <w:rPr>
                <w:rFonts w:ascii="宋体" w:hAnsi="宋体" w:eastAsia="宋体" w:cs="宋体"/>
                <w:color w:val="auto"/>
                <w:sz w:val="20"/>
                <w:szCs w:val="20"/>
                <w:highlight w:val="none"/>
              </w:rPr>
            </w:pPr>
          </w:p>
        </w:tc>
        <w:tc>
          <w:tcPr>
            <w:tcW w:w="8569" w:type="dxa"/>
          </w:tcPr>
          <w:p w14:paraId="0B141CC6">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全院麻醉授权统计柱状分析图，并按麻醉医师级别、可开展匹配手术级别麻醉操作人数、匹配ASA分级人数比例进行分析，支持下载；</w:t>
            </w:r>
          </w:p>
        </w:tc>
      </w:tr>
      <w:tr w14:paraId="6311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C6F932D">
            <w:pPr>
              <w:rPr>
                <w:rFonts w:ascii="宋体" w:hAnsi="宋体" w:eastAsia="宋体" w:cs="宋体"/>
                <w:color w:val="auto"/>
                <w:sz w:val="20"/>
                <w:szCs w:val="20"/>
                <w:highlight w:val="none"/>
              </w:rPr>
            </w:pPr>
          </w:p>
        </w:tc>
        <w:tc>
          <w:tcPr>
            <w:tcW w:w="808" w:type="dxa"/>
            <w:vMerge w:val="continue"/>
            <w:vAlign w:val="center"/>
          </w:tcPr>
          <w:p w14:paraId="4193059B">
            <w:pPr>
              <w:jc w:val="center"/>
              <w:rPr>
                <w:rFonts w:ascii="宋体" w:hAnsi="宋体" w:eastAsia="宋体" w:cs="宋体"/>
                <w:color w:val="auto"/>
                <w:sz w:val="20"/>
                <w:szCs w:val="20"/>
                <w:highlight w:val="none"/>
              </w:rPr>
            </w:pPr>
          </w:p>
        </w:tc>
        <w:tc>
          <w:tcPr>
            <w:tcW w:w="8569" w:type="dxa"/>
          </w:tcPr>
          <w:p w14:paraId="3BF7BA80">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全院处方权资质统计分析图，支持下载；</w:t>
            </w:r>
          </w:p>
        </w:tc>
      </w:tr>
      <w:tr w14:paraId="4874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6122CD5">
            <w:pPr>
              <w:rPr>
                <w:rFonts w:ascii="宋体" w:hAnsi="宋体" w:eastAsia="宋体" w:cs="宋体"/>
                <w:color w:val="auto"/>
                <w:sz w:val="20"/>
                <w:szCs w:val="20"/>
                <w:highlight w:val="none"/>
              </w:rPr>
            </w:pPr>
          </w:p>
        </w:tc>
        <w:tc>
          <w:tcPr>
            <w:tcW w:w="808" w:type="dxa"/>
            <w:vMerge w:val="continue"/>
            <w:vAlign w:val="center"/>
          </w:tcPr>
          <w:p w14:paraId="4FA9BD9C">
            <w:pPr>
              <w:jc w:val="center"/>
              <w:rPr>
                <w:rFonts w:ascii="宋体" w:hAnsi="宋体" w:eastAsia="宋体" w:cs="宋体"/>
                <w:color w:val="auto"/>
                <w:sz w:val="20"/>
                <w:szCs w:val="20"/>
                <w:highlight w:val="none"/>
              </w:rPr>
            </w:pPr>
          </w:p>
        </w:tc>
        <w:tc>
          <w:tcPr>
            <w:tcW w:w="8569" w:type="dxa"/>
          </w:tcPr>
          <w:p w14:paraId="52A6699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全院会诊医师资质统计分析图，支持下载；</w:t>
            </w:r>
          </w:p>
        </w:tc>
      </w:tr>
      <w:tr w14:paraId="4C8E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98E3331">
            <w:pPr>
              <w:rPr>
                <w:rFonts w:ascii="宋体" w:hAnsi="宋体" w:eastAsia="宋体" w:cs="宋体"/>
                <w:color w:val="auto"/>
                <w:sz w:val="20"/>
                <w:szCs w:val="20"/>
                <w:highlight w:val="none"/>
              </w:rPr>
            </w:pPr>
          </w:p>
        </w:tc>
        <w:tc>
          <w:tcPr>
            <w:tcW w:w="808" w:type="dxa"/>
            <w:vMerge w:val="restart"/>
            <w:vAlign w:val="center"/>
          </w:tcPr>
          <w:p w14:paraId="6AFE8550">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床位管理</w:t>
            </w:r>
          </w:p>
        </w:tc>
        <w:tc>
          <w:tcPr>
            <w:tcW w:w="8569" w:type="dxa"/>
          </w:tcPr>
          <w:p w14:paraId="34D2D834">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全院、各病区、各专科的床位可视化视图，查询各病区、各专科床位详情</w:t>
            </w:r>
          </w:p>
        </w:tc>
      </w:tr>
      <w:tr w14:paraId="62F5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395C7CB">
            <w:pPr>
              <w:rPr>
                <w:rFonts w:ascii="宋体" w:hAnsi="宋体" w:eastAsia="宋体" w:cs="宋体"/>
                <w:color w:val="auto"/>
                <w:sz w:val="20"/>
                <w:szCs w:val="20"/>
                <w:highlight w:val="none"/>
              </w:rPr>
            </w:pPr>
          </w:p>
        </w:tc>
        <w:tc>
          <w:tcPr>
            <w:tcW w:w="808" w:type="dxa"/>
            <w:vMerge w:val="continue"/>
            <w:vAlign w:val="center"/>
          </w:tcPr>
          <w:p w14:paraId="212D6172">
            <w:pPr>
              <w:jc w:val="center"/>
              <w:rPr>
                <w:rFonts w:ascii="宋体" w:hAnsi="宋体" w:eastAsia="宋体" w:cs="宋体"/>
                <w:color w:val="auto"/>
                <w:sz w:val="20"/>
                <w:szCs w:val="20"/>
                <w:highlight w:val="none"/>
              </w:rPr>
            </w:pPr>
          </w:p>
        </w:tc>
        <w:tc>
          <w:tcPr>
            <w:tcW w:w="8569" w:type="dxa"/>
          </w:tcPr>
          <w:p w14:paraId="2582103A">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查询全院、各病区、各专科的开放床位的数量及分布（额定床位、房内加床、日间等）</w:t>
            </w:r>
          </w:p>
        </w:tc>
      </w:tr>
      <w:tr w14:paraId="1636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F1BF4BF">
            <w:pPr>
              <w:rPr>
                <w:rFonts w:ascii="宋体" w:hAnsi="宋体" w:eastAsia="宋体" w:cs="宋体"/>
                <w:color w:val="auto"/>
                <w:sz w:val="20"/>
                <w:szCs w:val="20"/>
                <w:highlight w:val="none"/>
              </w:rPr>
            </w:pPr>
          </w:p>
        </w:tc>
        <w:tc>
          <w:tcPr>
            <w:tcW w:w="808" w:type="dxa"/>
            <w:vMerge w:val="continue"/>
            <w:vAlign w:val="center"/>
          </w:tcPr>
          <w:p w14:paraId="5569EEB5">
            <w:pPr>
              <w:jc w:val="center"/>
              <w:rPr>
                <w:rFonts w:ascii="宋体" w:hAnsi="宋体" w:eastAsia="宋体" w:cs="宋体"/>
                <w:color w:val="auto"/>
                <w:sz w:val="20"/>
                <w:szCs w:val="20"/>
                <w:highlight w:val="none"/>
              </w:rPr>
            </w:pPr>
          </w:p>
        </w:tc>
        <w:tc>
          <w:tcPr>
            <w:tcW w:w="8569" w:type="dxa"/>
          </w:tcPr>
          <w:p w14:paraId="56A55C88">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查询全院、各病区、各专科的空床列表，预出院列表、预留床位列表、在院床位列表</w:t>
            </w:r>
          </w:p>
        </w:tc>
      </w:tr>
      <w:tr w14:paraId="485C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9F4E516">
            <w:pPr>
              <w:rPr>
                <w:rFonts w:ascii="宋体" w:hAnsi="宋体" w:eastAsia="宋体" w:cs="宋体"/>
                <w:color w:val="auto"/>
                <w:sz w:val="20"/>
                <w:szCs w:val="20"/>
                <w:highlight w:val="none"/>
              </w:rPr>
            </w:pPr>
          </w:p>
        </w:tc>
        <w:tc>
          <w:tcPr>
            <w:tcW w:w="808" w:type="dxa"/>
            <w:vMerge w:val="continue"/>
            <w:vAlign w:val="center"/>
          </w:tcPr>
          <w:p w14:paraId="30CB5FF3">
            <w:pPr>
              <w:jc w:val="center"/>
              <w:rPr>
                <w:rFonts w:ascii="宋体" w:hAnsi="宋体" w:eastAsia="宋体" w:cs="宋体"/>
                <w:color w:val="auto"/>
                <w:sz w:val="20"/>
                <w:szCs w:val="20"/>
                <w:highlight w:val="none"/>
              </w:rPr>
            </w:pPr>
          </w:p>
        </w:tc>
        <w:tc>
          <w:tcPr>
            <w:tcW w:w="8569" w:type="dxa"/>
          </w:tcPr>
          <w:p w14:paraId="7902D4B7">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查询全院、各病区、各专科的不同类型床位的数量及分布（普通床、监护床、保健床位、儿童床、移植仓、负压病房等）</w:t>
            </w:r>
          </w:p>
        </w:tc>
      </w:tr>
      <w:tr w14:paraId="0477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4A377A8">
            <w:pPr>
              <w:rPr>
                <w:rFonts w:ascii="宋体" w:hAnsi="宋体" w:eastAsia="宋体" w:cs="宋体"/>
                <w:color w:val="auto"/>
                <w:sz w:val="20"/>
                <w:szCs w:val="20"/>
                <w:highlight w:val="none"/>
              </w:rPr>
            </w:pPr>
          </w:p>
        </w:tc>
        <w:tc>
          <w:tcPr>
            <w:tcW w:w="808" w:type="dxa"/>
            <w:vMerge w:val="continue"/>
            <w:vAlign w:val="center"/>
          </w:tcPr>
          <w:p w14:paraId="1CEF0D7B">
            <w:pPr>
              <w:jc w:val="center"/>
              <w:rPr>
                <w:rFonts w:ascii="宋体" w:hAnsi="宋体" w:eastAsia="宋体" w:cs="宋体"/>
                <w:color w:val="auto"/>
                <w:sz w:val="20"/>
                <w:szCs w:val="20"/>
                <w:highlight w:val="none"/>
              </w:rPr>
            </w:pPr>
          </w:p>
        </w:tc>
        <w:tc>
          <w:tcPr>
            <w:tcW w:w="8569" w:type="dxa"/>
          </w:tcPr>
          <w:p w14:paraId="04C3E7CA">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查询全院、各病区、各专科的不同房间床位的数量及分布（套间、单人间、双人间、三人间、多人间、日间等）</w:t>
            </w:r>
          </w:p>
        </w:tc>
      </w:tr>
      <w:tr w14:paraId="4EC7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C44AB25">
            <w:pPr>
              <w:rPr>
                <w:rFonts w:ascii="宋体" w:hAnsi="宋体" w:eastAsia="宋体" w:cs="宋体"/>
                <w:color w:val="auto"/>
                <w:sz w:val="20"/>
                <w:szCs w:val="20"/>
                <w:highlight w:val="none"/>
              </w:rPr>
            </w:pPr>
          </w:p>
        </w:tc>
        <w:tc>
          <w:tcPr>
            <w:tcW w:w="808" w:type="dxa"/>
            <w:vMerge w:val="continue"/>
            <w:vAlign w:val="center"/>
          </w:tcPr>
          <w:p w14:paraId="33F8AFE9">
            <w:pPr>
              <w:jc w:val="center"/>
              <w:rPr>
                <w:rFonts w:ascii="宋体" w:hAnsi="宋体" w:eastAsia="宋体" w:cs="宋体"/>
                <w:color w:val="auto"/>
                <w:sz w:val="20"/>
                <w:szCs w:val="20"/>
                <w:highlight w:val="none"/>
              </w:rPr>
            </w:pPr>
          </w:p>
        </w:tc>
        <w:tc>
          <w:tcPr>
            <w:tcW w:w="8569" w:type="dxa"/>
          </w:tcPr>
          <w:p w14:paraId="74760831">
            <w:pPr>
              <w:widowControl/>
              <w:textAlignment w:val="top"/>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查询全院、各病区、各专科的不同种情况床位的数量及分布（隔离床、多耐床、损坏床、不可用床等）</w:t>
            </w:r>
          </w:p>
        </w:tc>
      </w:tr>
      <w:tr w14:paraId="0D9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54FB27FC">
            <w:pPr>
              <w:widowControl/>
              <w:textAlignment w:val="center"/>
              <w:rPr>
                <w:rFonts w:ascii="宋体" w:hAnsi="宋体" w:eastAsia="宋体" w:cs="宋体"/>
                <w:color w:val="auto"/>
                <w:sz w:val="20"/>
                <w:szCs w:val="20"/>
                <w:highlight w:val="none"/>
              </w:rPr>
            </w:pPr>
            <w:r>
              <w:rPr>
                <w:rStyle w:val="22"/>
                <w:rFonts w:hint="default"/>
                <w:color w:val="auto"/>
                <w:highlight w:val="none"/>
                <w:lang w:bidi="ar"/>
              </w:rPr>
              <w:t>1.</w:t>
            </w:r>
            <w:r>
              <w:rPr>
                <w:rStyle w:val="22"/>
                <w:rFonts w:hint="eastAsia" w:eastAsia="宋体"/>
                <w:color w:val="auto"/>
                <w:highlight w:val="none"/>
                <w:lang w:val="en-US" w:eastAsia="zh-CN" w:bidi="ar"/>
              </w:rPr>
              <w:t>11</w:t>
            </w:r>
            <w:r>
              <w:rPr>
                <w:rStyle w:val="22"/>
                <w:rFonts w:hint="default"/>
                <w:color w:val="auto"/>
                <w:highlight w:val="none"/>
                <w:lang w:bidi="ar"/>
              </w:rPr>
              <w:t>2 消息管理</w:t>
            </w:r>
          </w:p>
        </w:tc>
        <w:tc>
          <w:tcPr>
            <w:tcW w:w="808" w:type="dxa"/>
            <w:vMerge w:val="restart"/>
            <w:vAlign w:val="center"/>
          </w:tcPr>
          <w:p w14:paraId="71AAC2B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通知管理</w:t>
            </w:r>
          </w:p>
        </w:tc>
        <w:tc>
          <w:tcPr>
            <w:tcW w:w="8569" w:type="dxa"/>
            <w:vAlign w:val="center"/>
          </w:tcPr>
          <w:p w14:paraId="2D663D1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可对院内通知和科内通知进行区分统计、查询；</w:t>
            </w:r>
          </w:p>
        </w:tc>
      </w:tr>
      <w:tr w14:paraId="1A75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7E52BD5">
            <w:pPr>
              <w:rPr>
                <w:rFonts w:ascii="宋体" w:hAnsi="宋体" w:eastAsia="宋体" w:cs="宋体"/>
                <w:color w:val="auto"/>
                <w:sz w:val="20"/>
                <w:szCs w:val="20"/>
                <w:highlight w:val="none"/>
              </w:rPr>
            </w:pPr>
          </w:p>
        </w:tc>
        <w:tc>
          <w:tcPr>
            <w:tcW w:w="808" w:type="dxa"/>
            <w:vMerge w:val="continue"/>
            <w:vAlign w:val="center"/>
          </w:tcPr>
          <w:p w14:paraId="2B1E7B1A">
            <w:pPr>
              <w:jc w:val="center"/>
              <w:rPr>
                <w:rFonts w:ascii="宋体" w:hAnsi="宋体" w:eastAsia="宋体" w:cs="宋体"/>
                <w:color w:val="auto"/>
                <w:sz w:val="20"/>
                <w:szCs w:val="20"/>
                <w:highlight w:val="none"/>
              </w:rPr>
            </w:pPr>
          </w:p>
        </w:tc>
        <w:tc>
          <w:tcPr>
            <w:tcW w:w="8569" w:type="dxa"/>
            <w:vAlign w:val="center"/>
          </w:tcPr>
          <w:p w14:paraId="4E5281B9">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发布通知，编写通知标题、正文、附件；</w:t>
            </w:r>
          </w:p>
        </w:tc>
      </w:tr>
      <w:tr w14:paraId="2B09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59AE212">
            <w:pPr>
              <w:rPr>
                <w:rFonts w:ascii="宋体" w:hAnsi="宋体" w:eastAsia="宋体" w:cs="宋体"/>
                <w:color w:val="auto"/>
                <w:sz w:val="20"/>
                <w:szCs w:val="20"/>
                <w:highlight w:val="none"/>
              </w:rPr>
            </w:pPr>
          </w:p>
        </w:tc>
        <w:tc>
          <w:tcPr>
            <w:tcW w:w="808" w:type="dxa"/>
            <w:vMerge w:val="continue"/>
            <w:vAlign w:val="center"/>
          </w:tcPr>
          <w:p w14:paraId="75770AEA">
            <w:pPr>
              <w:jc w:val="center"/>
              <w:rPr>
                <w:rFonts w:ascii="宋体" w:hAnsi="宋体" w:eastAsia="宋体" w:cs="宋体"/>
                <w:color w:val="auto"/>
                <w:sz w:val="20"/>
                <w:szCs w:val="20"/>
                <w:highlight w:val="none"/>
              </w:rPr>
            </w:pPr>
          </w:p>
        </w:tc>
        <w:tc>
          <w:tcPr>
            <w:tcW w:w="8569" w:type="dxa"/>
            <w:vAlign w:val="center"/>
          </w:tcPr>
          <w:p w14:paraId="4D3DC9CB">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可设置通知接受成为为全院或部分人员、是否短信提醒、允许评论、登录强制阅读；</w:t>
            </w:r>
          </w:p>
        </w:tc>
      </w:tr>
      <w:tr w14:paraId="7849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322ED42">
            <w:pPr>
              <w:rPr>
                <w:rFonts w:ascii="宋体" w:hAnsi="宋体" w:eastAsia="宋体" w:cs="宋体"/>
                <w:color w:val="auto"/>
                <w:sz w:val="20"/>
                <w:szCs w:val="20"/>
                <w:highlight w:val="none"/>
              </w:rPr>
            </w:pPr>
          </w:p>
        </w:tc>
        <w:tc>
          <w:tcPr>
            <w:tcW w:w="808" w:type="dxa"/>
            <w:vMerge w:val="continue"/>
            <w:vAlign w:val="center"/>
          </w:tcPr>
          <w:p w14:paraId="45E47F8A">
            <w:pPr>
              <w:jc w:val="center"/>
              <w:rPr>
                <w:rFonts w:ascii="宋体" w:hAnsi="宋体" w:eastAsia="宋体" w:cs="宋体"/>
                <w:color w:val="auto"/>
                <w:sz w:val="20"/>
                <w:szCs w:val="20"/>
                <w:highlight w:val="none"/>
              </w:rPr>
            </w:pPr>
          </w:p>
        </w:tc>
        <w:tc>
          <w:tcPr>
            <w:tcW w:w="8569" w:type="dxa"/>
            <w:vAlign w:val="center"/>
          </w:tcPr>
          <w:p w14:paraId="18522BBC">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接受人员标注特别关注，可在阅读量里查询到该人员是否阅读该通知；</w:t>
            </w:r>
          </w:p>
        </w:tc>
      </w:tr>
      <w:tr w14:paraId="45C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C78CBA4">
            <w:pPr>
              <w:rPr>
                <w:rFonts w:ascii="宋体" w:hAnsi="宋体" w:eastAsia="宋体" w:cs="宋体"/>
                <w:color w:val="auto"/>
                <w:sz w:val="20"/>
                <w:szCs w:val="20"/>
                <w:highlight w:val="none"/>
              </w:rPr>
            </w:pPr>
          </w:p>
        </w:tc>
        <w:tc>
          <w:tcPr>
            <w:tcW w:w="808" w:type="dxa"/>
            <w:vMerge w:val="continue"/>
            <w:vAlign w:val="center"/>
          </w:tcPr>
          <w:p w14:paraId="7BFF07DB">
            <w:pPr>
              <w:jc w:val="center"/>
              <w:rPr>
                <w:rFonts w:ascii="宋体" w:hAnsi="宋体" w:eastAsia="宋体" w:cs="宋体"/>
                <w:color w:val="auto"/>
                <w:sz w:val="20"/>
                <w:szCs w:val="20"/>
                <w:highlight w:val="none"/>
              </w:rPr>
            </w:pPr>
          </w:p>
        </w:tc>
        <w:tc>
          <w:tcPr>
            <w:tcW w:w="8569" w:type="dxa"/>
            <w:vAlign w:val="center"/>
          </w:tcPr>
          <w:p w14:paraId="432120B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阅读留痕，按时间顺序生成最近阅读情况、今日阅读总数信息；可查看通知里的历史阅读记录，阅读者，阅读科室，阅读时间。</w:t>
            </w:r>
          </w:p>
        </w:tc>
      </w:tr>
      <w:tr w14:paraId="59FE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C9932F5">
            <w:pPr>
              <w:rPr>
                <w:rFonts w:ascii="宋体" w:hAnsi="宋体" w:eastAsia="宋体" w:cs="宋体"/>
                <w:color w:val="auto"/>
                <w:sz w:val="20"/>
                <w:szCs w:val="20"/>
                <w:highlight w:val="none"/>
              </w:rPr>
            </w:pPr>
          </w:p>
        </w:tc>
        <w:tc>
          <w:tcPr>
            <w:tcW w:w="808" w:type="dxa"/>
            <w:vMerge w:val="continue"/>
            <w:vAlign w:val="center"/>
          </w:tcPr>
          <w:p w14:paraId="5BCBC951">
            <w:pPr>
              <w:jc w:val="center"/>
              <w:rPr>
                <w:rFonts w:ascii="宋体" w:hAnsi="宋体" w:eastAsia="宋体" w:cs="宋体"/>
                <w:color w:val="auto"/>
                <w:sz w:val="20"/>
                <w:szCs w:val="20"/>
                <w:highlight w:val="none"/>
              </w:rPr>
            </w:pPr>
          </w:p>
        </w:tc>
        <w:tc>
          <w:tcPr>
            <w:tcW w:w="8569" w:type="dxa"/>
            <w:vAlign w:val="center"/>
          </w:tcPr>
          <w:p w14:paraId="7D2F478D">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可对通知发表评论信息，评论留痕，按时间顺序记录最近评论情况、今日评论数量信息；</w:t>
            </w:r>
          </w:p>
        </w:tc>
      </w:tr>
      <w:tr w14:paraId="4FC4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E555EAF">
            <w:pPr>
              <w:rPr>
                <w:rFonts w:ascii="宋体" w:hAnsi="宋体" w:eastAsia="宋体" w:cs="宋体"/>
                <w:color w:val="auto"/>
                <w:sz w:val="20"/>
                <w:szCs w:val="20"/>
                <w:highlight w:val="none"/>
              </w:rPr>
            </w:pPr>
          </w:p>
        </w:tc>
        <w:tc>
          <w:tcPr>
            <w:tcW w:w="808" w:type="dxa"/>
            <w:vMerge w:val="continue"/>
            <w:vAlign w:val="center"/>
          </w:tcPr>
          <w:p w14:paraId="47A1E790">
            <w:pPr>
              <w:jc w:val="center"/>
              <w:rPr>
                <w:rFonts w:ascii="宋体" w:hAnsi="宋体" w:eastAsia="宋体" w:cs="宋体"/>
                <w:color w:val="auto"/>
                <w:sz w:val="20"/>
                <w:szCs w:val="20"/>
                <w:highlight w:val="none"/>
              </w:rPr>
            </w:pPr>
          </w:p>
        </w:tc>
        <w:tc>
          <w:tcPr>
            <w:tcW w:w="8569" w:type="dxa"/>
            <w:vAlign w:val="center"/>
          </w:tcPr>
          <w:p w14:paraId="51FA2CAF">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在APP端一样可以收到通知并进行以上操作。</w:t>
            </w:r>
          </w:p>
        </w:tc>
      </w:tr>
      <w:tr w14:paraId="7270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B56BD03">
            <w:pPr>
              <w:rPr>
                <w:rFonts w:ascii="宋体" w:hAnsi="宋体" w:eastAsia="宋体" w:cs="宋体"/>
                <w:color w:val="auto"/>
                <w:sz w:val="20"/>
                <w:szCs w:val="20"/>
                <w:highlight w:val="none"/>
              </w:rPr>
            </w:pPr>
          </w:p>
        </w:tc>
        <w:tc>
          <w:tcPr>
            <w:tcW w:w="808" w:type="dxa"/>
            <w:vMerge w:val="restart"/>
            <w:vAlign w:val="center"/>
          </w:tcPr>
          <w:p w14:paraId="3449D71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我的消息</w:t>
            </w:r>
          </w:p>
        </w:tc>
        <w:tc>
          <w:tcPr>
            <w:tcW w:w="8569" w:type="dxa"/>
            <w:vAlign w:val="center"/>
          </w:tcPr>
          <w:p w14:paraId="3E2ABD9E">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支持系统业务离线消息进行消息提醒；</w:t>
            </w:r>
          </w:p>
        </w:tc>
      </w:tr>
      <w:tr w14:paraId="6BB9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14593C3">
            <w:pPr>
              <w:rPr>
                <w:rFonts w:ascii="宋体" w:hAnsi="宋体" w:eastAsia="宋体" w:cs="宋体"/>
                <w:color w:val="auto"/>
                <w:sz w:val="20"/>
                <w:szCs w:val="20"/>
                <w:highlight w:val="none"/>
              </w:rPr>
            </w:pPr>
          </w:p>
        </w:tc>
        <w:tc>
          <w:tcPr>
            <w:tcW w:w="808" w:type="dxa"/>
            <w:vMerge w:val="continue"/>
            <w:vAlign w:val="center"/>
          </w:tcPr>
          <w:p w14:paraId="20827012">
            <w:pPr>
              <w:jc w:val="center"/>
              <w:rPr>
                <w:rFonts w:ascii="宋体" w:hAnsi="宋体" w:eastAsia="宋体" w:cs="宋体"/>
                <w:color w:val="auto"/>
                <w:sz w:val="20"/>
                <w:szCs w:val="20"/>
                <w:highlight w:val="none"/>
              </w:rPr>
            </w:pPr>
          </w:p>
        </w:tc>
        <w:tc>
          <w:tcPr>
            <w:tcW w:w="8569" w:type="dxa"/>
            <w:vAlign w:val="center"/>
          </w:tcPr>
          <w:p w14:paraId="21E46462">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支持APP、PC端消息推送；</w:t>
            </w:r>
          </w:p>
        </w:tc>
      </w:tr>
      <w:tr w14:paraId="7C34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C1538E3">
            <w:pPr>
              <w:rPr>
                <w:rFonts w:ascii="宋体" w:hAnsi="宋体" w:eastAsia="宋体" w:cs="宋体"/>
                <w:color w:val="auto"/>
                <w:sz w:val="20"/>
                <w:szCs w:val="20"/>
                <w:highlight w:val="none"/>
              </w:rPr>
            </w:pPr>
          </w:p>
        </w:tc>
        <w:tc>
          <w:tcPr>
            <w:tcW w:w="808" w:type="dxa"/>
            <w:vMerge w:val="continue"/>
            <w:vAlign w:val="center"/>
          </w:tcPr>
          <w:p w14:paraId="78DCD1FE">
            <w:pPr>
              <w:jc w:val="center"/>
              <w:rPr>
                <w:rFonts w:ascii="宋体" w:hAnsi="宋体" w:eastAsia="宋体" w:cs="宋体"/>
                <w:color w:val="auto"/>
                <w:sz w:val="20"/>
                <w:szCs w:val="20"/>
                <w:highlight w:val="none"/>
              </w:rPr>
            </w:pPr>
          </w:p>
        </w:tc>
        <w:tc>
          <w:tcPr>
            <w:tcW w:w="8569" w:type="dxa"/>
            <w:vAlign w:val="center"/>
          </w:tcPr>
          <w:p w14:paraId="4C901B90">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支持系统全局推送、标红气泡提醒；</w:t>
            </w:r>
          </w:p>
        </w:tc>
      </w:tr>
      <w:tr w14:paraId="6B73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9C6A07C">
            <w:pPr>
              <w:rPr>
                <w:rFonts w:ascii="宋体" w:hAnsi="宋体" w:eastAsia="宋体" w:cs="宋体"/>
                <w:color w:val="auto"/>
                <w:sz w:val="20"/>
                <w:szCs w:val="20"/>
                <w:highlight w:val="none"/>
              </w:rPr>
            </w:pPr>
          </w:p>
        </w:tc>
        <w:tc>
          <w:tcPr>
            <w:tcW w:w="808" w:type="dxa"/>
            <w:vMerge w:val="continue"/>
            <w:vAlign w:val="center"/>
          </w:tcPr>
          <w:p w14:paraId="78EA46FD">
            <w:pPr>
              <w:jc w:val="center"/>
              <w:rPr>
                <w:rFonts w:ascii="宋体" w:hAnsi="宋体" w:eastAsia="宋体" w:cs="宋体"/>
                <w:color w:val="auto"/>
                <w:sz w:val="20"/>
                <w:szCs w:val="20"/>
                <w:highlight w:val="none"/>
              </w:rPr>
            </w:pPr>
          </w:p>
        </w:tc>
        <w:tc>
          <w:tcPr>
            <w:tcW w:w="8569" w:type="dxa"/>
            <w:vAlign w:val="center"/>
          </w:tcPr>
          <w:p w14:paraId="3D270F95">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提供批量标记一键已读。</w:t>
            </w:r>
          </w:p>
        </w:tc>
      </w:tr>
      <w:tr w14:paraId="2C5E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BB88570">
            <w:pPr>
              <w:rPr>
                <w:rFonts w:ascii="宋体" w:hAnsi="宋体" w:eastAsia="宋体" w:cs="宋体"/>
                <w:color w:val="auto"/>
                <w:sz w:val="20"/>
                <w:szCs w:val="20"/>
                <w:highlight w:val="none"/>
              </w:rPr>
            </w:pPr>
          </w:p>
        </w:tc>
        <w:tc>
          <w:tcPr>
            <w:tcW w:w="808" w:type="dxa"/>
            <w:vMerge w:val="restart"/>
            <w:vAlign w:val="center"/>
          </w:tcPr>
          <w:p w14:paraId="0D242B3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用户管理</w:t>
            </w:r>
          </w:p>
        </w:tc>
        <w:tc>
          <w:tcPr>
            <w:tcW w:w="8569" w:type="dxa"/>
            <w:vAlign w:val="center"/>
          </w:tcPr>
          <w:p w14:paraId="04EE5ED3">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可自定义添加用户数据，如：工号、姓名、岗位类型等；</w:t>
            </w:r>
          </w:p>
        </w:tc>
      </w:tr>
      <w:tr w14:paraId="4A6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F4C90C9">
            <w:pPr>
              <w:rPr>
                <w:rFonts w:ascii="宋体" w:hAnsi="宋体" w:eastAsia="宋体" w:cs="宋体"/>
                <w:color w:val="auto"/>
                <w:sz w:val="20"/>
                <w:szCs w:val="20"/>
                <w:highlight w:val="none"/>
              </w:rPr>
            </w:pPr>
          </w:p>
        </w:tc>
        <w:tc>
          <w:tcPr>
            <w:tcW w:w="808" w:type="dxa"/>
            <w:vMerge w:val="continue"/>
            <w:vAlign w:val="center"/>
          </w:tcPr>
          <w:p w14:paraId="57695271">
            <w:pPr>
              <w:jc w:val="center"/>
              <w:rPr>
                <w:rFonts w:ascii="宋体" w:hAnsi="宋体" w:eastAsia="宋体" w:cs="宋体"/>
                <w:color w:val="auto"/>
                <w:sz w:val="20"/>
                <w:szCs w:val="20"/>
                <w:highlight w:val="none"/>
              </w:rPr>
            </w:pPr>
          </w:p>
        </w:tc>
        <w:tc>
          <w:tcPr>
            <w:tcW w:w="8569" w:type="dxa"/>
            <w:vAlign w:val="center"/>
          </w:tcPr>
          <w:p w14:paraId="06919A3E">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支持自动同步更新和导入HIS系统，或院内集成平台的用户基础信息，实现HIS或集成平台用户信息修改，系统用户数据自动修改；</w:t>
            </w:r>
          </w:p>
        </w:tc>
      </w:tr>
      <w:tr w14:paraId="423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C81B787">
            <w:pPr>
              <w:rPr>
                <w:rFonts w:ascii="宋体" w:hAnsi="宋体" w:eastAsia="宋体" w:cs="宋体"/>
                <w:color w:val="auto"/>
                <w:sz w:val="20"/>
                <w:szCs w:val="20"/>
                <w:highlight w:val="none"/>
              </w:rPr>
            </w:pPr>
          </w:p>
        </w:tc>
        <w:tc>
          <w:tcPr>
            <w:tcW w:w="808" w:type="dxa"/>
            <w:vMerge w:val="continue"/>
            <w:vAlign w:val="center"/>
          </w:tcPr>
          <w:p w14:paraId="0325FAA2">
            <w:pPr>
              <w:jc w:val="center"/>
              <w:rPr>
                <w:rFonts w:ascii="宋体" w:hAnsi="宋体" w:eastAsia="宋体" w:cs="宋体"/>
                <w:color w:val="auto"/>
                <w:sz w:val="20"/>
                <w:szCs w:val="20"/>
                <w:highlight w:val="none"/>
              </w:rPr>
            </w:pPr>
          </w:p>
        </w:tc>
        <w:tc>
          <w:tcPr>
            <w:tcW w:w="8569" w:type="dxa"/>
            <w:vAlign w:val="center"/>
          </w:tcPr>
          <w:p w14:paraId="432BABC3">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系统管理员直接禁用用户登录或重新启用用户登录管控；</w:t>
            </w:r>
          </w:p>
        </w:tc>
      </w:tr>
      <w:tr w14:paraId="6D3F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0BEBEE4">
            <w:pPr>
              <w:rPr>
                <w:rFonts w:ascii="宋体" w:hAnsi="宋体" w:eastAsia="宋体" w:cs="宋体"/>
                <w:color w:val="auto"/>
                <w:sz w:val="20"/>
                <w:szCs w:val="20"/>
                <w:highlight w:val="none"/>
              </w:rPr>
            </w:pPr>
          </w:p>
        </w:tc>
        <w:tc>
          <w:tcPr>
            <w:tcW w:w="808" w:type="dxa"/>
            <w:vMerge w:val="continue"/>
            <w:vAlign w:val="center"/>
          </w:tcPr>
          <w:p w14:paraId="4850369B">
            <w:pPr>
              <w:jc w:val="center"/>
              <w:rPr>
                <w:rFonts w:ascii="宋体" w:hAnsi="宋体" w:eastAsia="宋体" w:cs="宋体"/>
                <w:color w:val="auto"/>
                <w:sz w:val="20"/>
                <w:szCs w:val="20"/>
                <w:highlight w:val="none"/>
              </w:rPr>
            </w:pPr>
          </w:p>
        </w:tc>
        <w:tc>
          <w:tcPr>
            <w:tcW w:w="8569" w:type="dxa"/>
            <w:vAlign w:val="center"/>
          </w:tcPr>
          <w:p w14:paraId="2E7334C9">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系统管理员一键重置用户密码信息；</w:t>
            </w:r>
          </w:p>
        </w:tc>
      </w:tr>
      <w:tr w14:paraId="244D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13D0A39">
            <w:pPr>
              <w:rPr>
                <w:rFonts w:ascii="宋体" w:hAnsi="宋体" w:eastAsia="宋体" w:cs="宋体"/>
                <w:color w:val="auto"/>
                <w:sz w:val="20"/>
                <w:szCs w:val="20"/>
                <w:highlight w:val="none"/>
              </w:rPr>
            </w:pPr>
          </w:p>
        </w:tc>
        <w:tc>
          <w:tcPr>
            <w:tcW w:w="808" w:type="dxa"/>
            <w:vMerge w:val="continue"/>
            <w:vAlign w:val="center"/>
          </w:tcPr>
          <w:p w14:paraId="6F8E5C33">
            <w:pPr>
              <w:jc w:val="center"/>
              <w:rPr>
                <w:rFonts w:ascii="宋体" w:hAnsi="宋体" w:eastAsia="宋体" w:cs="宋体"/>
                <w:color w:val="auto"/>
                <w:sz w:val="20"/>
                <w:szCs w:val="20"/>
                <w:highlight w:val="none"/>
              </w:rPr>
            </w:pPr>
          </w:p>
        </w:tc>
        <w:tc>
          <w:tcPr>
            <w:tcW w:w="8569" w:type="dxa"/>
            <w:vAlign w:val="center"/>
          </w:tcPr>
          <w:p w14:paraId="772367FB">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系统管理员修改用户基本信息；</w:t>
            </w:r>
          </w:p>
        </w:tc>
      </w:tr>
      <w:tr w14:paraId="0D01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B73563F">
            <w:pPr>
              <w:rPr>
                <w:rFonts w:ascii="宋体" w:hAnsi="宋体" w:eastAsia="宋体" w:cs="宋体"/>
                <w:color w:val="auto"/>
                <w:sz w:val="20"/>
                <w:szCs w:val="20"/>
                <w:highlight w:val="none"/>
              </w:rPr>
            </w:pPr>
          </w:p>
        </w:tc>
        <w:tc>
          <w:tcPr>
            <w:tcW w:w="808" w:type="dxa"/>
            <w:vMerge w:val="continue"/>
            <w:vAlign w:val="center"/>
          </w:tcPr>
          <w:p w14:paraId="590E5FEB">
            <w:pPr>
              <w:jc w:val="center"/>
              <w:rPr>
                <w:rFonts w:ascii="宋体" w:hAnsi="宋体" w:eastAsia="宋体" w:cs="宋体"/>
                <w:color w:val="auto"/>
                <w:sz w:val="20"/>
                <w:szCs w:val="20"/>
                <w:highlight w:val="none"/>
              </w:rPr>
            </w:pPr>
          </w:p>
        </w:tc>
        <w:tc>
          <w:tcPr>
            <w:tcW w:w="8569" w:type="dxa"/>
            <w:vAlign w:val="center"/>
          </w:tcPr>
          <w:p w14:paraId="60D868F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支持查询用户登录日志，如登录设备信息，登录IP信息，登录时间，登录地址，可以按登录时间和用户名进行查询日志信息。</w:t>
            </w:r>
          </w:p>
        </w:tc>
      </w:tr>
      <w:tr w14:paraId="4356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05C5B88D">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1.8.</w:t>
            </w:r>
            <w:r>
              <w:rPr>
                <w:rStyle w:val="22"/>
                <w:rFonts w:hint="default"/>
                <w:color w:val="auto"/>
                <w:highlight w:val="none"/>
                <w:lang w:bidi="ar"/>
              </w:rPr>
              <w:t>3 人员权限管理</w:t>
            </w:r>
          </w:p>
        </w:tc>
        <w:tc>
          <w:tcPr>
            <w:tcW w:w="808" w:type="dxa"/>
            <w:vMerge w:val="restart"/>
            <w:vAlign w:val="center"/>
          </w:tcPr>
          <w:p w14:paraId="168325A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临时人员管理</w:t>
            </w:r>
          </w:p>
        </w:tc>
        <w:tc>
          <w:tcPr>
            <w:tcW w:w="8569" w:type="dxa"/>
            <w:vAlign w:val="center"/>
          </w:tcPr>
          <w:p w14:paraId="12D326FA">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可自定义添加临时人员，包括如：姓名、手机号、身高、身份证号等；</w:t>
            </w:r>
          </w:p>
        </w:tc>
      </w:tr>
      <w:tr w14:paraId="6716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947DFFD">
            <w:pPr>
              <w:rPr>
                <w:rFonts w:ascii="宋体" w:hAnsi="宋体" w:eastAsia="宋体" w:cs="宋体"/>
                <w:color w:val="auto"/>
                <w:sz w:val="20"/>
                <w:szCs w:val="20"/>
                <w:highlight w:val="none"/>
              </w:rPr>
            </w:pPr>
          </w:p>
        </w:tc>
        <w:tc>
          <w:tcPr>
            <w:tcW w:w="808" w:type="dxa"/>
            <w:vMerge w:val="continue"/>
            <w:vAlign w:val="center"/>
          </w:tcPr>
          <w:p w14:paraId="6209784A">
            <w:pPr>
              <w:jc w:val="center"/>
              <w:rPr>
                <w:rFonts w:ascii="宋体" w:hAnsi="宋体" w:eastAsia="宋体" w:cs="宋体"/>
                <w:color w:val="auto"/>
                <w:sz w:val="20"/>
                <w:szCs w:val="20"/>
                <w:highlight w:val="none"/>
              </w:rPr>
            </w:pPr>
          </w:p>
        </w:tc>
        <w:tc>
          <w:tcPr>
            <w:tcW w:w="8569" w:type="dxa"/>
            <w:vAlign w:val="center"/>
          </w:tcPr>
          <w:p w14:paraId="1DF61748">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支持护工、试用人员、医生规培生录入，在不同的管理系统中根据角色类型来予以进行人员池调用；</w:t>
            </w:r>
          </w:p>
        </w:tc>
      </w:tr>
      <w:tr w14:paraId="26E5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1699964">
            <w:pPr>
              <w:rPr>
                <w:rFonts w:ascii="宋体" w:hAnsi="宋体" w:eastAsia="宋体" w:cs="宋体"/>
                <w:color w:val="auto"/>
                <w:sz w:val="20"/>
                <w:szCs w:val="20"/>
                <w:highlight w:val="none"/>
              </w:rPr>
            </w:pPr>
          </w:p>
        </w:tc>
        <w:tc>
          <w:tcPr>
            <w:tcW w:w="808" w:type="dxa"/>
            <w:vMerge w:val="continue"/>
            <w:vAlign w:val="center"/>
          </w:tcPr>
          <w:p w14:paraId="1A42B4A0">
            <w:pPr>
              <w:jc w:val="center"/>
              <w:rPr>
                <w:rFonts w:ascii="宋体" w:hAnsi="宋体" w:eastAsia="宋体" w:cs="宋体"/>
                <w:color w:val="auto"/>
                <w:sz w:val="20"/>
                <w:szCs w:val="20"/>
                <w:highlight w:val="none"/>
              </w:rPr>
            </w:pPr>
          </w:p>
        </w:tc>
        <w:tc>
          <w:tcPr>
            <w:tcW w:w="8569" w:type="dxa"/>
            <w:vAlign w:val="center"/>
          </w:tcPr>
          <w:p w14:paraId="59811DF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支持查看、编辑、删除操作，支持转正员工操作，转正可以绑定HIS工号等一键导入到医生档案；</w:t>
            </w:r>
          </w:p>
        </w:tc>
      </w:tr>
      <w:tr w14:paraId="3239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CB38F3E">
            <w:pPr>
              <w:rPr>
                <w:rFonts w:ascii="宋体" w:hAnsi="宋体" w:eastAsia="宋体" w:cs="宋体"/>
                <w:color w:val="auto"/>
                <w:sz w:val="20"/>
                <w:szCs w:val="20"/>
                <w:highlight w:val="none"/>
              </w:rPr>
            </w:pPr>
          </w:p>
        </w:tc>
        <w:tc>
          <w:tcPr>
            <w:tcW w:w="808" w:type="dxa"/>
            <w:vMerge w:val="continue"/>
            <w:vAlign w:val="center"/>
          </w:tcPr>
          <w:p w14:paraId="390A2996">
            <w:pPr>
              <w:jc w:val="center"/>
              <w:rPr>
                <w:rFonts w:ascii="宋体" w:hAnsi="宋体" w:eastAsia="宋体" w:cs="宋体"/>
                <w:color w:val="auto"/>
                <w:sz w:val="20"/>
                <w:szCs w:val="20"/>
                <w:highlight w:val="none"/>
              </w:rPr>
            </w:pPr>
          </w:p>
        </w:tc>
        <w:tc>
          <w:tcPr>
            <w:tcW w:w="8569" w:type="dxa"/>
            <w:vAlign w:val="center"/>
          </w:tcPr>
          <w:p w14:paraId="317CED49">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支持批量转正操作；</w:t>
            </w:r>
          </w:p>
        </w:tc>
      </w:tr>
      <w:tr w14:paraId="3DA3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2090E57">
            <w:pPr>
              <w:rPr>
                <w:rFonts w:ascii="宋体" w:hAnsi="宋体" w:eastAsia="宋体" w:cs="宋体"/>
                <w:color w:val="auto"/>
                <w:sz w:val="20"/>
                <w:szCs w:val="20"/>
                <w:highlight w:val="none"/>
              </w:rPr>
            </w:pPr>
          </w:p>
        </w:tc>
        <w:tc>
          <w:tcPr>
            <w:tcW w:w="808" w:type="dxa"/>
            <w:vMerge w:val="continue"/>
            <w:vAlign w:val="center"/>
          </w:tcPr>
          <w:p w14:paraId="4B449358">
            <w:pPr>
              <w:jc w:val="center"/>
              <w:rPr>
                <w:rFonts w:ascii="宋体" w:hAnsi="宋体" w:eastAsia="宋体" w:cs="宋体"/>
                <w:color w:val="auto"/>
                <w:sz w:val="20"/>
                <w:szCs w:val="20"/>
                <w:highlight w:val="none"/>
              </w:rPr>
            </w:pPr>
          </w:p>
        </w:tc>
        <w:tc>
          <w:tcPr>
            <w:tcW w:w="8569" w:type="dxa"/>
            <w:vAlign w:val="center"/>
          </w:tcPr>
          <w:p w14:paraId="60CA5B72">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支持临时人员的科室计划安排，可对临时人员进行周期性的不同科室轮换的计划安排；</w:t>
            </w:r>
          </w:p>
        </w:tc>
      </w:tr>
      <w:tr w14:paraId="26E0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4A119C8">
            <w:pPr>
              <w:rPr>
                <w:rFonts w:ascii="宋体" w:hAnsi="宋体" w:eastAsia="宋体" w:cs="宋体"/>
                <w:color w:val="auto"/>
                <w:sz w:val="20"/>
                <w:szCs w:val="20"/>
                <w:highlight w:val="none"/>
              </w:rPr>
            </w:pPr>
          </w:p>
        </w:tc>
        <w:tc>
          <w:tcPr>
            <w:tcW w:w="808" w:type="dxa"/>
            <w:vMerge w:val="continue"/>
            <w:vAlign w:val="center"/>
          </w:tcPr>
          <w:p w14:paraId="5DFD584D">
            <w:pPr>
              <w:jc w:val="center"/>
              <w:rPr>
                <w:rFonts w:ascii="宋体" w:hAnsi="宋体" w:eastAsia="宋体" w:cs="宋体"/>
                <w:color w:val="auto"/>
                <w:sz w:val="20"/>
                <w:szCs w:val="20"/>
                <w:highlight w:val="none"/>
              </w:rPr>
            </w:pPr>
          </w:p>
        </w:tc>
        <w:tc>
          <w:tcPr>
            <w:tcW w:w="8569" w:type="dxa"/>
            <w:vAlign w:val="center"/>
          </w:tcPr>
          <w:p w14:paraId="26488894">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支持排班管理系统集成临时人员的轮换计划，业务科室排班可以自动集成临时人员。</w:t>
            </w:r>
          </w:p>
        </w:tc>
      </w:tr>
      <w:tr w14:paraId="321D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B3FA04B">
            <w:pPr>
              <w:rPr>
                <w:rFonts w:ascii="宋体" w:hAnsi="宋体" w:eastAsia="宋体" w:cs="宋体"/>
                <w:color w:val="auto"/>
                <w:sz w:val="20"/>
                <w:szCs w:val="20"/>
                <w:highlight w:val="none"/>
              </w:rPr>
            </w:pPr>
          </w:p>
        </w:tc>
        <w:tc>
          <w:tcPr>
            <w:tcW w:w="808" w:type="dxa"/>
            <w:vMerge w:val="restart"/>
            <w:vAlign w:val="center"/>
          </w:tcPr>
          <w:p w14:paraId="407AB194">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注册授权</w:t>
            </w:r>
          </w:p>
        </w:tc>
        <w:tc>
          <w:tcPr>
            <w:tcW w:w="8569" w:type="dxa"/>
            <w:vAlign w:val="center"/>
          </w:tcPr>
          <w:p w14:paraId="52B56162">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支持APP的账号授权管理，支持APP新用户申请的绑定审批，驳回操作；</w:t>
            </w:r>
          </w:p>
        </w:tc>
      </w:tr>
      <w:tr w14:paraId="37EB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B6B395E">
            <w:pPr>
              <w:rPr>
                <w:rFonts w:ascii="宋体" w:hAnsi="宋体" w:eastAsia="宋体" w:cs="宋体"/>
                <w:color w:val="auto"/>
                <w:sz w:val="20"/>
                <w:szCs w:val="20"/>
                <w:highlight w:val="none"/>
              </w:rPr>
            </w:pPr>
          </w:p>
        </w:tc>
        <w:tc>
          <w:tcPr>
            <w:tcW w:w="808" w:type="dxa"/>
            <w:vMerge w:val="continue"/>
            <w:vAlign w:val="center"/>
          </w:tcPr>
          <w:p w14:paraId="441DDC04">
            <w:pPr>
              <w:jc w:val="center"/>
              <w:rPr>
                <w:rFonts w:ascii="宋体" w:hAnsi="宋体" w:eastAsia="宋体" w:cs="宋体"/>
                <w:color w:val="auto"/>
                <w:sz w:val="20"/>
                <w:szCs w:val="20"/>
                <w:highlight w:val="none"/>
              </w:rPr>
            </w:pPr>
          </w:p>
        </w:tc>
        <w:tc>
          <w:tcPr>
            <w:tcW w:w="8569" w:type="dxa"/>
            <w:vAlign w:val="center"/>
          </w:tcPr>
          <w:p w14:paraId="10EA1DAC">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支持控制APP教培考试是否关闭禁止截屏插件;</w:t>
            </w:r>
          </w:p>
        </w:tc>
      </w:tr>
      <w:tr w14:paraId="56F5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FED9A3D">
            <w:pPr>
              <w:rPr>
                <w:rFonts w:ascii="宋体" w:hAnsi="宋体" w:eastAsia="宋体" w:cs="宋体"/>
                <w:color w:val="auto"/>
                <w:sz w:val="20"/>
                <w:szCs w:val="20"/>
                <w:highlight w:val="none"/>
              </w:rPr>
            </w:pPr>
          </w:p>
        </w:tc>
        <w:tc>
          <w:tcPr>
            <w:tcW w:w="808" w:type="dxa"/>
            <w:vMerge w:val="continue"/>
            <w:vAlign w:val="center"/>
          </w:tcPr>
          <w:p w14:paraId="311274DB">
            <w:pPr>
              <w:jc w:val="center"/>
              <w:rPr>
                <w:rFonts w:ascii="宋体" w:hAnsi="宋体" w:eastAsia="宋体" w:cs="宋体"/>
                <w:color w:val="auto"/>
                <w:sz w:val="20"/>
                <w:szCs w:val="20"/>
                <w:highlight w:val="none"/>
              </w:rPr>
            </w:pPr>
          </w:p>
        </w:tc>
        <w:tc>
          <w:tcPr>
            <w:tcW w:w="8569" w:type="dxa"/>
            <w:vAlign w:val="center"/>
          </w:tcPr>
          <w:p w14:paraId="78AAE6AD">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支持APP页面是否加水印显示;</w:t>
            </w:r>
          </w:p>
        </w:tc>
      </w:tr>
      <w:tr w14:paraId="4D6A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CBCDDF5">
            <w:pPr>
              <w:rPr>
                <w:rFonts w:ascii="宋体" w:hAnsi="宋体" w:eastAsia="宋体" w:cs="宋体"/>
                <w:color w:val="auto"/>
                <w:sz w:val="20"/>
                <w:szCs w:val="20"/>
                <w:highlight w:val="none"/>
              </w:rPr>
            </w:pPr>
          </w:p>
        </w:tc>
        <w:tc>
          <w:tcPr>
            <w:tcW w:w="808" w:type="dxa"/>
            <w:vMerge w:val="continue"/>
            <w:vAlign w:val="center"/>
          </w:tcPr>
          <w:p w14:paraId="6B58C262">
            <w:pPr>
              <w:jc w:val="center"/>
              <w:rPr>
                <w:rFonts w:ascii="宋体" w:hAnsi="宋体" w:eastAsia="宋体" w:cs="宋体"/>
                <w:color w:val="auto"/>
                <w:sz w:val="20"/>
                <w:szCs w:val="20"/>
                <w:highlight w:val="none"/>
              </w:rPr>
            </w:pPr>
          </w:p>
        </w:tc>
        <w:tc>
          <w:tcPr>
            <w:tcW w:w="8569" w:type="dxa"/>
            <w:vAlign w:val="center"/>
          </w:tcPr>
          <w:p w14:paraId="0EC3F00D">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支持WEB页面是否加水印显示;</w:t>
            </w:r>
          </w:p>
        </w:tc>
      </w:tr>
      <w:tr w14:paraId="6A76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4C2E6B9">
            <w:pPr>
              <w:rPr>
                <w:rFonts w:ascii="宋体" w:hAnsi="宋体" w:eastAsia="宋体" w:cs="宋体"/>
                <w:color w:val="auto"/>
                <w:sz w:val="20"/>
                <w:szCs w:val="20"/>
                <w:highlight w:val="none"/>
              </w:rPr>
            </w:pPr>
          </w:p>
        </w:tc>
        <w:tc>
          <w:tcPr>
            <w:tcW w:w="808" w:type="dxa"/>
            <w:vMerge w:val="continue"/>
            <w:vAlign w:val="center"/>
          </w:tcPr>
          <w:p w14:paraId="3A9769FE">
            <w:pPr>
              <w:jc w:val="center"/>
              <w:rPr>
                <w:rFonts w:ascii="宋体" w:hAnsi="宋体" w:eastAsia="宋体" w:cs="宋体"/>
                <w:color w:val="auto"/>
                <w:sz w:val="20"/>
                <w:szCs w:val="20"/>
                <w:highlight w:val="none"/>
              </w:rPr>
            </w:pPr>
          </w:p>
        </w:tc>
        <w:tc>
          <w:tcPr>
            <w:tcW w:w="8569" w:type="dxa"/>
            <w:vAlign w:val="center"/>
          </w:tcPr>
          <w:p w14:paraId="44B4C466">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支持APP设置GPS定位电子栅栏（GPS定位，设置合法区域使用本产品）；</w:t>
            </w:r>
          </w:p>
        </w:tc>
      </w:tr>
      <w:tr w14:paraId="05DE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FDB09F3">
            <w:pPr>
              <w:rPr>
                <w:rFonts w:ascii="宋体" w:hAnsi="宋体" w:eastAsia="宋体" w:cs="宋体"/>
                <w:color w:val="auto"/>
                <w:sz w:val="20"/>
                <w:szCs w:val="20"/>
                <w:highlight w:val="none"/>
              </w:rPr>
            </w:pPr>
          </w:p>
        </w:tc>
        <w:tc>
          <w:tcPr>
            <w:tcW w:w="808" w:type="dxa"/>
            <w:vMerge w:val="continue"/>
            <w:vAlign w:val="center"/>
          </w:tcPr>
          <w:p w14:paraId="0E9CD45F">
            <w:pPr>
              <w:jc w:val="center"/>
              <w:rPr>
                <w:rFonts w:ascii="宋体" w:hAnsi="宋体" w:eastAsia="宋体" w:cs="宋体"/>
                <w:color w:val="auto"/>
                <w:sz w:val="20"/>
                <w:szCs w:val="20"/>
                <w:highlight w:val="none"/>
              </w:rPr>
            </w:pPr>
          </w:p>
        </w:tc>
        <w:tc>
          <w:tcPr>
            <w:tcW w:w="8569" w:type="dxa"/>
            <w:vAlign w:val="center"/>
          </w:tcPr>
          <w:p w14:paraId="59F44A7D">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支持设置仅允许配置授权科室排班时段登录操作APP。</w:t>
            </w:r>
          </w:p>
        </w:tc>
      </w:tr>
      <w:tr w14:paraId="7FC8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3FD154E">
            <w:pPr>
              <w:rPr>
                <w:rFonts w:ascii="宋体" w:hAnsi="宋体" w:eastAsia="宋体" w:cs="宋体"/>
                <w:color w:val="auto"/>
                <w:sz w:val="20"/>
                <w:szCs w:val="20"/>
                <w:highlight w:val="none"/>
              </w:rPr>
            </w:pPr>
          </w:p>
        </w:tc>
        <w:tc>
          <w:tcPr>
            <w:tcW w:w="808" w:type="dxa"/>
            <w:vMerge w:val="restart"/>
            <w:vAlign w:val="center"/>
          </w:tcPr>
          <w:p w14:paraId="7D9A80BC">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基础组织架构管理</w:t>
            </w:r>
          </w:p>
        </w:tc>
        <w:tc>
          <w:tcPr>
            <w:tcW w:w="8569" w:type="dxa"/>
            <w:vAlign w:val="center"/>
          </w:tcPr>
          <w:p w14:paraId="11F5DBDF">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支持自动同步医院HIS系统或集成平台组织架构，即无需在本系统中创建组织架构，采用同步方案可以节省信息维护成本；</w:t>
            </w:r>
          </w:p>
        </w:tc>
      </w:tr>
      <w:tr w14:paraId="2A88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32F85AF">
            <w:pPr>
              <w:rPr>
                <w:rFonts w:ascii="宋体" w:hAnsi="宋体" w:eastAsia="宋体" w:cs="宋体"/>
                <w:color w:val="auto"/>
                <w:sz w:val="20"/>
                <w:szCs w:val="20"/>
                <w:highlight w:val="none"/>
              </w:rPr>
            </w:pPr>
          </w:p>
        </w:tc>
        <w:tc>
          <w:tcPr>
            <w:tcW w:w="808" w:type="dxa"/>
            <w:vMerge w:val="continue"/>
            <w:vAlign w:val="center"/>
          </w:tcPr>
          <w:p w14:paraId="36DEC56D">
            <w:pPr>
              <w:jc w:val="center"/>
              <w:rPr>
                <w:rFonts w:ascii="宋体" w:hAnsi="宋体" w:eastAsia="宋体" w:cs="宋体"/>
                <w:color w:val="auto"/>
                <w:sz w:val="20"/>
                <w:szCs w:val="20"/>
                <w:highlight w:val="none"/>
              </w:rPr>
            </w:pPr>
          </w:p>
        </w:tc>
        <w:tc>
          <w:tcPr>
            <w:tcW w:w="8569" w:type="dxa"/>
            <w:vAlign w:val="center"/>
          </w:tcPr>
          <w:p w14:paraId="7DA9D43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支持自定义添加、删除、修改组织架构，修改科室节点和名称；</w:t>
            </w:r>
          </w:p>
        </w:tc>
      </w:tr>
      <w:tr w14:paraId="32F3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F8FB682">
            <w:pPr>
              <w:rPr>
                <w:rFonts w:ascii="宋体" w:hAnsi="宋体" w:eastAsia="宋体" w:cs="宋体"/>
                <w:color w:val="auto"/>
                <w:sz w:val="20"/>
                <w:szCs w:val="20"/>
                <w:highlight w:val="none"/>
              </w:rPr>
            </w:pPr>
          </w:p>
        </w:tc>
        <w:tc>
          <w:tcPr>
            <w:tcW w:w="808" w:type="dxa"/>
            <w:vMerge w:val="continue"/>
            <w:vAlign w:val="center"/>
          </w:tcPr>
          <w:p w14:paraId="1093403B">
            <w:pPr>
              <w:jc w:val="center"/>
              <w:rPr>
                <w:rFonts w:ascii="宋体" w:hAnsi="宋体" w:eastAsia="宋体" w:cs="宋体"/>
                <w:color w:val="auto"/>
                <w:sz w:val="20"/>
                <w:szCs w:val="20"/>
                <w:highlight w:val="none"/>
              </w:rPr>
            </w:pPr>
          </w:p>
        </w:tc>
        <w:tc>
          <w:tcPr>
            <w:tcW w:w="8569" w:type="dxa"/>
            <w:vAlign w:val="center"/>
          </w:tcPr>
          <w:p w14:paraId="231029CC">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支持每名用户的主岗位、兼岗设定、支持岗位科室自由调整；</w:t>
            </w:r>
          </w:p>
        </w:tc>
      </w:tr>
      <w:tr w14:paraId="4F73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736DF8F">
            <w:pPr>
              <w:rPr>
                <w:rFonts w:ascii="宋体" w:hAnsi="宋体" w:eastAsia="宋体" w:cs="宋体"/>
                <w:color w:val="auto"/>
                <w:sz w:val="20"/>
                <w:szCs w:val="20"/>
                <w:highlight w:val="none"/>
              </w:rPr>
            </w:pPr>
          </w:p>
        </w:tc>
        <w:tc>
          <w:tcPr>
            <w:tcW w:w="808" w:type="dxa"/>
            <w:vMerge w:val="continue"/>
            <w:vAlign w:val="center"/>
          </w:tcPr>
          <w:p w14:paraId="6CCAF3A8">
            <w:pPr>
              <w:jc w:val="center"/>
              <w:rPr>
                <w:rFonts w:ascii="宋体" w:hAnsi="宋体" w:eastAsia="宋体" w:cs="宋体"/>
                <w:color w:val="auto"/>
                <w:sz w:val="20"/>
                <w:szCs w:val="20"/>
                <w:highlight w:val="none"/>
              </w:rPr>
            </w:pPr>
          </w:p>
        </w:tc>
        <w:tc>
          <w:tcPr>
            <w:tcW w:w="8569" w:type="dxa"/>
            <w:vAlign w:val="center"/>
          </w:tcPr>
          <w:p w14:paraId="23D7A88F">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可以追溯查询所有的历史组织架构变更操作记录，即组织架构调整日志记录，可查看历史科室和历史用户变迁信息。</w:t>
            </w:r>
          </w:p>
        </w:tc>
      </w:tr>
      <w:tr w14:paraId="5A4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1C06706">
            <w:pPr>
              <w:rPr>
                <w:rFonts w:ascii="宋体" w:hAnsi="宋体" w:eastAsia="宋体" w:cs="宋体"/>
                <w:color w:val="auto"/>
                <w:sz w:val="20"/>
                <w:szCs w:val="20"/>
                <w:highlight w:val="none"/>
              </w:rPr>
            </w:pPr>
          </w:p>
        </w:tc>
        <w:tc>
          <w:tcPr>
            <w:tcW w:w="808" w:type="dxa"/>
            <w:vMerge w:val="continue"/>
            <w:vAlign w:val="center"/>
          </w:tcPr>
          <w:p w14:paraId="333F9209">
            <w:pPr>
              <w:jc w:val="center"/>
              <w:rPr>
                <w:rFonts w:ascii="宋体" w:hAnsi="宋体" w:eastAsia="宋体" w:cs="宋体"/>
                <w:color w:val="auto"/>
                <w:sz w:val="20"/>
                <w:szCs w:val="20"/>
                <w:highlight w:val="none"/>
              </w:rPr>
            </w:pPr>
          </w:p>
        </w:tc>
        <w:tc>
          <w:tcPr>
            <w:tcW w:w="8569" w:type="dxa"/>
            <w:vAlign w:val="center"/>
          </w:tcPr>
          <w:p w14:paraId="78B9A511">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专业小组：支持用户创建一个到多个专业小组（三级诊疗小组架构、科室医疗质量管理小组、医疗技术管理小组及</w:t>
            </w:r>
            <w:r>
              <w:rPr>
                <w:rStyle w:val="26"/>
                <w:color w:val="auto"/>
                <w:highlight w:val="none"/>
                <w:lang w:bidi="ar"/>
              </w:rPr>
              <w:t>VTE</w:t>
            </w:r>
            <w:r>
              <w:rPr>
                <w:rStyle w:val="23"/>
                <w:rFonts w:eastAsia="宋体"/>
                <w:color w:val="auto"/>
                <w:highlight w:val="none"/>
                <w:lang w:bidi="ar"/>
              </w:rPr>
              <w:t>防治小组，后续小组可动态增加），包括小组类型、小组名称、小组类别、科主任查房时间（三级诊疗小组架构适用）。三级诊疗小组架构适用专业小组成员：支持用户在某个三级诊疗小组架构小组下创建一到多名成员，包括关联医生、医师级别、查房时间、性别、工号、医师分级、年龄、手机号码等</w:t>
            </w:r>
          </w:p>
        </w:tc>
      </w:tr>
      <w:tr w14:paraId="30C7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5228C53">
            <w:pPr>
              <w:rPr>
                <w:rFonts w:ascii="宋体" w:hAnsi="宋体" w:eastAsia="宋体" w:cs="宋体"/>
                <w:color w:val="auto"/>
                <w:sz w:val="20"/>
                <w:szCs w:val="20"/>
                <w:highlight w:val="none"/>
              </w:rPr>
            </w:pPr>
          </w:p>
        </w:tc>
        <w:tc>
          <w:tcPr>
            <w:tcW w:w="808" w:type="dxa"/>
            <w:vMerge w:val="restart"/>
            <w:vAlign w:val="center"/>
          </w:tcPr>
          <w:p w14:paraId="41F59E6A">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专业小组架构管理</w:t>
            </w:r>
          </w:p>
        </w:tc>
        <w:tc>
          <w:tcPr>
            <w:tcW w:w="8569" w:type="dxa"/>
            <w:vAlign w:val="center"/>
          </w:tcPr>
          <w:p w14:paraId="384375B7">
            <w:pPr>
              <w:widowControl/>
              <w:textAlignment w:val="center"/>
              <w:rPr>
                <w:rFonts w:hint="eastAsia" w:ascii="Wingdings" w:hAnsi="Wingdings" w:eastAsia="宋体" w:cs="Wingdings"/>
                <w:color w:val="auto"/>
                <w:sz w:val="20"/>
                <w:szCs w:val="20"/>
                <w:highlight w:val="none"/>
              </w:rPr>
            </w:pPr>
            <w:r>
              <w:rPr>
                <w:rStyle w:val="23"/>
                <w:rFonts w:eastAsia="宋体"/>
                <w:color w:val="auto"/>
                <w:highlight w:val="none"/>
                <w:lang w:bidi="ar"/>
              </w:rPr>
              <w:t>专业小组：支持用户创建一个到多个专业小组（三级诊疗小组架构、科室医疗质量管理小组、医疗技术管理小组及</w:t>
            </w:r>
            <w:r>
              <w:rPr>
                <w:rStyle w:val="26"/>
                <w:color w:val="auto"/>
                <w:highlight w:val="none"/>
                <w:lang w:bidi="ar"/>
              </w:rPr>
              <w:t>VTE</w:t>
            </w:r>
            <w:r>
              <w:rPr>
                <w:rStyle w:val="23"/>
                <w:rFonts w:eastAsia="宋体"/>
                <w:color w:val="auto"/>
                <w:highlight w:val="none"/>
                <w:lang w:bidi="ar"/>
              </w:rPr>
              <w:t>防治小组，后续小组可动态增加），包括小组类型、小组名称、小组类别、科主任查房时间（三级诊疗小组架构适用）。</w:t>
            </w:r>
          </w:p>
        </w:tc>
      </w:tr>
      <w:tr w14:paraId="4ACD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0780FF9">
            <w:pPr>
              <w:rPr>
                <w:rFonts w:ascii="宋体" w:hAnsi="宋体" w:eastAsia="宋体" w:cs="宋体"/>
                <w:color w:val="auto"/>
                <w:sz w:val="20"/>
                <w:szCs w:val="20"/>
                <w:highlight w:val="none"/>
              </w:rPr>
            </w:pPr>
          </w:p>
        </w:tc>
        <w:tc>
          <w:tcPr>
            <w:tcW w:w="808" w:type="dxa"/>
            <w:vMerge w:val="continue"/>
            <w:vAlign w:val="center"/>
          </w:tcPr>
          <w:p w14:paraId="2DB17879">
            <w:pPr>
              <w:jc w:val="center"/>
              <w:rPr>
                <w:rFonts w:ascii="宋体" w:hAnsi="宋体" w:eastAsia="宋体" w:cs="宋体"/>
                <w:color w:val="auto"/>
                <w:sz w:val="20"/>
                <w:szCs w:val="20"/>
                <w:highlight w:val="none"/>
              </w:rPr>
            </w:pPr>
          </w:p>
        </w:tc>
        <w:tc>
          <w:tcPr>
            <w:tcW w:w="8569" w:type="dxa"/>
            <w:vAlign w:val="center"/>
          </w:tcPr>
          <w:p w14:paraId="3D08D462">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三级诊疗小组架构适用专业小组成员：支持用户在某个三级诊疗小组架构小组下创建一到多名成员，包括关联医生、医师级别、查房时间、性别、工号、医师分级、年龄、手机号码等</w:t>
            </w:r>
          </w:p>
        </w:tc>
      </w:tr>
      <w:tr w14:paraId="17B5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EF9797A">
            <w:pPr>
              <w:rPr>
                <w:rFonts w:ascii="宋体" w:hAnsi="宋体" w:eastAsia="宋体" w:cs="宋体"/>
                <w:color w:val="auto"/>
                <w:sz w:val="20"/>
                <w:szCs w:val="20"/>
                <w:highlight w:val="none"/>
              </w:rPr>
            </w:pPr>
          </w:p>
        </w:tc>
        <w:tc>
          <w:tcPr>
            <w:tcW w:w="808" w:type="dxa"/>
            <w:vMerge w:val="continue"/>
            <w:vAlign w:val="center"/>
          </w:tcPr>
          <w:p w14:paraId="2D4A7E53">
            <w:pPr>
              <w:jc w:val="center"/>
              <w:rPr>
                <w:rFonts w:ascii="宋体" w:hAnsi="宋体" w:eastAsia="宋体" w:cs="宋体"/>
                <w:color w:val="auto"/>
                <w:sz w:val="20"/>
                <w:szCs w:val="20"/>
                <w:highlight w:val="none"/>
              </w:rPr>
            </w:pPr>
          </w:p>
        </w:tc>
        <w:tc>
          <w:tcPr>
            <w:tcW w:w="8569" w:type="dxa"/>
            <w:vAlign w:val="center"/>
          </w:tcPr>
          <w:p w14:paraId="25F96801">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其它类型专业小组成员：支持用户在某个非三级诊疗小组架构小组下创建一到多名成员，包括关联员工、小组角色、主要职责、性别、工号、医师分级、年龄、手机号码等。</w:t>
            </w:r>
          </w:p>
        </w:tc>
      </w:tr>
      <w:tr w14:paraId="407A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04BC542">
            <w:pPr>
              <w:rPr>
                <w:rFonts w:ascii="宋体" w:hAnsi="宋体" w:eastAsia="宋体" w:cs="宋体"/>
                <w:color w:val="auto"/>
                <w:sz w:val="20"/>
                <w:szCs w:val="20"/>
                <w:highlight w:val="none"/>
              </w:rPr>
            </w:pPr>
          </w:p>
        </w:tc>
        <w:tc>
          <w:tcPr>
            <w:tcW w:w="808" w:type="dxa"/>
            <w:vMerge w:val="continue"/>
            <w:vAlign w:val="center"/>
          </w:tcPr>
          <w:p w14:paraId="688A01EA">
            <w:pPr>
              <w:jc w:val="center"/>
              <w:rPr>
                <w:rFonts w:ascii="宋体" w:hAnsi="宋体" w:eastAsia="宋体" w:cs="宋体"/>
                <w:color w:val="auto"/>
                <w:sz w:val="20"/>
                <w:szCs w:val="20"/>
                <w:highlight w:val="none"/>
              </w:rPr>
            </w:pPr>
          </w:p>
        </w:tc>
        <w:tc>
          <w:tcPr>
            <w:tcW w:w="8569" w:type="dxa"/>
            <w:vAlign w:val="center"/>
          </w:tcPr>
          <w:p w14:paraId="28889A1A">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快照功能：支持用户将某个专业小组进行快照（每天每个小组最大产生一个快照），快照将完成保存该小组在某一个时刻的情况，不随该小组成员发生变化而变化。</w:t>
            </w:r>
          </w:p>
        </w:tc>
      </w:tr>
      <w:tr w14:paraId="0711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5DDDF8E">
            <w:pPr>
              <w:rPr>
                <w:rFonts w:ascii="宋体" w:hAnsi="宋体" w:eastAsia="宋体" w:cs="宋体"/>
                <w:color w:val="auto"/>
                <w:sz w:val="20"/>
                <w:szCs w:val="20"/>
                <w:highlight w:val="none"/>
              </w:rPr>
            </w:pPr>
          </w:p>
        </w:tc>
        <w:tc>
          <w:tcPr>
            <w:tcW w:w="808" w:type="dxa"/>
            <w:vMerge w:val="continue"/>
            <w:vAlign w:val="center"/>
          </w:tcPr>
          <w:p w14:paraId="0E74EF87">
            <w:pPr>
              <w:jc w:val="center"/>
              <w:rPr>
                <w:rFonts w:ascii="宋体" w:hAnsi="宋体" w:eastAsia="宋体" w:cs="宋体"/>
                <w:color w:val="auto"/>
                <w:sz w:val="20"/>
                <w:szCs w:val="20"/>
                <w:highlight w:val="none"/>
              </w:rPr>
            </w:pPr>
          </w:p>
        </w:tc>
        <w:tc>
          <w:tcPr>
            <w:tcW w:w="8569" w:type="dxa"/>
            <w:vAlign w:val="center"/>
          </w:tcPr>
          <w:p w14:paraId="2378CCE9">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层级视图：系统运行将小组成员以树状的形式进行展现，用户可以点击树的任意一个节点打开该节点的详细信息，允许用户进行修改等操作</w:t>
            </w:r>
          </w:p>
        </w:tc>
      </w:tr>
      <w:tr w14:paraId="4B79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03D0D29">
            <w:pPr>
              <w:rPr>
                <w:rFonts w:ascii="宋体" w:hAnsi="宋体" w:eastAsia="宋体" w:cs="宋体"/>
                <w:color w:val="auto"/>
                <w:sz w:val="20"/>
                <w:szCs w:val="20"/>
                <w:highlight w:val="none"/>
              </w:rPr>
            </w:pPr>
          </w:p>
        </w:tc>
        <w:tc>
          <w:tcPr>
            <w:tcW w:w="808" w:type="dxa"/>
            <w:vMerge w:val="continue"/>
            <w:vAlign w:val="center"/>
          </w:tcPr>
          <w:p w14:paraId="2646A63B">
            <w:pPr>
              <w:jc w:val="center"/>
              <w:rPr>
                <w:rFonts w:ascii="宋体" w:hAnsi="宋体" w:eastAsia="宋体" w:cs="宋体"/>
                <w:color w:val="auto"/>
                <w:sz w:val="20"/>
                <w:szCs w:val="20"/>
                <w:highlight w:val="none"/>
              </w:rPr>
            </w:pPr>
          </w:p>
        </w:tc>
        <w:tc>
          <w:tcPr>
            <w:tcW w:w="8569" w:type="dxa"/>
            <w:vAlign w:val="center"/>
          </w:tcPr>
          <w:p w14:paraId="1D2E0C56">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留存变更记录及日志以备后续追溯。允许院、科两级各专业小组的管理活动记录录入、上传、审核和归档功能。</w:t>
            </w:r>
          </w:p>
        </w:tc>
      </w:tr>
      <w:tr w14:paraId="5D7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B427ADA">
            <w:pPr>
              <w:rPr>
                <w:rFonts w:ascii="宋体" w:hAnsi="宋体" w:eastAsia="宋体" w:cs="宋体"/>
                <w:color w:val="auto"/>
                <w:sz w:val="20"/>
                <w:szCs w:val="20"/>
                <w:highlight w:val="none"/>
              </w:rPr>
            </w:pPr>
          </w:p>
        </w:tc>
        <w:tc>
          <w:tcPr>
            <w:tcW w:w="808" w:type="dxa"/>
            <w:vMerge w:val="restart"/>
            <w:vAlign w:val="center"/>
          </w:tcPr>
          <w:p w14:paraId="75E98DB5">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科室及岗位管理</w:t>
            </w:r>
          </w:p>
        </w:tc>
        <w:tc>
          <w:tcPr>
            <w:tcW w:w="8569" w:type="dxa"/>
            <w:vAlign w:val="center"/>
          </w:tcPr>
          <w:p w14:paraId="1626155B">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支持新增、编辑、删除科室名称，调整科室层级结构，设置科室类型；</w:t>
            </w:r>
          </w:p>
        </w:tc>
      </w:tr>
      <w:tr w14:paraId="169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494B52E">
            <w:pPr>
              <w:rPr>
                <w:rFonts w:ascii="宋体" w:hAnsi="宋体" w:eastAsia="宋体" w:cs="宋体"/>
                <w:color w:val="auto"/>
                <w:sz w:val="20"/>
                <w:szCs w:val="20"/>
                <w:highlight w:val="none"/>
              </w:rPr>
            </w:pPr>
          </w:p>
        </w:tc>
        <w:tc>
          <w:tcPr>
            <w:tcW w:w="808" w:type="dxa"/>
            <w:vMerge w:val="continue"/>
            <w:vAlign w:val="center"/>
          </w:tcPr>
          <w:p w14:paraId="58716BFC">
            <w:pPr>
              <w:jc w:val="center"/>
              <w:rPr>
                <w:rFonts w:ascii="宋体" w:hAnsi="宋体" w:eastAsia="宋体" w:cs="宋体"/>
                <w:color w:val="auto"/>
                <w:sz w:val="20"/>
                <w:szCs w:val="20"/>
                <w:highlight w:val="none"/>
              </w:rPr>
            </w:pPr>
          </w:p>
        </w:tc>
        <w:tc>
          <w:tcPr>
            <w:tcW w:w="8569" w:type="dxa"/>
            <w:vAlign w:val="center"/>
          </w:tcPr>
          <w:p w14:paraId="1154E606">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可设置片区科室范围，支持多片区设置，如：内科片区、外科片区、片区业务功能，将贯穿到其他各大系统的片区权限管理中；</w:t>
            </w:r>
          </w:p>
        </w:tc>
      </w:tr>
      <w:tr w14:paraId="299D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A766CDE">
            <w:pPr>
              <w:rPr>
                <w:rFonts w:ascii="宋体" w:hAnsi="宋体" w:eastAsia="宋体" w:cs="宋体"/>
                <w:color w:val="auto"/>
                <w:sz w:val="20"/>
                <w:szCs w:val="20"/>
                <w:highlight w:val="none"/>
              </w:rPr>
            </w:pPr>
          </w:p>
        </w:tc>
        <w:tc>
          <w:tcPr>
            <w:tcW w:w="808" w:type="dxa"/>
            <w:vMerge w:val="continue"/>
            <w:vAlign w:val="center"/>
          </w:tcPr>
          <w:p w14:paraId="73207E69">
            <w:pPr>
              <w:jc w:val="center"/>
              <w:rPr>
                <w:rFonts w:ascii="宋体" w:hAnsi="宋体" w:eastAsia="宋体" w:cs="宋体"/>
                <w:color w:val="auto"/>
                <w:sz w:val="20"/>
                <w:szCs w:val="20"/>
                <w:highlight w:val="none"/>
              </w:rPr>
            </w:pPr>
          </w:p>
        </w:tc>
        <w:tc>
          <w:tcPr>
            <w:tcW w:w="8569" w:type="dxa"/>
            <w:vAlign w:val="center"/>
          </w:tcPr>
          <w:p w14:paraId="0F70E8FC">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全院人员岗位新增、编辑和删除。</w:t>
            </w:r>
          </w:p>
        </w:tc>
      </w:tr>
      <w:tr w14:paraId="36FD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DCBA39B">
            <w:pPr>
              <w:rPr>
                <w:rFonts w:ascii="宋体" w:hAnsi="宋体" w:eastAsia="宋体" w:cs="宋体"/>
                <w:color w:val="auto"/>
                <w:sz w:val="20"/>
                <w:szCs w:val="20"/>
                <w:highlight w:val="none"/>
              </w:rPr>
            </w:pPr>
          </w:p>
        </w:tc>
        <w:tc>
          <w:tcPr>
            <w:tcW w:w="808" w:type="dxa"/>
            <w:vMerge w:val="restart"/>
            <w:vAlign w:val="center"/>
          </w:tcPr>
          <w:p w14:paraId="0595D01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角色及权限管理</w:t>
            </w:r>
          </w:p>
        </w:tc>
        <w:tc>
          <w:tcPr>
            <w:tcW w:w="8569" w:type="dxa"/>
            <w:vAlign w:val="center"/>
          </w:tcPr>
          <w:p w14:paraId="139AA186">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支持角色自定义添加和删除；</w:t>
            </w:r>
          </w:p>
        </w:tc>
      </w:tr>
      <w:tr w14:paraId="7619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08E10D2">
            <w:pPr>
              <w:rPr>
                <w:rFonts w:ascii="宋体" w:hAnsi="宋体" w:eastAsia="宋体" w:cs="宋体"/>
                <w:color w:val="auto"/>
                <w:sz w:val="20"/>
                <w:szCs w:val="20"/>
                <w:highlight w:val="none"/>
              </w:rPr>
            </w:pPr>
          </w:p>
        </w:tc>
        <w:tc>
          <w:tcPr>
            <w:tcW w:w="808" w:type="dxa"/>
            <w:vMerge w:val="continue"/>
            <w:vAlign w:val="center"/>
          </w:tcPr>
          <w:p w14:paraId="1E365B10">
            <w:pPr>
              <w:jc w:val="center"/>
              <w:rPr>
                <w:rFonts w:ascii="宋体" w:hAnsi="宋体" w:eastAsia="宋体" w:cs="宋体"/>
                <w:color w:val="auto"/>
                <w:sz w:val="20"/>
                <w:szCs w:val="20"/>
                <w:highlight w:val="none"/>
              </w:rPr>
            </w:pPr>
          </w:p>
        </w:tc>
        <w:tc>
          <w:tcPr>
            <w:tcW w:w="8569" w:type="dxa"/>
            <w:vAlign w:val="center"/>
          </w:tcPr>
          <w:p w14:paraId="29690EDB">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支持角色与科室、人员、岗位的绑定；</w:t>
            </w:r>
          </w:p>
        </w:tc>
      </w:tr>
      <w:tr w14:paraId="0049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4F373BB">
            <w:pPr>
              <w:rPr>
                <w:rFonts w:ascii="宋体" w:hAnsi="宋体" w:eastAsia="宋体" w:cs="宋体"/>
                <w:color w:val="auto"/>
                <w:sz w:val="20"/>
                <w:szCs w:val="20"/>
                <w:highlight w:val="none"/>
              </w:rPr>
            </w:pPr>
          </w:p>
        </w:tc>
        <w:tc>
          <w:tcPr>
            <w:tcW w:w="808" w:type="dxa"/>
            <w:vMerge w:val="continue"/>
            <w:vAlign w:val="center"/>
          </w:tcPr>
          <w:p w14:paraId="3D34108B">
            <w:pPr>
              <w:jc w:val="center"/>
              <w:rPr>
                <w:rFonts w:ascii="宋体" w:hAnsi="宋体" w:eastAsia="宋体" w:cs="宋体"/>
                <w:color w:val="auto"/>
                <w:sz w:val="20"/>
                <w:szCs w:val="20"/>
                <w:highlight w:val="none"/>
              </w:rPr>
            </w:pPr>
          </w:p>
        </w:tc>
        <w:tc>
          <w:tcPr>
            <w:tcW w:w="8569" w:type="dxa"/>
            <w:vAlign w:val="center"/>
          </w:tcPr>
          <w:p w14:paraId="70785F33">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支持按多角色授予不同的页面菜单权限，按钮权限，支持至少个人级、科室级、片区级、全院级，4个大级别权限控制。</w:t>
            </w:r>
          </w:p>
        </w:tc>
      </w:tr>
      <w:tr w14:paraId="0F86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291B53A">
            <w:pPr>
              <w:rPr>
                <w:rFonts w:ascii="宋体" w:hAnsi="宋体" w:eastAsia="宋体" w:cs="宋体"/>
                <w:color w:val="auto"/>
                <w:sz w:val="20"/>
                <w:szCs w:val="20"/>
                <w:highlight w:val="none"/>
              </w:rPr>
            </w:pPr>
          </w:p>
        </w:tc>
        <w:tc>
          <w:tcPr>
            <w:tcW w:w="808" w:type="dxa"/>
            <w:vMerge w:val="restart"/>
            <w:vAlign w:val="center"/>
          </w:tcPr>
          <w:p w14:paraId="121079D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档案权限管理</w:t>
            </w:r>
          </w:p>
        </w:tc>
        <w:tc>
          <w:tcPr>
            <w:tcW w:w="8569" w:type="dxa"/>
            <w:vAlign w:val="center"/>
          </w:tcPr>
          <w:p w14:paraId="728A0CA8">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按角色分类控制所有管理类产品个人档案可编辑项目，如：性别、年龄、身份证、手机号等，支持控制每个档案字段是否必填；</w:t>
            </w:r>
          </w:p>
        </w:tc>
      </w:tr>
      <w:tr w14:paraId="3EEA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E47CBDB">
            <w:pPr>
              <w:rPr>
                <w:rFonts w:ascii="宋体" w:hAnsi="宋体" w:eastAsia="宋体" w:cs="宋体"/>
                <w:color w:val="auto"/>
                <w:sz w:val="20"/>
                <w:szCs w:val="20"/>
                <w:highlight w:val="none"/>
              </w:rPr>
            </w:pPr>
          </w:p>
        </w:tc>
        <w:tc>
          <w:tcPr>
            <w:tcW w:w="808" w:type="dxa"/>
            <w:vMerge w:val="continue"/>
            <w:vAlign w:val="center"/>
          </w:tcPr>
          <w:p w14:paraId="2E2A8F68">
            <w:pPr>
              <w:jc w:val="center"/>
              <w:rPr>
                <w:rFonts w:ascii="宋体" w:hAnsi="宋体" w:eastAsia="宋体" w:cs="宋体"/>
                <w:color w:val="auto"/>
                <w:sz w:val="20"/>
                <w:szCs w:val="20"/>
                <w:highlight w:val="none"/>
              </w:rPr>
            </w:pPr>
          </w:p>
        </w:tc>
        <w:tc>
          <w:tcPr>
            <w:tcW w:w="8569" w:type="dxa"/>
            <w:vAlign w:val="center"/>
          </w:tcPr>
          <w:p w14:paraId="0C4DBF93">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支持管理员查询调整操作日志，予以追溯使用；</w:t>
            </w:r>
          </w:p>
        </w:tc>
      </w:tr>
      <w:tr w14:paraId="21C6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405C09B">
            <w:pPr>
              <w:rPr>
                <w:rFonts w:ascii="宋体" w:hAnsi="宋体" w:eastAsia="宋体" w:cs="宋体"/>
                <w:color w:val="auto"/>
                <w:sz w:val="20"/>
                <w:szCs w:val="20"/>
                <w:highlight w:val="none"/>
              </w:rPr>
            </w:pPr>
          </w:p>
        </w:tc>
        <w:tc>
          <w:tcPr>
            <w:tcW w:w="808" w:type="dxa"/>
            <w:vMerge w:val="continue"/>
            <w:vAlign w:val="center"/>
          </w:tcPr>
          <w:p w14:paraId="2730D9A4">
            <w:pPr>
              <w:jc w:val="center"/>
              <w:rPr>
                <w:rFonts w:ascii="宋体" w:hAnsi="宋体" w:eastAsia="宋体" w:cs="宋体"/>
                <w:color w:val="auto"/>
                <w:sz w:val="20"/>
                <w:szCs w:val="20"/>
                <w:highlight w:val="none"/>
              </w:rPr>
            </w:pPr>
          </w:p>
        </w:tc>
        <w:tc>
          <w:tcPr>
            <w:tcW w:w="8569" w:type="dxa"/>
            <w:vAlign w:val="center"/>
          </w:tcPr>
          <w:p w14:paraId="33C11D92">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可按不同产品进行授权档案字段审批权限的设定。</w:t>
            </w:r>
          </w:p>
        </w:tc>
      </w:tr>
      <w:tr w14:paraId="229C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vAlign w:val="center"/>
          </w:tcPr>
          <w:p w14:paraId="6A076064">
            <w:pPr>
              <w:rPr>
                <w:rFonts w:ascii="宋体" w:hAnsi="宋体" w:eastAsia="宋体" w:cs="宋体"/>
                <w:color w:val="auto"/>
                <w:sz w:val="20"/>
                <w:szCs w:val="20"/>
                <w:highlight w:val="none"/>
              </w:rPr>
            </w:pPr>
          </w:p>
        </w:tc>
        <w:tc>
          <w:tcPr>
            <w:tcW w:w="808" w:type="dxa"/>
            <w:vMerge w:val="continue"/>
            <w:vAlign w:val="center"/>
          </w:tcPr>
          <w:p w14:paraId="288F3EC2">
            <w:pPr>
              <w:jc w:val="center"/>
              <w:rPr>
                <w:rFonts w:ascii="宋体" w:hAnsi="宋体" w:eastAsia="宋体" w:cs="宋体"/>
                <w:color w:val="auto"/>
                <w:sz w:val="20"/>
                <w:szCs w:val="20"/>
                <w:highlight w:val="none"/>
              </w:rPr>
            </w:pPr>
          </w:p>
        </w:tc>
        <w:tc>
          <w:tcPr>
            <w:tcW w:w="8569" w:type="dxa"/>
            <w:vAlign w:val="center"/>
          </w:tcPr>
          <w:p w14:paraId="5D22EE29">
            <w:pPr>
              <w:widowControl/>
              <w:textAlignment w:val="center"/>
              <w:rPr>
                <w:rFonts w:hint="eastAsia" w:ascii="Wingdings" w:hAnsi="Wingdings" w:eastAsia="宋体" w:cs="Wingdings"/>
                <w:color w:val="auto"/>
                <w:sz w:val="20"/>
                <w:szCs w:val="20"/>
                <w:highlight w:val="none"/>
              </w:rPr>
            </w:pPr>
            <w:r>
              <w:rPr>
                <w:rFonts w:ascii="Wingdings" w:hAnsi="Wingdings" w:eastAsia="宋体" w:cs="Wingdings"/>
                <w:color w:val="auto"/>
                <w:kern w:val="0"/>
                <w:sz w:val="20"/>
                <w:szCs w:val="20"/>
                <w:highlight w:val="none"/>
                <w:lang w:bidi="ar"/>
              </w:rPr>
              <w:t></w:t>
            </w:r>
          </w:p>
        </w:tc>
      </w:tr>
      <w:tr w14:paraId="472E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restart"/>
            <w:vAlign w:val="center"/>
          </w:tcPr>
          <w:p w14:paraId="01D664EE">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1.8.</w:t>
            </w:r>
            <w:r>
              <w:rPr>
                <w:rStyle w:val="22"/>
                <w:rFonts w:hint="default"/>
                <w:color w:val="auto"/>
                <w:highlight w:val="none"/>
                <w:lang w:bidi="ar"/>
              </w:rPr>
              <w:t>4 系统支撑</w:t>
            </w:r>
          </w:p>
        </w:tc>
        <w:tc>
          <w:tcPr>
            <w:tcW w:w="808" w:type="dxa"/>
            <w:vMerge w:val="restart"/>
            <w:vAlign w:val="center"/>
          </w:tcPr>
          <w:p w14:paraId="62F16F49">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数据源设置</w:t>
            </w:r>
          </w:p>
        </w:tc>
        <w:tc>
          <w:tcPr>
            <w:tcW w:w="8569" w:type="dxa"/>
            <w:vAlign w:val="center"/>
          </w:tcPr>
          <w:p w14:paraId="16C6C6B0">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支持SQL设置不同的数据源信息，如：数据库信息、数据库名、用户名、密码、数据库连接数，并发数、空闲数、超时等待等参数设置；</w:t>
            </w:r>
          </w:p>
        </w:tc>
      </w:tr>
      <w:tr w14:paraId="4122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3229CC5">
            <w:pPr>
              <w:rPr>
                <w:rFonts w:ascii="宋体" w:hAnsi="宋体" w:eastAsia="宋体" w:cs="宋体"/>
                <w:color w:val="auto"/>
                <w:sz w:val="20"/>
                <w:szCs w:val="20"/>
                <w:highlight w:val="none"/>
              </w:rPr>
            </w:pPr>
          </w:p>
        </w:tc>
        <w:tc>
          <w:tcPr>
            <w:tcW w:w="808" w:type="dxa"/>
            <w:vMerge w:val="continue"/>
            <w:vAlign w:val="center"/>
          </w:tcPr>
          <w:p w14:paraId="7D103828">
            <w:pPr>
              <w:jc w:val="center"/>
              <w:rPr>
                <w:rFonts w:ascii="宋体" w:hAnsi="宋体" w:eastAsia="宋体" w:cs="宋体"/>
                <w:color w:val="auto"/>
                <w:sz w:val="20"/>
                <w:szCs w:val="20"/>
                <w:highlight w:val="none"/>
              </w:rPr>
            </w:pPr>
          </w:p>
        </w:tc>
        <w:tc>
          <w:tcPr>
            <w:tcW w:w="8569" w:type="dxa"/>
            <w:vAlign w:val="center"/>
          </w:tcPr>
          <w:p w14:paraId="353EC70A">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支持WEBservice，WEBAPI设置不同的数据源信息，如连接地址、状态码、消息字段标记、数据字段标记、Token状态等。</w:t>
            </w:r>
          </w:p>
        </w:tc>
      </w:tr>
      <w:tr w14:paraId="3F37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3F5F2A0">
            <w:pPr>
              <w:rPr>
                <w:rFonts w:ascii="宋体" w:hAnsi="宋体" w:eastAsia="宋体" w:cs="宋体"/>
                <w:color w:val="auto"/>
                <w:sz w:val="20"/>
                <w:szCs w:val="20"/>
                <w:highlight w:val="none"/>
              </w:rPr>
            </w:pPr>
          </w:p>
        </w:tc>
        <w:tc>
          <w:tcPr>
            <w:tcW w:w="808" w:type="dxa"/>
            <w:vMerge w:val="restart"/>
            <w:vAlign w:val="center"/>
          </w:tcPr>
          <w:p w14:paraId="48A0316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接口管理设置</w:t>
            </w:r>
          </w:p>
        </w:tc>
        <w:tc>
          <w:tcPr>
            <w:tcW w:w="8569" w:type="dxa"/>
            <w:vAlign w:val="center"/>
          </w:tcPr>
          <w:p w14:paraId="037D0E40">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支持接口可视化中台，支持按不同的接口类型管理对接医院第三方系统的接口（HIS、LIS、PACS、EMR、手麻系统等）；</w:t>
            </w:r>
          </w:p>
        </w:tc>
      </w:tr>
      <w:tr w14:paraId="33CB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55B27A1">
            <w:pPr>
              <w:rPr>
                <w:rFonts w:ascii="宋体" w:hAnsi="宋体" w:eastAsia="宋体" w:cs="宋体"/>
                <w:color w:val="auto"/>
                <w:sz w:val="20"/>
                <w:szCs w:val="20"/>
                <w:highlight w:val="none"/>
              </w:rPr>
            </w:pPr>
          </w:p>
        </w:tc>
        <w:tc>
          <w:tcPr>
            <w:tcW w:w="808" w:type="dxa"/>
            <w:vMerge w:val="continue"/>
            <w:vAlign w:val="center"/>
          </w:tcPr>
          <w:p w14:paraId="0380AB0D">
            <w:pPr>
              <w:jc w:val="center"/>
              <w:rPr>
                <w:rFonts w:ascii="宋体" w:hAnsi="宋体" w:eastAsia="宋体" w:cs="宋体"/>
                <w:color w:val="auto"/>
                <w:sz w:val="20"/>
                <w:szCs w:val="20"/>
                <w:highlight w:val="none"/>
              </w:rPr>
            </w:pPr>
          </w:p>
        </w:tc>
        <w:tc>
          <w:tcPr>
            <w:tcW w:w="8569" w:type="dxa"/>
            <w:vAlign w:val="center"/>
          </w:tcPr>
          <w:p w14:paraId="77C798D2">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支持按SQL在线编辑模式、Webapi、Webservice三种模式连接不同系统数据源，支持三种模式可视化编辑连接内容信息，工程师可现场调整接口信息；</w:t>
            </w:r>
          </w:p>
        </w:tc>
      </w:tr>
      <w:tr w14:paraId="31F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40AD310">
            <w:pPr>
              <w:rPr>
                <w:rFonts w:ascii="宋体" w:hAnsi="宋体" w:eastAsia="宋体" w:cs="宋体"/>
                <w:color w:val="auto"/>
                <w:sz w:val="20"/>
                <w:szCs w:val="20"/>
                <w:highlight w:val="none"/>
              </w:rPr>
            </w:pPr>
          </w:p>
        </w:tc>
        <w:tc>
          <w:tcPr>
            <w:tcW w:w="808" w:type="dxa"/>
            <w:vMerge w:val="continue"/>
            <w:vAlign w:val="center"/>
          </w:tcPr>
          <w:p w14:paraId="61EC4A60">
            <w:pPr>
              <w:jc w:val="center"/>
              <w:rPr>
                <w:rFonts w:ascii="宋体" w:hAnsi="宋体" w:eastAsia="宋体" w:cs="宋体"/>
                <w:color w:val="auto"/>
                <w:sz w:val="20"/>
                <w:szCs w:val="20"/>
                <w:highlight w:val="none"/>
              </w:rPr>
            </w:pPr>
          </w:p>
        </w:tc>
        <w:tc>
          <w:tcPr>
            <w:tcW w:w="8569" w:type="dxa"/>
            <w:vAlign w:val="center"/>
          </w:tcPr>
          <w:p w14:paraId="5D8ECE6E">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系统支持对多个接口进行调动计划安排，按需控制业务的定时调度行为，支持可视化调整调度任务。</w:t>
            </w:r>
          </w:p>
        </w:tc>
      </w:tr>
      <w:tr w14:paraId="100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DA0231E">
            <w:pPr>
              <w:rPr>
                <w:rFonts w:ascii="宋体" w:hAnsi="宋体" w:eastAsia="宋体" w:cs="宋体"/>
                <w:color w:val="auto"/>
                <w:sz w:val="20"/>
                <w:szCs w:val="20"/>
                <w:highlight w:val="none"/>
              </w:rPr>
            </w:pPr>
          </w:p>
        </w:tc>
        <w:tc>
          <w:tcPr>
            <w:tcW w:w="808" w:type="dxa"/>
            <w:vMerge w:val="restart"/>
            <w:vAlign w:val="center"/>
          </w:tcPr>
          <w:p w14:paraId="68193C5D">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期初数据导入</w:t>
            </w:r>
          </w:p>
        </w:tc>
        <w:tc>
          <w:tcPr>
            <w:tcW w:w="8569" w:type="dxa"/>
            <w:vAlign w:val="center"/>
          </w:tcPr>
          <w:p w14:paraId="22954A44">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可提供不预制模板进行导入；</w:t>
            </w:r>
          </w:p>
        </w:tc>
      </w:tr>
      <w:tr w14:paraId="13CD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1CF4521">
            <w:pPr>
              <w:rPr>
                <w:rFonts w:ascii="宋体" w:hAnsi="宋体" w:eastAsia="宋体" w:cs="宋体"/>
                <w:color w:val="auto"/>
                <w:sz w:val="20"/>
                <w:szCs w:val="20"/>
                <w:highlight w:val="none"/>
              </w:rPr>
            </w:pPr>
          </w:p>
        </w:tc>
        <w:tc>
          <w:tcPr>
            <w:tcW w:w="808" w:type="dxa"/>
            <w:vMerge w:val="continue"/>
            <w:vAlign w:val="center"/>
          </w:tcPr>
          <w:p w14:paraId="59390388">
            <w:pPr>
              <w:jc w:val="center"/>
              <w:rPr>
                <w:rFonts w:ascii="宋体" w:hAnsi="宋体" w:eastAsia="宋体" w:cs="宋体"/>
                <w:color w:val="auto"/>
                <w:sz w:val="20"/>
                <w:szCs w:val="20"/>
                <w:highlight w:val="none"/>
              </w:rPr>
            </w:pPr>
          </w:p>
        </w:tc>
        <w:tc>
          <w:tcPr>
            <w:tcW w:w="8569" w:type="dxa"/>
            <w:vAlign w:val="center"/>
          </w:tcPr>
          <w:p w14:paraId="2DF5D7F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支持导入预览是否成功，导入失败会给出错误的提示原因。</w:t>
            </w:r>
          </w:p>
        </w:tc>
      </w:tr>
      <w:tr w14:paraId="3533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FDB8D29">
            <w:pPr>
              <w:rPr>
                <w:rFonts w:ascii="宋体" w:hAnsi="宋体" w:eastAsia="宋体" w:cs="宋体"/>
                <w:color w:val="auto"/>
                <w:sz w:val="20"/>
                <w:szCs w:val="20"/>
                <w:highlight w:val="none"/>
              </w:rPr>
            </w:pPr>
          </w:p>
        </w:tc>
        <w:tc>
          <w:tcPr>
            <w:tcW w:w="808" w:type="dxa"/>
            <w:vMerge w:val="restart"/>
            <w:vAlign w:val="center"/>
          </w:tcPr>
          <w:p w14:paraId="2A9019EF">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表单模版管理</w:t>
            </w:r>
          </w:p>
        </w:tc>
        <w:tc>
          <w:tcPr>
            <w:tcW w:w="8569" w:type="dxa"/>
            <w:vAlign w:val="center"/>
          </w:tcPr>
          <w:p w14:paraId="4CC8174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支持可配置化“表单设计器”，支持PC端和移动端多应用场景覆盖；</w:t>
            </w:r>
          </w:p>
        </w:tc>
      </w:tr>
      <w:tr w14:paraId="0A83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2BF242F">
            <w:pPr>
              <w:rPr>
                <w:rFonts w:ascii="宋体" w:hAnsi="宋体" w:eastAsia="宋体" w:cs="宋体"/>
                <w:color w:val="auto"/>
                <w:sz w:val="20"/>
                <w:szCs w:val="20"/>
                <w:highlight w:val="none"/>
              </w:rPr>
            </w:pPr>
          </w:p>
        </w:tc>
        <w:tc>
          <w:tcPr>
            <w:tcW w:w="808" w:type="dxa"/>
            <w:vMerge w:val="continue"/>
            <w:vAlign w:val="center"/>
          </w:tcPr>
          <w:p w14:paraId="58774FA5">
            <w:pPr>
              <w:jc w:val="center"/>
              <w:rPr>
                <w:rFonts w:ascii="宋体" w:hAnsi="宋体" w:eastAsia="宋体" w:cs="宋体"/>
                <w:color w:val="auto"/>
                <w:sz w:val="20"/>
                <w:szCs w:val="20"/>
                <w:highlight w:val="none"/>
              </w:rPr>
            </w:pPr>
          </w:p>
        </w:tc>
        <w:tc>
          <w:tcPr>
            <w:tcW w:w="8569" w:type="dxa"/>
            <w:vAlign w:val="center"/>
          </w:tcPr>
          <w:p w14:paraId="2C098962">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可视化拖拽设计，多组件设计方案，如：单行文本框、多行文本框、富文本、附件上传、单选按钮、多选按钮、密码框、计数器、级联选择器、下拉选择器、开关按钮、滑块、时间选择器、日期选择器、日期范围选择器、评分模块、颜色选择器、表格模块等；</w:t>
            </w:r>
          </w:p>
        </w:tc>
      </w:tr>
      <w:tr w14:paraId="5471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B790D77">
            <w:pPr>
              <w:rPr>
                <w:rFonts w:ascii="宋体" w:hAnsi="宋体" w:eastAsia="宋体" w:cs="宋体"/>
                <w:color w:val="auto"/>
                <w:sz w:val="20"/>
                <w:szCs w:val="20"/>
                <w:highlight w:val="none"/>
              </w:rPr>
            </w:pPr>
          </w:p>
        </w:tc>
        <w:tc>
          <w:tcPr>
            <w:tcW w:w="808" w:type="dxa"/>
            <w:vMerge w:val="continue"/>
            <w:vAlign w:val="center"/>
          </w:tcPr>
          <w:p w14:paraId="34052234">
            <w:pPr>
              <w:jc w:val="center"/>
              <w:rPr>
                <w:rFonts w:ascii="宋体" w:hAnsi="宋体" w:eastAsia="宋体" w:cs="宋体"/>
                <w:color w:val="auto"/>
                <w:sz w:val="20"/>
                <w:szCs w:val="20"/>
                <w:highlight w:val="none"/>
              </w:rPr>
            </w:pPr>
          </w:p>
        </w:tc>
        <w:tc>
          <w:tcPr>
            <w:tcW w:w="8569" w:type="dxa"/>
            <w:vAlign w:val="center"/>
          </w:tcPr>
          <w:p w14:paraId="364D55AE">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支持自定义布局各组件的排列方式；</w:t>
            </w:r>
          </w:p>
        </w:tc>
      </w:tr>
      <w:tr w14:paraId="7E6E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E4A25D4">
            <w:pPr>
              <w:rPr>
                <w:rFonts w:ascii="宋体" w:hAnsi="宋体" w:eastAsia="宋体" w:cs="宋体"/>
                <w:color w:val="auto"/>
                <w:sz w:val="20"/>
                <w:szCs w:val="20"/>
                <w:highlight w:val="none"/>
              </w:rPr>
            </w:pPr>
          </w:p>
        </w:tc>
        <w:tc>
          <w:tcPr>
            <w:tcW w:w="808" w:type="dxa"/>
            <w:vMerge w:val="continue"/>
            <w:vAlign w:val="center"/>
          </w:tcPr>
          <w:p w14:paraId="7B29E9C5">
            <w:pPr>
              <w:jc w:val="center"/>
              <w:rPr>
                <w:rFonts w:ascii="宋体" w:hAnsi="宋体" w:eastAsia="宋体" w:cs="宋体"/>
                <w:color w:val="auto"/>
                <w:sz w:val="20"/>
                <w:szCs w:val="20"/>
                <w:highlight w:val="none"/>
              </w:rPr>
            </w:pPr>
          </w:p>
        </w:tc>
        <w:tc>
          <w:tcPr>
            <w:tcW w:w="8569" w:type="dxa"/>
            <w:vAlign w:val="center"/>
          </w:tcPr>
          <w:p w14:paraId="14FC7C4A">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组件动态数据渲染，如：可以搭配调用门诊、住院患者数据、输入门诊号就能查询得到患者所有数据；</w:t>
            </w:r>
          </w:p>
        </w:tc>
      </w:tr>
      <w:tr w14:paraId="370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47BC5A7">
            <w:pPr>
              <w:rPr>
                <w:rFonts w:ascii="宋体" w:hAnsi="宋体" w:eastAsia="宋体" w:cs="宋体"/>
                <w:color w:val="auto"/>
                <w:sz w:val="20"/>
                <w:szCs w:val="20"/>
                <w:highlight w:val="none"/>
              </w:rPr>
            </w:pPr>
          </w:p>
        </w:tc>
        <w:tc>
          <w:tcPr>
            <w:tcW w:w="808" w:type="dxa"/>
            <w:vMerge w:val="continue"/>
            <w:vAlign w:val="center"/>
          </w:tcPr>
          <w:p w14:paraId="7D25734A">
            <w:pPr>
              <w:jc w:val="center"/>
              <w:rPr>
                <w:rFonts w:ascii="宋体" w:hAnsi="宋体" w:eastAsia="宋体" w:cs="宋体"/>
                <w:color w:val="auto"/>
                <w:sz w:val="20"/>
                <w:szCs w:val="20"/>
                <w:highlight w:val="none"/>
              </w:rPr>
            </w:pPr>
          </w:p>
        </w:tc>
        <w:tc>
          <w:tcPr>
            <w:tcW w:w="8569" w:type="dxa"/>
            <w:vAlign w:val="center"/>
          </w:tcPr>
          <w:p w14:paraId="29AC1A1C">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组件属性编辑，如：组件宽度、高度、对齐、是否必填、正则关联等；</w:t>
            </w:r>
          </w:p>
        </w:tc>
      </w:tr>
      <w:tr w14:paraId="02CB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13DFEA8">
            <w:pPr>
              <w:rPr>
                <w:rFonts w:ascii="宋体" w:hAnsi="宋体" w:eastAsia="宋体" w:cs="宋体"/>
                <w:color w:val="auto"/>
                <w:sz w:val="20"/>
                <w:szCs w:val="20"/>
                <w:highlight w:val="none"/>
              </w:rPr>
            </w:pPr>
          </w:p>
        </w:tc>
        <w:tc>
          <w:tcPr>
            <w:tcW w:w="808" w:type="dxa"/>
            <w:vMerge w:val="continue"/>
            <w:vAlign w:val="center"/>
          </w:tcPr>
          <w:p w14:paraId="304FD6FC">
            <w:pPr>
              <w:jc w:val="center"/>
              <w:rPr>
                <w:rFonts w:ascii="宋体" w:hAnsi="宋体" w:eastAsia="宋体" w:cs="宋体"/>
                <w:color w:val="auto"/>
                <w:sz w:val="20"/>
                <w:szCs w:val="20"/>
                <w:highlight w:val="none"/>
              </w:rPr>
            </w:pPr>
          </w:p>
        </w:tc>
        <w:tc>
          <w:tcPr>
            <w:tcW w:w="8569" w:type="dxa"/>
            <w:vAlign w:val="center"/>
          </w:tcPr>
          <w:p w14:paraId="60C486DE">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支持表单打印模版定制，可以根据不同医院要求定制不同打印模版；</w:t>
            </w:r>
          </w:p>
        </w:tc>
      </w:tr>
      <w:tr w14:paraId="3F87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1EE4EFD6">
            <w:pPr>
              <w:rPr>
                <w:rFonts w:ascii="宋体" w:hAnsi="宋体" w:eastAsia="宋体" w:cs="宋体"/>
                <w:color w:val="auto"/>
                <w:sz w:val="20"/>
                <w:szCs w:val="20"/>
                <w:highlight w:val="none"/>
              </w:rPr>
            </w:pPr>
          </w:p>
        </w:tc>
        <w:tc>
          <w:tcPr>
            <w:tcW w:w="808" w:type="dxa"/>
            <w:vMerge w:val="continue"/>
            <w:vAlign w:val="center"/>
          </w:tcPr>
          <w:p w14:paraId="63814B07">
            <w:pPr>
              <w:jc w:val="center"/>
              <w:rPr>
                <w:rFonts w:ascii="宋体" w:hAnsi="宋体" w:eastAsia="宋体" w:cs="宋体"/>
                <w:color w:val="auto"/>
                <w:sz w:val="20"/>
                <w:szCs w:val="20"/>
                <w:highlight w:val="none"/>
              </w:rPr>
            </w:pPr>
          </w:p>
        </w:tc>
        <w:tc>
          <w:tcPr>
            <w:tcW w:w="8569" w:type="dxa"/>
            <w:vAlign w:val="center"/>
          </w:tcPr>
          <w:p w14:paraId="149CB4A3">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可快捷复制表单，降低表单制作人工成本；</w:t>
            </w:r>
          </w:p>
        </w:tc>
      </w:tr>
      <w:tr w14:paraId="4004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4BC9E96A">
            <w:pPr>
              <w:rPr>
                <w:rFonts w:ascii="宋体" w:hAnsi="宋体" w:eastAsia="宋体" w:cs="宋体"/>
                <w:color w:val="auto"/>
                <w:sz w:val="20"/>
                <w:szCs w:val="20"/>
                <w:highlight w:val="none"/>
              </w:rPr>
            </w:pPr>
          </w:p>
        </w:tc>
        <w:tc>
          <w:tcPr>
            <w:tcW w:w="808" w:type="dxa"/>
            <w:vMerge w:val="continue"/>
            <w:vAlign w:val="center"/>
          </w:tcPr>
          <w:p w14:paraId="68371FF6">
            <w:pPr>
              <w:jc w:val="center"/>
              <w:rPr>
                <w:rFonts w:ascii="宋体" w:hAnsi="宋体" w:eastAsia="宋体" w:cs="宋体"/>
                <w:color w:val="auto"/>
                <w:sz w:val="20"/>
                <w:szCs w:val="20"/>
                <w:highlight w:val="none"/>
              </w:rPr>
            </w:pPr>
          </w:p>
        </w:tc>
        <w:tc>
          <w:tcPr>
            <w:tcW w:w="8569" w:type="dxa"/>
            <w:vAlign w:val="center"/>
          </w:tcPr>
          <w:p w14:paraId="483B966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支持上传表单到云中心，也可下载云中心共享的表单库，供参考学习使用。</w:t>
            </w:r>
          </w:p>
        </w:tc>
      </w:tr>
      <w:tr w14:paraId="6360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7905A799">
            <w:pPr>
              <w:rPr>
                <w:rFonts w:ascii="宋体" w:hAnsi="宋体" w:eastAsia="宋体" w:cs="宋体"/>
                <w:color w:val="auto"/>
                <w:sz w:val="20"/>
                <w:szCs w:val="20"/>
                <w:highlight w:val="none"/>
              </w:rPr>
            </w:pPr>
          </w:p>
        </w:tc>
        <w:tc>
          <w:tcPr>
            <w:tcW w:w="808" w:type="dxa"/>
            <w:vMerge w:val="restart"/>
            <w:vAlign w:val="center"/>
          </w:tcPr>
          <w:p w14:paraId="394C08A3">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工作流引擎管理</w:t>
            </w:r>
          </w:p>
        </w:tc>
        <w:tc>
          <w:tcPr>
            <w:tcW w:w="8569" w:type="dxa"/>
            <w:vAlign w:val="center"/>
          </w:tcPr>
          <w:p w14:paraId="641B39FE">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支持设计可视化流程引擎配置界面；</w:t>
            </w:r>
          </w:p>
        </w:tc>
      </w:tr>
      <w:tr w14:paraId="42C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28429FA">
            <w:pPr>
              <w:rPr>
                <w:rFonts w:ascii="宋体" w:hAnsi="宋体" w:eastAsia="宋体" w:cs="宋体"/>
                <w:color w:val="auto"/>
                <w:sz w:val="20"/>
                <w:szCs w:val="20"/>
                <w:highlight w:val="none"/>
              </w:rPr>
            </w:pPr>
          </w:p>
        </w:tc>
        <w:tc>
          <w:tcPr>
            <w:tcW w:w="808" w:type="dxa"/>
            <w:vMerge w:val="continue"/>
            <w:vAlign w:val="center"/>
          </w:tcPr>
          <w:p w14:paraId="70D023A8">
            <w:pPr>
              <w:jc w:val="center"/>
              <w:rPr>
                <w:rFonts w:ascii="宋体" w:hAnsi="宋体" w:eastAsia="宋体" w:cs="宋体"/>
                <w:color w:val="auto"/>
                <w:sz w:val="20"/>
                <w:szCs w:val="20"/>
                <w:highlight w:val="none"/>
              </w:rPr>
            </w:pPr>
          </w:p>
        </w:tc>
        <w:tc>
          <w:tcPr>
            <w:tcW w:w="8569" w:type="dxa"/>
            <w:vAlign w:val="center"/>
          </w:tcPr>
          <w:p w14:paraId="44768DD2">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支持各产品各业务模块的流程引擎搭配；</w:t>
            </w:r>
          </w:p>
        </w:tc>
      </w:tr>
      <w:tr w14:paraId="57B5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25CE6AA5">
            <w:pPr>
              <w:rPr>
                <w:rFonts w:ascii="宋体" w:hAnsi="宋体" w:eastAsia="宋体" w:cs="宋体"/>
                <w:color w:val="auto"/>
                <w:sz w:val="20"/>
                <w:szCs w:val="20"/>
                <w:highlight w:val="none"/>
              </w:rPr>
            </w:pPr>
          </w:p>
        </w:tc>
        <w:tc>
          <w:tcPr>
            <w:tcW w:w="808" w:type="dxa"/>
            <w:vMerge w:val="continue"/>
            <w:vAlign w:val="center"/>
          </w:tcPr>
          <w:p w14:paraId="75DDAA39">
            <w:pPr>
              <w:jc w:val="center"/>
              <w:rPr>
                <w:rFonts w:ascii="宋体" w:hAnsi="宋体" w:eastAsia="宋体" w:cs="宋体"/>
                <w:color w:val="auto"/>
                <w:sz w:val="20"/>
                <w:szCs w:val="20"/>
                <w:highlight w:val="none"/>
              </w:rPr>
            </w:pPr>
          </w:p>
        </w:tc>
        <w:tc>
          <w:tcPr>
            <w:tcW w:w="8569" w:type="dxa"/>
            <w:vAlign w:val="center"/>
          </w:tcPr>
          <w:p w14:paraId="78D97404">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支持处理人各节点配置，如指定用户、指定岗位、是否会签、指定科室、动态处理人等，信息节点配置。</w:t>
            </w:r>
          </w:p>
        </w:tc>
      </w:tr>
      <w:tr w14:paraId="5361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600526F8">
            <w:pPr>
              <w:rPr>
                <w:rFonts w:ascii="宋体" w:hAnsi="宋体" w:eastAsia="宋体" w:cs="宋体"/>
                <w:color w:val="auto"/>
                <w:sz w:val="20"/>
                <w:szCs w:val="20"/>
                <w:highlight w:val="none"/>
              </w:rPr>
            </w:pPr>
          </w:p>
        </w:tc>
        <w:tc>
          <w:tcPr>
            <w:tcW w:w="808" w:type="dxa"/>
            <w:vMerge w:val="restart"/>
            <w:vAlign w:val="center"/>
          </w:tcPr>
          <w:p w14:paraId="3D44D9FB">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表单流程引擎管理</w:t>
            </w:r>
          </w:p>
        </w:tc>
        <w:tc>
          <w:tcPr>
            <w:tcW w:w="8569" w:type="dxa"/>
            <w:vAlign w:val="center"/>
          </w:tcPr>
          <w:p w14:paraId="6CF8CC17">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支持表单流程引擎，可以根据每一份表单中的不同填写区域控制流程流转；</w:t>
            </w:r>
          </w:p>
        </w:tc>
      </w:tr>
      <w:tr w14:paraId="5BD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0474EB06">
            <w:pPr>
              <w:rPr>
                <w:rFonts w:ascii="宋体" w:hAnsi="宋体" w:eastAsia="宋体" w:cs="宋体"/>
                <w:color w:val="auto"/>
                <w:sz w:val="20"/>
                <w:szCs w:val="20"/>
                <w:highlight w:val="none"/>
              </w:rPr>
            </w:pPr>
          </w:p>
        </w:tc>
        <w:tc>
          <w:tcPr>
            <w:tcW w:w="808" w:type="dxa"/>
            <w:vMerge w:val="continue"/>
            <w:vAlign w:val="center"/>
          </w:tcPr>
          <w:p w14:paraId="17698F84">
            <w:pPr>
              <w:jc w:val="center"/>
              <w:rPr>
                <w:rFonts w:ascii="宋体" w:hAnsi="宋体" w:eastAsia="宋体" w:cs="宋体"/>
                <w:color w:val="auto"/>
                <w:sz w:val="20"/>
                <w:szCs w:val="20"/>
                <w:highlight w:val="none"/>
              </w:rPr>
            </w:pPr>
          </w:p>
        </w:tc>
        <w:tc>
          <w:tcPr>
            <w:tcW w:w="8569" w:type="dxa"/>
            <w:vAlign w:val="center"/>
          </w:tcPr>
          <w:p w14:paraId="353F829F">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支持每个填写区域的权限配置，如指定人、指定岗位等；</w:t>
            </w:r>
          </w:p>
        </w:tc>
      </w:tr>
      <w:tr w14:paraId="31F4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5CF8EF5F">
            <w:pPr>
              <w:rPr>
                <w:rFonts w:ascii="宋体" w:hAnsi="宋体" w:eastAsia="宋体" w:cs="宋体"/>
                <w:color w:val="auto"/>
                <w:sz w:val="20"/>
                <w:szCs w:val="20"/>
                <w:highlight w:val="none"/>
              </w:rPr>
            </w:pPr>
          </w:p>
        </w:tc>
        <w:tc>
          <w:tcPr>
            <w:tcW w:w="808" w:type="dxa"/>
            <w:vMerge w:val="continue"/>
            <w:vAlign w:val="center"/>
          </w:tcPr>
          <w:p w14:paraId="5EF04105">
            <w:pPr>
              <w:jc w:val="center"/>
              <w:rPr>
                <w:rFonts w:ascii="宋体" w:hAnsi="宋体" w:eastAsia="宋体" w:cs="宋体"/>
                <w:color w:val="auto"/>
                <w:sz w:val="20"/>
                <w:szCs w:val="20"/>
                <w:highlight w:val="none"/>
              </w:rPr>
            </w:pPr>
          </w:p>
        </w:tc>
        <w:tc>
          <w:tcPr>
            <w:tcW w:w="8569" w:type="dxa"/>
            <w:vAlign w:val="center"/>
          </w:tcPr>
          <w:p w14:paraId="4D958231">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支持会签；</w:t>
            </w:r>
          </w:p>
        </w:tc>
      </w:tr>
      <w:tr w14:paraId="6D05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1" w:type="dxa"/>
            <w:vMerge w:val="continue"/>
            <w:vAlign w:val="center"/>
          </w:tcPr>
          <w:p w14:paraId="34339ED3">
            <w:pPr>
              <w:rPr>
                <w:rFonts w:ascii="宋体" w:hAnsi="宋体" w:eastAsia="宋体" w:cs="宋体"/>
                <w:color w:val="auto"/>
                <w:sz w:val="20"/>
                <w:szCs w:val="20"/>
                <w:highlight w:val="none"/>
              </w:rPr>
            </w:pPr>
          </w:p>
        </w:tc>
        <w:tc>
          <w:tcPr>
            <w:tcW w:w="808" w:type="dxa"/>
            <w:vMerge w:val="continue"/>
            <w:vAlign w:val="center"/>
          </w:tcPr>
          <w:p w14:paraId="778E558B">
            <w:pPr>
              <w:jc w:val="center"/>
              <w:rPr>
                <w:rFonts w:ascii="宋体" w:hAnsi="宋体" w:eastAsia="宋体" w:cs="宋体"/>
                <w:color w:val="auto"/>
                <w:sz w:val="20"/>
                <w:szCs w:val="20"/>
                <w:highlight w:val="none"/>
              </w:rPr>
            </w:pPr>
          </w:p>
        </w:tc>
        <w:tc>
          <w:tcPr>
            <w:tcW w:w="8569" w:type="dxa"/>
            <w:vAlign w:val="center"/>
          </w:tcPr>
          <w:p w14:paraId="730A51D3">
            <w:pPr>
              <w:widowControl/>
              <w:textAlignment w:val="center"/>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支持表单填写组件类型为富文本和文本域。</w:t>
            </w:r>
          </w:p>
        </w:tc>
      </w:tr>
    </w:tbl>
    <w:p w14:paraId="3CE75A77">
      <w:pPr>
        <w:pStyle w:val="6"/>
        <w:widowControl/>
        <w:jc w:val="left"/>
        <w:textAlignment w:val="center"/>
        <w:rPr>
          <w:rFonts w:hint="eastAsia" w:ascii="宋体" w:hAnsi="宋体" w:eastAsia="宋体" w:cs="宋体"/>
          <w:b/>
          <w:bCs/>
          <w:color w:val="auto"/>
          <w:kern w:val="0"/>
          <w:sz w:val="20"/>
          <w:szCs w:val="20"/>
          <w:highlight w:val="none"/>
          <w:lang w:bidi="ar"/>
        </w:rPr>
      </w:pPr>
      <w:r>
        <w:rPr>
          <w:rFonts w:hint="eastAsia"/>
          <w:highlight w:val="none"/>
        </w:rPr>
        <w:t>1.</w:t>
      </w:r>
      <w:r>
        <w:rPr>
          <w:rFonts w:hint="eastAsia"/>
          <w:highlight w:val="none"/>
          <w:lang w:val="en-US" w:eastAsia="zh-CN"/>
        </w:rPr>
        <w:t>12</w:t>
      </w:r>
      <w:r>
        <w:rPr>
          <w:rFonts w:hint="eastAsia"/>
          <w:highlight w:val="none"/>
        </w:rPr>
        <w:t xml:space="preserve"> 医务部智慧</w:t>
      </w:r>
      <w:r>
        <w:rPr>
          <w:rFonts w:hint="eastAsia"/>
          <w:highlight w:val="none"/>
          <w:lang w:eastAsia="zh-CN"/>
        </w:rPr>
        <w:t>驾驶舱展示</w:t>
      </w:r>
    </w:p>
    <w:tbl>
      <w:tblPr>
        <w:tblStyle w:val="15"/>
        <w:tblW w:w="101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569"/>
      </w:tblGrid>
      <w:tr w14:paraId="0EE0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38" w:type="dxa"/>
            <w:gridSpan w:val="2"/>
            <w:shd w:val="clear" w:color="auto" w:fill="FFFF00"/>
            <w:vAlign w:val="center"/>
          </w:tcPr>
          <w:p w14:paraId="02709314">
            <w:pPr>
              <w:widowControl/>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kern w:val="0"/>
                <w:sz w:val="22"/>
                <w:szCs w:val="22"/>
                <w:highlight w:val="none"/>
                <w:lang w:bidi="ar"/>
              </w:rPr>
              <w:t>1.</w:t>
            </w:r>
            <w:r>
              <w:rPr>
                <w:rFonts w:hint="eastAsia" w:ascii="宋体" w:hAnsi="宋体" w:eastAsia="宋体" w:cs="宋体"/>
                <w:b/>
                <w:bCs/>
                <w:color w:val="auto"/>
                <w:kern w:val="0"/>
                <w:sz w:val="22"/>
                <w:szCs w:val="22"/>
                <w:highlight w:val="none"/>
                <w:lang w:val="en-US" w:eastAsia="zh-CN" w:bidi="ar"/>
              </w:rPr>
              <w:t>12</w:t>
            </w:r>
            <w:r>
              <w:rPr>
                <w:rFonts w:hint="eastAsia" w:ascii="宋体" w:hAnsi="宋体" w:eastAsia="宋体" w:cs="宋体"/>
                <w:b/>
                <w:bCs/>
                <w:color w:val="auto"/>
                <w:kern w:val="0"/>
                <w:sz w:val="22"/>
                <w:szCs w:val="22"/>
                <w:highlight w:val="none"/>
                <w:lang w:bidi="ar"/>
              </w:rPr>
              <w:t>医务部智慧</w:t>
            </w:r>
            <w:r>
              <w:rPr>
                <w:rFonts w:hint="eastAsia" w:ascii="宋体" w:hAnsi="宋体" w:eastAsia="宋体" w:cs="宋体"/>
                <w:b/>
                <w:bCs/>
                <w:color w:val="auto"/>
                <w:kern w:val="0"/>
                <w:sz w:val="22"/>
                <w:szCs w:val="22"/>
                <w:highlight w:val="none"/>
                <w:lang w:eastAsia="zh-CN" w:bidi="ar"/>
              </w:rPr>
              <w:t>驾驶舱展示</w:t>
            </w:r>
          </w:p>
        </w:tc>
      </w:tr>
      <w:tr w14:paraId="45ED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4731777E">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1.12.</w:t>
            </w:r>
            <w:r>
              <w:rPr>
                <w:rStyle w:val="22"/>
                <w:rFonts w:hint="default"/>
                <w:color w:val="auto"/>
                <w:highlight w:val="none"/>
                <w:lang w:bidi="ar"/>
              </w:rPr>
              <w:t>1 医患指标</w:t>
            </w:r>
          </w:p>
        </w:tc>
        <w:tc>
          <w:tcPr>
            <w:tcW w:w="8569" w:type="dxa"/>
          </w:tcPr>
          <w:p w14:paraId="660002E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支持以曲线图，柱状图，饼状图展现医患比，全院医师数、全院床位使用率，全院患者数据信息等。</w:t>
            </w:r>
          </w:p>
        </w:tc>
      </w:tr>
      <w:tr w14:paraId="4589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69" w:type="dxa"/>
            <w:vAlign w:val="center"/>
          </w:tcPr>
          <w:p w14:paraId="64B24475">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1.12.</w:t>
            </w:r>
            <w:r>
              <w:rPr>
                <w:rStyle w:val="22"/>
                <w:rFonts w:hint="default"/>
                <w:color w:val="auto"/>
                <w:highlight w:val="none"/>
                <w:lang w:bidi="ar"/>
              </w:rPr>
              <w:t>2 全院患者动态</w:t>
            </w:r>
          </w:p>
        </w:tc>
        <w:tc>
          <w:tcPr>
            <w:tcW w:w="8569" w:type="dxa"/>
          </w:tcPr>
          <w:p w14:paraId="49F58B9E">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支持以病区/科室模块化的方式展示全院病区患者数据动态</w:t>
            </w:r>
          </w:p>
        </w:tc>
      </w:tr>
      <w:tr w14:paraId="6FD6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3353AE52">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1.12.</w:t>
            </w:r>
            <w:r>
              <w:rPr>
                <w:rStyle w:val="22"/>
                <w:rFonts w:hint="default"/>
                <w:color w:val="auto"/>
                <w:highlight w:val="none"/>
                <w:lang w:bidi="ar"/>
              </w:rPr>
              <w:t>3 病区患者</w:t>
            </w:r>
          </w:p>
        </w:tc>
        <w:tc>
          <w:tcPr>
            <w:tcW w:w="8569" w:type="dxa"/>
          </w:tcPr>
          <w:p w14:paraId="6D571DC3">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支持以病区/科室列表的格式展示科室患者数据动态。</w:t>
            </w:r>
          </w:p>
        </w:tc>
      </w:tr>
      <w:tr w14:paraId="1518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71083BC4">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1.12.</w:t>
            </w:r>
            <w:r>
              <w:rPr>
                <w:rStyle w:val="22"/>
                <w:rFonts w:hint="default"/>
                <w:color w:val="auto"/>
                <w:highlight w:val="none"/>
                <w:lang w:bidi="ar"/>
              </w:rPr>
              <w:t>4 手术安排</w:t>
            </w:r>
          </w:p>
        </w:tc>
        <w:tc>
          <w:tcPr>
            <w:tcW w:w="8569" w:type="dxa"/>
          </w:tcPr>
          <w:p w14:paraId="7194BB28">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支持以列表滚动形式显示每天开展手术情况。</w:t>
            </w:r>
          </w:p>
        </w:tc>
      </w:tr>
      <w:tr w14:paraId="0A85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5ADC9CF8">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1.12.</w:t>
            </w:r>
            <w:r>
              <w:rPr>
                <w:rStyle w:val="22"/>
                <w:rFonts w:hint="default"/>
                <w:color w:val="auto"/>
                <w:highlight w:val="none"/>
                <w:lang w:bidi="ar"/>
              </w:rPr>
              <w:t>5 医师结构</w:t>
            </w:r>
          </w:p>
        </w:tc>
        <w:tc>
          <w:tcPr>
            <w:tcW w:w="8569" w:type="dxa"/>
          </w:tcPr>
          <w:p w14:paraId="71B24E4C">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支持以动态饼状图展示各类医师的占比及数量，含各职称，年龄，工龄，用工形式、年龄、学历情况、新入职医师等；</w:t>
            </w:r>
          </w:p>
        </w:tc>
      </w:tr>
      <w:tr w14:paraId="2DA3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1F420587">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1.12.</w:t>
            </w:r>
            <w:r>
              <w:rPr>
                <w:rStyle w:val="22"/>
                <w:rFonts w:hint="default"/>
                <w:color w:val="auto"/>
                <w:highlight w:val="none"/>
                <w:lang w:bidi="ar"/>
              </w:rPr>
              <w:t>6 医务大事记</w:t>
            </w:r>
          </w:p>
        </w:tc>
        <w:tc>
          <w:tcPr>
            <w:tcW w:w="8569" w:type="dxa"/>
          </w:tcPr>
          <w:p w14:paraId="6EB86ABF">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支持以时间轴格式展示全院医务大事记录，支持图片显示；</w:t>
            </w:r>
          </w:p>
        </w:tc>
      </w:tr>
      <w:tr w14:paraId="5DA6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75831D65">
            <w:pPr>
              <w:widowControl/>
              <w:textAlignment w:val="center"/>
              <w:rPr>
                <w:rFonts w:ascii="宋体" w:hAnsi="宋体" w:eastAsia="宋体" w:cs="宋体"/>
                <w:color w:val="auto"/>
                <w:sz w:val="20"/>
                <w:szCs w:val="20"/>
                <w:highlight w:val="none"/>
              </w:rPr>
            </w:pPr>
            <w:r>
              <w:rPr>
                <w:rStyle w:val="22"/>
                <w:rFonts w:hint="eastAsia" w:eastAsia="宋体"/>
                <w:color w:val="auto"/>
                <w:highlight w:val="none"/>
                <w:lang w:eastAsia="zh-CN" w:bidi="ar"/>
              </w:rPr>
              <w:t>1.12.</w:t>
            </w:r>
            <w:r>
              <w:rPr>
                <w:rStyle w:val="22"/>
                <w:rFonts w:hint="default"/>
                <w:color w:val="auto"/>
                <w:highlight w:val="none"/>
                <w:lang w:bidi="ar"/>
              </w:rPr>
              <w:t>7 医师动态</w:t>
            </w:r>
          </w:p>
        </w:tc>
        <w:tc>
          <w:tcPr>
            <w:tcW w:w="8569" w:type="dxa"/>
          </w:tcPr>
          <w:p w14:paraId="7AF7FDA7">
            <w:pPr>
              <w:widowControl/>
              <w:textAlignment w:val="top"/>
              <w:rPr>
                <w:rFonts w:hint="eastAsia" w:ascii="Wingdings" w:hAnsi="Wingdings" w:eastAsia="宋体" w:cs="Wingdings"/>
                <w:color w:val="auto"/>
                <w:sz w:val="20"/>
                <w:szCs w:val="20"/>
                <w:highlight w:val="none"/>
              </w:rPr>
            </w:pPr>
            <w:r>
              <w:rPr>
                <w:rStyle w:val="21"/>
                <w:rFonts w:eastAsia="宋体"/>
                <w:color w:val="auto"/>
                <w:highlight w:val="none"/>
                <w:lang w:bidi="ar"/>
              </w:rPr>
              <w:t></w:t>
            </w:r>
            <w:r>
              <w:rPr>
                <w:rStyle w:val="22"/>
                <w:rFonts w:hint="default"/>
                <w:color w:val="auto"/>
                <w:highlight w:val="none"/>
                <w:lang w:bidi="ar"/>
              </w:rPr>
              <w:t>支持以表格形式展示全院医师动态，含请休假、离转退等人员动态数据</w:t>
            </w:r>
          </w:p>
        </w:tc>
      </w:tr>
      <w:tr w14:paraId="0438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9" w:type="dxa"/>
            <w:vAlign w:val="center"/>
          </w:tcPr>
          <w:p w14:paraId="2088625B">
            <w:pPr>
              <w:widowControl/>
              <w:textAlignment w:val="center"/>
              <w:rPr>
                <w:rStyle w:val="22"/>
                <w:rFonts w:hint="eastAsia" w:eastAsia="宋体"/>
                <w:color w:val="C00000"/>
                <w:highlight w:val="none"/>
                <w:lang w:eastAsia="zh-CN" w:bidi="ar"/>
              </w:rPr>
            </w:pPr>
            <w:r>
              <w:rPr>
                <w:rStyle w:val="22"/>
                <w:rFonts w:hint="eastAsia" w:eastAsia="宋体"/>
                <w:color w:val="C00000"/>
                <w:highlight w:val="none"/>
                <w:lang w:eastAsia="zh-CN" w:bidi="ar"/>
              </w:rPr>
              <w:t>系统对接</w:t>
            </w:r>
          </w:p>
        </w:tc>
        <w:tc>
          <w:tcPr>
            <w:tcW w:w="8569" w:type="dxa"/>
          </w:tcPr>
          <w:p w14:paraId="163D45EF">
            <w:pPr>
              <w:widowControl/>
              <w:textAlignment w:val="top"/>
              <w:rPr>
                <w:rStyle w:val="21"/>
                <w:rFonts w:hint="eastAsia" w:eastAsia="宋体"/>
                <w:color w:val="C00000"/>
                <w:highlight w:val="none"/>
                <w:lang w:eastAsia="zh-CN" w:bidi="ar"/>
              </w:rPr>
            </w:pPr>
            <w:r>
              <w:rPr>
                <w:rStyle w:val="21"/>
                <w:rFonts w:hint="eastAsia" w:eastAsia="宋体"/>
                <w:color w:val="C00000"/>
                <w:highlight w:val="none"/>
                <w:lang w:eastAsia="zh-CN" w:bidi="ar"/>
              </w:rPr>
              <w:t>支持对接院内数据湖，获取数据湖数据进行上述相关展示</w:t>
            </w:r>
          </w:p>
        </w:tc>
      </w:tr>
    </w:tbl>
    <w:p w14:paraId="4C9FA2F8">
      <w:pPr>
        <w:widowControl/>
        <w:jc w:val="both"/>
        <w:textAlignment w:val="center"/>
        <w:rPr>
          <w:rFonts w:hint="eastAsia" w:ascii="宋体" w:hAnsi="宋体" w:eastAsia="宋体" w:cs="宋体"/>
          <w:b/>
          <w:bCs/>
          <w:color w:val="auto"/>
          <w:kern w:val="0"/>
          <w:sz w:val="22"/>
          <w:szCs w:val="22"/>
          <w:highlight w:val="none"/>
          <w:lang w:eastAsia="zh-CN" w:bidi="ar"/>
        </w:rPr>
      </w:pPr>
    </w:p>
    <w:p w14:paraId="14B60B91">
      <w:pPr>
        <w:pStyle w:val="4"/>
        <w:numPr>
          <w:ilvl w:val="0"/>
          <w:numId w:val="1"/>
        </w:numPr>
        <w:bidi w:val="0"/>
        <w:ind w:left="0" w:leftChars="0" w:firstLine="420" w:firstLineChars="0"/>
        <w:rPr>
          <w:rFonts w:hint="eastAsia"/>
          <w:b/>
          <w:lang w:eastAsia="zh-CN"/>
        </w:rPr>
      </w:pPr>
      <w:r>
        <w:rPr>
          <w:rFonts w:hint="eastAsia"/>
          <w:b/>
          <w:lang w:eastAsia="zh-CN"/>
        </w:rPr>
        <w:t>医患管理</w:t>
      </w:r>
    </w:p>
    <w:p w14:paraId="20B9848C">
      <w:pPr>
        <w:pStyle w:val="5"/>
        <w:bidi w:val="0"/>
        <w:rPr>
          <w:rFonts w:hint="eastAsia"/>
        </w:rPr>
      </w:pPr>
      <w:r>
        <w:rPr>
          <w:rFonts w:hint="eastAsia"/>
          <w:lang w:val="en-US" w:eastAsia="zh-CN"/>
        </w:rPr>
        <w:t>1.</w:t>
      </w:r>
      <w:r>
        <w:rPr>
          <w:rFonts w:hint="eastAsia"/>
        </w:rPr>
        <w:t>基础信息管理模块</w:t>
      </w:r>
    </w:p>
    <w:p w14:paraId="270C0B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患者信息管理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患者基本信息：姓名、性别、年龄、联系方式、身份证/医保号、住址等。</w:t>
      </w:r>
    </w:p>
    <w:p w14:paraId="5E0F73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与HIS</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电子病历系统、</w:t>
      </w:r>
      <w:r>
        <w:rPr>
          <w:rFonts w:hint="eastAsia" w:ascii="宋体" w:hAnsi="宋体" w:eastAsia="宋体" w:cs="宋体"/>
          <w:sz w:val="24"/>
          <w:szCs w:val="24"/>
        </w:rPr>
        <w:t>病案</w:t>
      </w:r>
      <w:r>
        <w:rPr>
          <w:rFonts w:hint="eastAsia" w:ascii="宋体" w:hAnsi="宋体" w:eastAsia="宋体" w:cs="宋体"/>
          <w:sz w:val="24"/>
          <w:szCs w:val="24"/>
          <w:lang w:val="en-US" w:eastAsia="zh-CN"/>
        </w:rPr>
        <w:t>首页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收费系统</w:t>
      </w:r>
      <w:r>
        <w:rPr>
          <w:rFonts w:hint="eastAsia" w:ascii="宋体" w:hAnsi="宋体" w:eastAsia="宋体" w:cs="宋体"/>
          <w:sz w:val="24"/>
          <w:szCs w:val="24"/>
        </w:rPr>
        <w:t>对接，自动同步就诊信息：科室、病区、床号、主治医生、入院/出院时间、诊断、手术、费用信息等。</w:t>
      </w:r>
    </w:p>
    <w:p w14:paraId="6F0E1A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支持匿名/脱敏展示，保护隐私，同时满足投诉登记需要。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1.2业务</w:t>
      </w:r>
      <w:r>
        <w:rPr>
          <w:rFonts w:hint="eastAsia" w:ascii="宋体" w:hAnsi="宋体" w:eastAsia="宋体" w:cs="宋体"/>
          <w:sz w:val="24"/>
          <w:szCs w:val="24"/>
        </w:rPr>
        <w:t>科室与人员信息管理</w:t>
      </w:r>
    </w:p>
    <w:p w14:paraId="29FA5D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1.2.1临床</w:t>
      </w:r>
      <w:r>
        <w:rPr>
          <w:rFonts w:hint="eastAsia" w:ascii="宋体" w:hAnsi="宋体" w:eastAsia="宋体" w:cs="宋体"/>
          <w:sz w:val="24"/>
          <w:szCs w:val="24"/>
        </w:rPr>
        <w:t>科室、病区、门诊诊室、医技科室等</w:t>
      </w:r>
      <w:r>
        <w:rPr>
          <w:rFonts w:hint="eastAsia" w:ascii="宋体" w:hAnsi="宋体" w:eastAsia="宋体" w:cs="宋体"/>
          <w:sz w:val="24"/>
          <w:szCs w:val="24"/>
          <w:lang w:val="en-US" w:eastAsia="zh-CN"/>
        </w:rPr>
        <w:t>同步医院</w:t>
      </w:r>
      <w:r>
        <w:rPr>
          <w:rFonts w:hint="eastAsia" w:ascii="宋体" w:hAnsi="宋体" w:eastAsia="宋体" w:cs="宋体"/>
          <w:sz w:val="24"/>
          <w:szCs w:val="24"/>
        </w:rPr>
        <w:t>组织架构</w:t>
      </w:r>
      <w:r>
        <w:rPr>
          <w:rFonts w:hint="eastAsia" w:ascii="宋体" w:hAnsi="宋体" w:eastAsia="宋体" w:cs="宋体"/>
          <w:sz w:val="24"/>
          <w:szCs w:val="24"/>
          <w:lang w:val="en-US" w:eastAsia="zh-CN"/>
        </w:rPr>
        <w:t>信息</w:t>
      </w:r>
      <w:r>
        <w:rPr>
          <w:rFonts w:hint="eastAsia" w:ascii="宋体" w:hAnsi="宋体" w:eastAsia="宋体" w:cs="宋体"/>
          <w:sz w:val="24"/>
          <w:szCs w:val="24"/>
        </w:rPr>
        <w:t>。</w:t>
      </w:r>
    </w:p>
    <w:p w14:paraId="21D96E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医务人员信息</w:t>
      </w:r>
    </w:p>
    <w:p w14:paraId="12BF194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姓名、职称、科室、工号、</w:t>
      </w:r>
      <w:r>
        <w:rPr>
          <w:rFonts w:hint="eastAsia" w:ascii="宋体" w:hAnsi="宋体" w:eastAsia="宋体" w:cs="宋体"/>
          <w:sz w:val="24"/>
          <w:szCs w:val="24"/>
          <w:lang w:val="en-US" w:eastAsia="zh-CN"/>
        </w:rPr>
        <w:t>注册时间、执业类别、</w:t>
      </w:r>
      <w:r>
        <w:rPr>
          <w:rFonts w:hint="eastAsia" w:ascii="宋体" w:hAnsi="宋体" w:eastAsia="宋体" w:cs="宋体"/>
          <w:sz w:val="24"/>
          <w:szCs w:val="24"/>
        </w:rPr>
        <w:t>执业范围、</w:t>
      </w:r>
      <w:r>
        <w:rPr>
          <w:rFonts w:hint="eastAsia" w:ascii="宋体" w:hAnsi="宋体" w:eastAsia="宋体" w:cs="宋体"/>
          <w:sz w:val="24"/>
          <w:szCs w:val="24"/>
          <w:lang w:val="en-US" w:eastAsia="zh-CN"/>
        </w:rPr>
        <w:t>定期考核周期、</w:t>
      </w:r>
      <w:r>
        <w:rPr>
          <w:rFonts w:hint="eastAsia" w:ascii="宋体" w:hAnsi="宋体" w:eastAsia="宋体" w:cs="宋体"/>
          <w:sz w:val="24"/>
          <w:szCs w:val="24"/>
        </w:rPr>
        <w:t>不良事件关联记录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既往投诉记录</w:t>
      </w:r>
      <w:r>
        <w:rPr>
          <w:rFonts w:hint="eastAsia" w:ascii="宋体" w:hAnsi="宋体" w:eastAsia="宋体" w:cs="宋体"/>
          <w:sz w:val="24"/>
          <w:szCs w:val="24"/>
        </w:rPr>
        <w:t>等。</w:t>
      </w:r>
    </w:p>
    <w:p w14:paraId="5ADFF2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支持按科室/个人统计投诉量、纠纷率、整改情况，用于绩效考核。</w:t>
      </w:r>
    </w:p>
    <w:p w14:paraId="661207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字典与分类管理</w:t>
      </w:r>
    </w:p>
    <w:p w14:paraId="059D491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投诉类型</w:t>
      </w:r>
    </w:p>
    <w:p w14:paraId="3A9E75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服务态度、沟通问题、诊疗质量</w:t>
      </w:r>
      <w:r>
        <w:rPr>
          <w:rFonts w:hint="eastAsia" w:ascii="宋体" w:hAnsi="宋体" w:eastAsia="宋体" w:cs="宋体"/>
          <w:sz w:val="24"/>
          <w:szCs w:val="24"/>
          <w:lang w:val="en-US" w:eastAsia="zh-CN"/>
        </w:rPr>
        <w:t>、</w:t>
      </w:r>
      <w:r>
        <w:rPr>
          <w:rFonts w:hint="eastAsia" w:ascii="宋体" w:hAnsi="宋体" w:eastAsia="宋体" w:cs="宋体"/>
          <w:sz w:val="24"/>
          <w:szCs w:val="24"/>
        </w:rPr>
        <w:t>收费问题、环境设施、后勤保障、医保等。</w:t>
      </w:r>
    </w:p>
    <w:p w14:paraId="1671BD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纠纷等级</w:t>
      </w:r>
    </w:p>
    <w:p w14:paraId="1D247A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一般投诉、重大投诉、医疗纠纷、涉法涉诉、媒体关注、上级督办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国满件</w:t>
      </w:r>
      <w:r>
        <w:rPr>
          <w:rFonts w:hint="eastAsia" w:ascii="宋体" w:hAnsi="宋体" w:eastAsia="宋体" w:cs="宋体"/>
          <w:sz w:val="24"/>
          <w:szCs w:val="24"/>
        </w:rPr>
        <w:t>等。</w:t>
      </w:r>
    </w:p>
    <w:p w14:paraId="25D623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1.3.3</w:t>
      </w:r>
      <w:r>
        <w:rPr>
          <w:rFonts w:hint="eastAsia" w:ascii="宋体" w:hAnsi="宋体" w:eastAsia="宋体" w:cs="宋体"/>
          <w:sz w:val="24"/>
          <w:szCs w:val="24"/>
        </w:rPr>
        <w:t>处置状态</w:t>
      </w:r>
    </w:p>
    <w:p w14:paraId="46A231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待受理、调查中、协调中、已办结、延期、挂起、撤销等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加备注框。</w:t>
      </w:r>
    </w:p>
    <w:p w14:paraId="078091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1.3.4经办人</w:t>
      </w:r>
    </w:p>
    <w:p w14:paraId="49C5EF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经办人姓名、时间、现阶段任务、协办科室、协办人员等。</w:t>
      </w:r>
    </w:p>
    <w:p w14:paraId="47659B8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1.3.5</w:t>
      </w:r>
      <w:r>
        <w:rPr>
          <w:rFonts w:hint="eastAsia" w:ascii="宋体" w:hAnsi="宋体" w:eastAsia="宋体" w:cs="宋体"/>
          <w:sz w:val="24"/>
          <w:szCs w:val="24"/>
        </w:rPr>
        <w:t>满意度评价字典</w:t>
      </w:r>
    </w:p>
    <w:p w14:paraId="675A0A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非常满意/满意/一般/不满意/非常不满意</w:t>
      </w:r>
      <w:r>
        <w:rPr>
          <w:rFonts w:hint="eastAsia" w:ascii="宋体" w:hAnsi="宋体" w:eastAsia="宋体" w:cs="宋体"/>
          <w:sz w:val="24"/>
          <w:szCs w:val="24"/>
          <w:lang w:val="en-US" w:eastAsia="zh-CN"/>
        </w:rPr>
        <w:t>/待评价。</w:t>
      </w:r>
    </w:p>
    <w:p w14:paraId="59487399">
      <w:pPr>
        <w:pStyle w:val="5"/>
        <w:bidi w:val="0"/>
        <w:rPr>
          <w:rFonts w:hint="eastAsia"/>
          <w:b/>
          <w:lang w:val="en-US" w:eastAsia="zh-CN"/>
        </w:rPr>
      </w:pPr>
      <w:r>
        <w:rPr>
          <w:rFonts w:hint="eastAsia"/>
          <w:b/>
          <w:lang w:val="en-US" w:eastAsia="zh-CN"/>
        </w:rPr>
        <w:t>2.投诉/纠纷登记与受理模块</w:t>
      </w:r>
    </w:p>
    <w:p w14:paraId="5D79AA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多渠道统一登记</w:t>
      </w:r>
    </w:p>
    <w:p w14:paraId="3E9686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支持：现场登记、电话登记、12345/政务平台导入、上级部门转办、院内科室转办、网络留言/APP/公众号投诉等。</w:t>
      </w:r>
    </w:p>
    <w:p w14:paraId="3FA0C6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登记要素</w:t>
      </w:r>
    </w:p>
    <w:p w14:paraId="7B7199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2.2.1</w:t>
      </w:r>
      <w:r>
        <w:rPr>
          <w:rFonts w:hint="eastAsia" w:ascii="宋体" w:hAnsi="宋体" w:eastAsia="宋体" w:cs="宋体"/>
          <w:sz w:val="24"/>
          <w:szCs w:val="24"/>
        </w:rPr>
        <w:t>投诉人信息、联系方式、与患者关系</w:t>
      </w:r>
      <w:r>
        <w:rPr>
          <w:rFonts w:hint="eastAsia" w:ascii="宋体" w:hAnsi="宋体" w:eastAsia="宋体" w:cs="宋体"/>
          <w:sz w:val="24"/>
          <w:szCs w:val="24"/>
          <w:lang w:eastAsia="zh-CN"/>
        </w:rPr>
        <w:t>。</w:t>
      </w:r>
    </w:p>
    <w:p w14:paraId="26DF21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2.2.2</w:t>
      </w:r>
      <w:r>
        <w:rPr>
          <w:rFonts w:hint="eastAsia" w:ascii="宋体" w:hAnsi="宋体" w:eastAsia="宋体" w:cs="宋体"/>
          <w:sz w:val="24"/>
          <w:szCs w:val="24"/>
        </w:rPr>
        <w:t>被投诉对象（科室/个人/岗位）</w:t>
      </w:r>
      <w:r>
        <w:rPr>
          <w:rFonts w:hint="eastAsia" w:ascii="宋体" w:hAnsi="宋体" w:eastAsia="宋体" w:cs="宋体"/>
          <w:sz w:val="24"/>
          <w:szCs w:val="24"/>
          <w:lang w:eastAsia="zh-CN"/>
        </w:rPr>
        <w:t>。</w:t>
      </w:r>
    </w:p>
    <w:p w14:paraId="57C63E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2.3.3</w:t>
      </w:r>
      <w:r>
        <w:rPr>
          <w:rFonts w:hint="eastAsia" w:ascii="宋体" w:hAnsi="宋体" w:eastAsia="宋体" w:cs="宋体"/>
          <w:sz w:val="24"/>
          <w:szCs w:val="24"/>
        </w:rPr>
        <w:t>事件发生时间、地点、涉及诊疗环节（门诊/住院/手术/检查/护理/药房等）</w:t>
      </w:r>
      <w:r>
        <w:rPr>
          <w:rFonts w:hint="eastAsia" w:ascii="宋体" w:hAnsi="宋体" w:eastAsia="宋体" w:cs="宋体"/>
          <w:sz w:val="24"/>
          <w:szCs w:val="24"/>
          <w:lang w:eastAsia="zh-CN"/>
        </w:rPr>
        <w:t>。</w:t>
      </w:r>
    </w:p>
    <w:p w14:paraId="2872A0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2.3.4</w:t>
      </w:r>
      <w:r>
        <w:rPr>
          <w:rFonts w:hint="eastAsia" w:ascii="宋体" w:hAnsi="宋体" w:eastAsia="宋体" w:cs="宋体"/>
          <w:sz w:val="24"/>
          <w:szCs w:val="24"/>
        </w:rPr>
        <w:t>投诉事由、诉求、关键事实描述</w:t>
      </w:r>
      <w:r>
        <w:rPr>
          <w:rFonts w:hint="eastAsia" w:ascii="宋体" w:hAnsi="宋体" w:eastAsia="宋体" w:cs="宋体"/>
          <w:sz w:val="24"/>
          <w:szCs w:val="24"/>
          <w:lang w:eastAsia="zh-CN"/>
        </w:rPr>
        <w:t>。</w:t>
      </w:r>
    </w:p>
    <w:p w14:paraId="70D410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2.3.5</w:t>
      </w:r>
      <w:r>
        <w:rPr>
          <w:rFonts w:hint="eastAsia" w:ascii="宋体" w:hAnsi="宋体" w:eastAsia="宋体" w:cs="宋体"/>
          <w:sz w:val="24"/>
          <w:szCs w:val="24"/>
        </w:rPr>
        <w:t>附件上传</w:t>
      </w:r>
    </w:p>
    <w:p w14:paraId="1A2A56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录音、照片、视频、文字材料、票据、病历复印件等。</w:t>
      </w:r>
    </w:p>
    <w:p w14:paraId="031F47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自动编号与分类</w:t>
      </w:r>
    </w:p>
    <w:p w14:paraId="4B2F40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2.4.1</w:t>
      </w:r>
      <w:r>
        <w:rPr>
          <w:rFonts w:hint="eastAsia" w:ascii="宋体" w:hAnsi="宋体" w:eastAsia="宋体" w:cs="宋体"/>
          <w:sz w:val="24"/>
          <w:szCs w:val="24"/>
        </w:rPr>
        <w:t>系统自动生成唯一投诉/纠纷编号，支持按年度/季度/</w:t>
      </w:r>
      <w:r>
        <w:rPr>
          <w:rFonts w:hint="eastAsia" w:ascii="宋体" w:hAnsi="宋体" w:eastAsia="宋体" w:cs="宋体"/>
          <w:sz w:val="24"/>
          <w:szCs w:val="24"/>
          <w:lang w:val="en-US" w:eastAsia="zh-CN"/>
        </w:rPr>
        <w:t>投诉类型</w:t>
      </w:r>
      <w:r>
        <w:rPr>
          <w:rFonts w:hint="eastAsia" w:ascii="宋体" w:hAnsi="宋体" w:eastAsia="宋体" w:cs="宋体"/>
          <w:sz w:val="24"/>
          <w:szCs w:val="24"/>
        </w:rPr>
        <w:t>规则编码。</w:t>
      </w:r>
    </w:p>
    <w:p w14:paraId="03E6E6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2.4.2</w:t>
      </w:r>
      <w:r>
        <w:rPr>
          <w:rFonts w:hint="eastAsia" w:ascii="宋体" w:hAnsi="宋体" w:eastAsia="宋体" w:cs="宋体"/>
          <w:sz w:val="24"/>
          <w:szCs w:val="24"/>
        </w:rPr>
        <w:t>自动/人工分类：投诉类型、纠纷等级、紧急程度（一般/紧急/特急）。</w:t>
      </w:r>
    </w:p>
    <w:p w14:paraId="5E8B29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受理与分流</w:t>
      </w:r>
    </w:p>
    <w:p w14:paraId="1985AD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2.5.1</w:t>
      </w:r>
      <w:r>
        <w:rPr>
          <w:rFonts w:hint="eastAsia" w:ascii="宋体" w:hAnsi="宋体" w:eastAsia="宋体" w:cs="宋体"/>
          <w:sz w:val="24"/>
          <w:szCs w:val="24"/>
        </w:rPr>
        <w:t>医患办受理后，可分派至责任科室/责任人/调查组。</w:t>
      </w:r>
    </w:p>
    <w:p w14:paraId="3B4312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2.5.2</w:t>
      </w:r>
      <w:r>
        <w:rPr>
          <w:rFonts w:hint="eastAsia" w:ascii="宋体" w:hAnsi="宋体" w:eastAsia="宋体" w:cs="宋体"/>
          <w:sz w:val="24"/>
          <w:szCs w:val="24"/>
        </w:rPr>
        <w:t>支持转派、退回、协办、多科室联合处置。</w:t>
      </w:r>
    </w:p>
    <w:p w14:paraId="13FF21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2.5.3</w:t>
      </w:r>
      <w:r>
        <w:rPr>
          <w:rFonts w:hint="eastAsia" w:ascii="宋体" w:hAnsi="宋体" w:eastAsia="宋体" w:cs="宋体"/>
          <w:sz w:val="24"/>
          <w:szCs w:val="24"/>
        </w:rPr>
        <w:t>自动发送待办提醒：短信/系统消息/院内OA</w:t>
      </w:r>
      <w:r>
        <w:rPr>
          <w:rFonts w:hint="eastAsia" w:ascii="宋体" w:hAnsi="宋体" w:eastAsia="宋体" w:cs="宋体"/>
          <w:sz w:val="24"/>
          <w:szCs w:val="24"/>
          <w:lang w:val="en-US" w:eastAsia="zh-CN"/>
        </w:rPr>
        <w:t>/企业微信</w:t>
      </w:r>
      <w:r>
        <w:rPr>
          <w:rFonts w:hint="eastAsia" w:ascii="宋体" w:hAnsi="宋体" w:eastAsia="宋体" w:cs="宋体"/>
          <w:sz w:val="24"/>
          <w:szCs w:val="24"/>
        </w:rPr>
        <w:t>提醒。</w:t>
      </w:r>
    </w:p>
    <w:p w14:paraId="531905E3">
      <w:pPr>
        <w:pStyle w:val="5"/>
        <w:bidi w:val="0"/>
        <w:rPr>
          <w:rFonts w:hint="eastAsia"/>
          <w:b/>
          <w:lang w:val="en-US" w:eastAsia="zh-CN"/>
        </w:rPr>
      </w:pPr>
      <w:r>
        <w:rPr>
          <w:rFonts w:hint="eastAsia"/>
          <w:b/>
          <w:lang w:val="en-US" w:eastAsia="zh-CN"/>
        </w:rPr>
        <w:t>3.调查与处置过程管理模块</w:t>
      </w:r>
    </w:p>
    <w:p w14:paraId="4184BB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调查记录管理</w:t>
      </w:r>
    </w:p>
    <w:p w14:paraId="24EB31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调查人员、调查时间、调查方式（谈话、查阅病历、调取监控、询问医护/患者/家属）。</w:t>
      </w:r>
    </w:p>
    <w:p w14:paraId="24934A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3.1.2</w:t>
      </w:r>
      <w:r>
        <w:rPr>
          <w:rFonts w:hint="eastAsia" w:ascii="宋体" w:hAnsi="宋体" w:eastAsia="宋体" w:cs="宋体"/>
          <w:sz w:val="24"/>
          <w:szCs w:val="24"/>
        </w:rPr>
        <w:t>调查内容</w:t>
      </w:r>
    </w:p>
    <w:p w14:paraId="09E70A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事实经过、争议焦点、院方/患方观点、证据清单。</w:t>
      </w:r>
    </w:p>
    <w:p w14:paraId="7F2B8C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3.1.3</w:t>
      </w:r>
      <w:r>
        <w:rPr>
          <w:rFonts w:hint="eastAsia" w:ascii="宋体" w:hAnsi="宋体" w:eastAsia="宋体" w:cs="宋体"/>
          <w:sz w:val="24"/>
          <w:szCs w:val="24"/>
        </w:rPr>
        <w:t>支持上传调查笔录、谈话录音、病历摘要、监控截图等。</w:t>
      </w:r>
    </w:p>
    <w:p w14:paraId="7D6F46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纠纷处置流程管理</w:t>
      </w:r>
    </w:p>
    <w:p w14:paraId="00EFE6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eastAsia="宋体" w:cs="宋体"/>
          <w:sz w:val="24"/>
          <w:szCs w:val="24"/>
        </w:rPr>
        <w:t>院内沟通协调</w:t>
      </w:r>
    </w:p>
    <w:p w14:paraId="49F94A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医患办、科室主任、主治医生、医务科、法务、医保、护理部等协同。</w:t>
      </w:r>
    </w:p>
    <w:p w14:paraId="47431D7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eastAsia="宋体" w:cs="宋体"/>
          <w:sz w:val="24"/>
          <w:szCs w:val="24"/>
        </w:rPr>
        <w:t>支持调解方案记录</w:t>
      </w:r>
    </w:p>
    <w:p w14:paraId="5233E1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协商内容、补偿/退费/整改措施、协议要点。</w:t>
      </w:r>
    </w:p>
    <w:p w14:paraId="215D7A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3.2.3</w:t>
      </w:r>
      <w:r>
        <w:rPr>
          <w:rFonts w:hint="eastAsia" w:ascii="宋体" w:hAnsi="宋体" w:eastAsia="宋体" w:cs="宋体"/>
          <w:sz w:val="24"/>
          <w:szCs w:val="24"/>
        </w:rPr>
        <w:t>支持第三方调解/医调委/法院诉讼对接</w:t>
      </w:r>
    </w:p>
    <w:p w14:paraId="463EA8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记录对接单位、案号、进展、结果。</w:t>
      </w:r>
    </w:p>
    <w:p w14:paraId="2EA52F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3.2.4</w:t>
      </w:r>
      <w:r>
        <w:rPr>
          <w:rFonts w:hint="eastAsia" w:ascii="宋体" w:hAnsi="宋体" w:eastAsia="宋体" w:cs="宋体"/>
          <w:sz w:val="24"/>
          <w:szCs w:val="24"/>
        </w:rPr>
        <w:t>支持重大纠纷上报流程</w:t>
      </w:r>
    </w:p>
    <w:p w14:paraId="16AF60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自动/手动上报医务科、分管院长、院长办公会。</w:t>
      </w:r>
    </w:p>
    <w:p w14:paraId="4C97F7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整改与反馈管理</w:t>
      </w:r>
    </w:p>
    <w:p w14:paraId="70ED83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3.3.1</w:t>
      </w:r>
      <w:r>
        <w:rPr>
          <w:rFonts w:hint="eastAsia" w:ascii="宋体" w:hAnsi="宋体" w:eastAsia="宋体" w:cs="宋体"/>
          <w:sz w:val="24"/>
          <w:szCs w:val="24"/>
        </w:rPr>
        <w:t>责任科室提交整改报告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w:t>
      </w:r>
      <w:r>
        <w:rPr>
          <w:rFonts w:hint="eastAsia" w:ascii="宋体" w:hAnsi="宋体" w:eastAsia="宋体" w:cs="宋体"/>
          <w:sz w:val="24"/>
          <w:szCs w:val="24"/>
        </w:rPr>
        <w:t>整改措施、完成时限、责任人</w:t>
      </w:r>
      <w:r>
        <w:rPr>
          <w:rFonts w:hint="eastAsia" w:ascii="宋体" w:hAnsi="宋体" w:eastAsia="宋体" w:cs="宋体"/>
          <w:sz w:val="24"/>
          <w:szCs w:val="24"/>
          <w:lang w:eastAsia="zh-CN"/>
        </w:rPr>
        <w:t>；</w:t>
      </w:r>
      <w:r>
        <w:rPr>
          <w:rFonts w:hint="eastAsia" w:ascii="宋体" w:hAnsi="宋体" w:eastAsia="宋体" w:cs="宋体"/>
          <w:sz w:val="24"/>
          <w:szCs w:val="24"/>
        </w:rPr>
        <w:t>支持系统自动生成整改建议清单，推送至责任科室；支持跟踪整改措施落实情况</w:t>
      </w:r>
      <w:r>
        <w:rPr>
          <w:rFonts w:hint="eastAsia" w:ascii="宋体" w:hAnsi="宋体" w:eastAsia="宋体" w:cs="宋体"/>
          <w:sz w:val="24"/>
          <w:szCs w:val="24"/>
          <w:lang w:eastAsia="zh-CN"/>
        </w:rPr>
        <w:t>。</w:t>
      </w:r>
    </w:p>
    <w:p w14:paraId="1F07631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医患办审核整改情况，标记是否整改到位、是否需要复查。</w:t>
      </w:r>
    </w:p>
    <w:p w14:paraId="6F8AF5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向投诉人反馈</w:t>
      </w:r>
    </w:p>
    <w:p w14:paraId="41D814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反馈方式、反馈内容、反馈时间、患者满意度。</w:t>
      </w:r>
    </w:p>
    <w:p w14:paraId="637725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回访管理</w:t>
      </w:r>
    </w:p>
    <w:p w14:paraId="51D4A6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支持定期回访：电话、现场、线上问卷。</w:t>
      </w:r>
    </w:p>
    <w:p w14:paraId="445BAF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3.4.2</w:t>
      </w:r>
      <w:r>
        <w:rPr>
          <w:rFonts w:hint="eastAsia" w:ascii="宋体" w:hAnsi="宋体" w:eastAsia="宋体" w:cs="宋体"/>
          <w:sz w:val="24"/>
          <w:szCs w:val="24"/>
        </w:rPr>
        <w:t>记录回访结果、满意度、是否仍有异议、是否需要二次处置。</w:t>
      </w:r>
    </w:p>
    <w:p w14:paraId="1C5162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3.4.3</w:t>
      </w:r>
      <w:r>
        <w:rPr>
          <w:rFonts w:hint="eastAsia" w:ascii="宋体" w:hAnsi="宋体" w:eastAsia="宋体" w:cs="宋体"/>
          <w:sz w:val="24"/>
          <w:szCs w:val="24"/>
        </w:rPr>
        <w:t>未回访/逾期自动提醒。</w:t>
      </w:r>
    </w:p>
    <w:p w14:paraId="7AF69F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3.5复盘管理</w:t>
      </w:r>
    </w:p>
    <w:p w14:paraId="3F0F818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支持复盘纠纷案例，形成知识库和培训材料，可自定义选择院内培训范围，并生成培训分析结果。</w:t>
      </w:r>
    </w:p>
    <w:p w14:paraId="665B81B9">
      <w:pPr>
        <w:pStyle w:val="5"/>
        <w:bidi w:val="0"/>
        <w:rPr>
          <w:rFonts w:hint="eastAsia"/>
          <w:b/>
          <w:lang w:val="en-US" w:eastAsia="zh-CN"/>
        </w:rPr>
      </w:pPr>
      <w:r>
        <w:rPr>
          <w:rFonts w:hint="eastAsia"/>
          <w:b/>
          <w:lang w:val="en-US" w:eastAsia="zh-CN"/>
        </w:rPr>
        <w:t>4.病历与证据管理模块</w:t>
      </w:r>
    </w:p>
    <w:p w14:paraId="44A82B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病历信息对接与查阅</w:t>
      </w:r>
    </w:p>
    <w:p w14:paraId="0459E8F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与</w:t>
      </w:r>
      <w:r>
        <w:rPr>
          <w:rFonts w:hint="eastAsia" w:ascii="宋体" w:hAnsi="宋体" w:eastAsia="宋体" w:cs="宋体"/>
          <w:sz w:val="24"/>
          <w:szCs w:val="24"/>
          <w:lang w:val="en-US" w:eastAsia="zh-CN"/>
        </w:rPr>
        <w:t>HIS、</w:t>
      </w:r>
      <w:r>
        <w:rPr>
          <w:rFonts w:hint="eastAsia" w:ascii="宋体" w:hAnsi="宋体" w:eastAsia="宋体" w:cs="宋体"/>
          <w:sz w:val="24"/>
          <w:szCs w:val="24"/>
        </w:rPr>
        <w:t>病案</w:t>
      </w:r>
      <w:r>
        <w:rPr>
          <w:rFonts w:hint="eastAsia" w:ascii="宋体" w:hAnsi="宋体" w:eastAsia="宋体" w:cs="宋体"/>
          <w:sz w:val="24"/>
          <w:szCs w:val="24"/>
          <w:lang w:val="en-US" w:eastAsia="zh-CN"/>
        </w:rPr>
        <w:t>首页</w:t>
      </w:r>
      <w:r>
        <w:rPr>
          <w:rFonts w:hint="eastAsia" w:ascii="宋体" w:hAnsi="宋体" w:eastAsia="宋体" w:cs="宋体"/>
          <w:sz w:val="24"/>
          <w:szCs w:val="24"/>
        </w:rPr>
        <w:t>对接，授权查阅：病程记录、医嘱、检查检验、手术记录、护理记录、费用明细等</w:t>
      </w:r>
      <w:r>
        <w:rPr>
          <w:rFonts w:hint="eastAsia" w:ascii="宋体" w:hAnsi="宋体" w:eastAsia="宋体" w:cs="宋体"/>
          <w:sz w:val="24"/>
          <w:szCs w:val="24"/>
          <w:lang w:val="en-US" w:eastAsia="zh-CN"/>
        </w:rPr>
        <w:t>所有医疗文书</w:t>
      </w:r>
      <w:r>
        <w:rPr>
          <w:rFonts w:hint="eastAsia" w:ascii="宋体" w:hAnsi="宋体" w:eastAsia="宋体" w:cs="宋体"/>
          <w:sz w:val="24"/>
          <w:szCs w:val="24"/>
        </w:rPr>
        <w:t>。</w:t>
      </w:r>
    </w:p>
    <w:p w14:paraId="214FA8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支持病历摘要、关键页导出、水印/脱敏，用于投诉调查与纠纷举证。</w:t>
      </w:r>
    </w:p>
    <w:p w14:paraId="21CDFC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证据链管理</w:t>
      </w:r>
    </w:p>
    <w:p w14:paraId="44AFA0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4.2.1</w:t>
      </w:r>
      <w:r>
        <w:rPr>
          <w:rFonts w:hint="eastAsia" w:ascii="宋体" w:hAnsi="宋体" w:eastAsia="宋体" w:cs="宋体"/>
          <w:sz w:val="24"/>
          <w:szCs w:val="24"/>
        </w:rPr>
        <w:t>统一管理：录音、视频、照片、票据、协议、调解记录、法院文书等。</w:t>
      </w:r>
    </w:p>
    <w:p w14:paraId="6F092F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4.2.2</w:t>
      </w:r>
      <w:r>
        <w:rPr>
          <w:rFonts w:hint="eastAsia" w:ascii="宋体" w:hAnsi="宋体" w:eastAsia="宋体" w:cs="宋体"/>
          <w:sz w:val="24"/>
          <w:szCs w:val="24"/>
        </w:rPr>
        <w:t>按投诉/纠纷编号自动归档，支持版本管理、修改留痕。</w:t>
      </w:r>
      <w:r>
        <w:rPr>
          <w:rFonts w:hint="eastAsia" w:ascii="宋体" w:hAnsi="宋体" w:eastAsia="宋体" w:cs="宋体"/>
          <w:sz w:val="24"/>
          <w:szCs w:val="24"/>
        </w:rPr>
        <w:br w:type="textWrapping"/>
      </w:r>
      <w:r>
        <w:rPr>
          <w:rFonts w:hint="eastAsia" w:ascii="宋体" w:hAnsi="宋体" w:eastAsia="宋体" w:cs="宋体"/>
          <w:sz w:val="24"/>
          <w:szCs w:val="24"/>
        </w:rPr>
        <w:t>支持权限控制：仅医患办/医务/法务/院领导可查看敏感证据。</w:t>
      </w:r>
    </w:p>
    <w:p w14:paraId="6962AA31">
      <w:pPr>
        <w:pStyle w:val="5"/>
        <w:bidi w:val="0"/>
        <w:rPr>
          <w:rFonts w:hint="eastAsia"/>
          <w:b/>
          <w:color w:val="C00000"/>
          <w:lang w:val="en-US" w:eastAsia="zh-CN"/>
        </w:rPr>
      </w:pPr>
      <w:commentRangeStart w:id="0"/>
      <w:r>
        <w:rPr>
          <w:rFonts w:hint="eastAsia"/>
          <w:b/>
          <w:color w:val="C00000"/>
          <w:lang w:val="en-US" w:eastAsia="zh-CN"/>
        </w:rPr>
        <w:t>5.协同办公与流程审批模块</w:t>
      </w:r>
      <w:commentRangeEnd w:id="0"/>
      <w:r>
        <w:commentReference w:id="0"/>
      </w:r>
    </w:p>
    <w:p w14:paraId="7D74DE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多角色协同</w:t>
      </w:r>
    </w:p>
    <w:p w14:paraId="504376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5.1.1</w:t>
      </w:r>
      <w:r>
        <w:rPr>
          <w:rFonts w:hint="eastAsia" w:ascii="宋体" w:hAnsi="宋体" w:eastAsia="宋体" w:cs="宋体"/>
          <w:sz w:val="24"/>
          <w:szCs w:val="24"/>
        </w:rPr>
        <w:t>医患办、医务科、护理部、质控科、医保办、财务</w:t>
      </w:r>
      <w:r>
        <w:rPr>
          <w:rFonts w:hint="eastAsia" w:ascii="宋体" w:hAnsi="宋体" w:eastAsia="宋体" w:cs="宋体"/>
          <w:sz w:val="24"/>
          <w:szCs w:val="24"/>
          <w:lang w:val="en-US" w:eastAsia="zh-CN"/>
        </w:rPr>
        <w:t>部</w:t>
      </w:r>
      <w:r>
        <w:rPr>
          <w:rFonts w:hint="eastAsia" w:ascii="宋体" w:hAnsi="宋体" w:eastAsia="宋体" w:cs="宋体"/>
          <w:sz w:val="24"/>
          <w:szCs w:val="24"/>
        </w:rPr>
        <w:t>、法务、纪检、宣传科、院领导等角色权限区分。</w:t>
      </w:r>
    </w:p>
    <w:p w14:paraId="5785BA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5.1.2</w:t>
      </w:r>
      <w:r>
        <w:rPr>
          <w:rFonts w:hint="eastAsia" w:ascii="宋体" w:hAnsi="宋体" w:eastAsia="宋体" w:cs="宋体"/>
          <w:sz w:val="24"/>
          <w:szCs w:val="24"/>
        </w:rPr>
        <w:t>支持会签、传阅、意见征询、督办。</w:t>
      </w:r>
    </w:p>
    <w:p w14:paraId="0D7867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审批流程配置</w:t>
      </w:r>
    </w:p>
    <w:p w14:paraId="7A503A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5.2.1</w:t>
      </w:r>
      <w:r>
        <w:rPr>
          <w:rFonts w:hint="eastAsia" w:ascii="宋体" w:hAnsi="宋体" w:eastAsia="宋体" w:cs="宋体"/>
          <w:sz w:val="24"/>
          <w:szCs w:val="24"/>
        </w:rPr>
        <w:t>重大投诉/纠纷上报审批</w:t>
      </w:r>
    </w:p>
    <w:p w14:paraId="46F6067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科室→医患办→医务科→分管院领导→院长。</w:t>
      </w:r>
    </w:p>
    <w:p w14:paraId="036200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5.2.2</w:t>
      </w:r>
      <w:r>
        <w:rPr>
          <w:rFonts w:hint="eastAsia" w:ascii="宋体" w:hAnsi="宋体" w:eastAsia="宋体" w:cs="宋体"/>
          <w:sz w:val="24"/>
          <w:szCs w:val="24"/>
        </w:rPr>
        <w:t>退费/补偿/减免审批</w:t>
      </w:r>
    </w:p>
    <w:p w14:paraId="19D5E8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医患办→医务→财务→院领导。</w:t>
      </w:r>
    </w:p>
    <w:p w14:paraId="43D4DB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5.2.3</w:t>
      </w:r>
      <w:r>
        <w:rPr>
          <w:rFonts w:hint="eastAsia" w:ascii="宋体" w:hAnsi="宋体" w:eastAsia="宋体" w:cs="宋体"/>
          <w:sz w:val="24"/>
          <w:szCs w:val="24"/>
        </w:rPr>
        <w:t>整改报告审核、延期申请审批等。</w:t>
      </w:r>
    </w:p>
    <w:p w14:paraId="0C0C88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督办与时效管理</w:t>
      </w:r>
    </w:p>
    <w:p w14:paraId="19162D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5.3.1</w:t>
      </w:r>
      <w:r>
        <w:rPr>
          <w:rFonts w:hint="eastAsia" w:ascii="宋体" w:hAnsi="宋体" w:eastAsia="宋体" w:cs="宋体"/>
          <w:sz w:val="24"/>
          <w:szCs w:val="24"/>
        </w:rPr>
        <w:t>设定各环节时限</w:t>
      </w:r>
    </w:p>
    <w:p w14:paraId="199EC1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受理时限、调查时限、反馈时限、整改时限。</w:t>
      </w:r>
    </w:p>
    <w:p w14:paraId="35BA0B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超期自动预警、红灯提醒，支持督办记录与问责记录。</w:t>
      </w:r>
      <w:r>
        <w:rPr>
          <w:rFonts w:hint="eastAsia" w:ascii="宋体" w:hAnsi="宋体" w:eastAsia="宋体" w:cs="宋体"/>
          <w:sz w:val="24"/>
          <w:szCs w:val="24"/>
        </w:rPr>
        <w:br w:type="textWrapping"/>
      </w:r>
    </w:p>
    <w:p w14:paraId="30773EC1">
      <w:pPr>
        <w:pStyle w:val="5"/>
        <w:bidi w:val="0"/>
        <w:rPr>
          <w:rFonts w:hint="eastAsia"/>
          <w:b/>
          <w:lang w:val="en-US" w:eastAsia="zh-CN"/>
        </w:rPr>
      </w:pPr>
      <w:r>
        <w:rPr>
          <w:rFonts w:hint="eastAsia"/>
          <w:b/>
          <w:lang w:val="en-US" w:eastAsia="zh-CN"/>
        </w:rPr>
        <w:t>6.风险预警与质控管理模块</w:t>
      </w:r>
    </w:p>
    <w:p w14:paraId="2DC7C9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风险预警</w:t>
      </w:r>
    </w:p>
    <w:p w14:paraId="5B6D16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6.1.1</w:t>
      </w:r>
      <w:r>
        <w:rPr>
          <w:rFonts w:hint="eastAsia" w:ascii="宋体" w:hAnsi="宋体" w:eastAsia="宋体" w:cs="宋体"/>
          <w:sz w:val="24"/>
          <w:szCs w:val="24"/>
        </w:rPr>
        <w:t>按关键词/投诉类型/科室/医生进行高频预警</w:t>
      </w:r>
    </w:p>
    <w:p w14:paraId="7B34F15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如某科室连续多起投诉、某医生多次被投诉。</w:t>
      </w:r>
    </w:p>
    <w:p w14:paraId="25AD34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重大纠纷、媒体关注、上级督办、群体性事件自动标红预警。</w:t>
      </w:r>
    </w:p>
    <w:p w14:paraId="18E423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质量分析与整改追踪</w:t>
      </w:r>
    </w:p>
    <w:p w14:paraId="74F7020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6.2.1</w:t>
      </w:r>
      <w:r>
        <w:rPr>
          <w:rFonts w:hint="eastAsia" w:ascii="宋体" w:hAnsi="宋体" w:eastAsia="宋体" w:cs="宋体"/>
          <w:sz w:val="24"/>
          <w:szCs w:val="24"/>
        </w:rPr>
        <w:t>投诉原因分析</w:t>
      </w:r>
    </w:p>
    <w:p w14:paraId="7EE2C9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服务、沟通、技术、流程、管理、收费、环境等维度</w:t>
      </w:r>
      <w:r>
        <w:rPr>
          <w:rFonts w:hint="eastAsia" w:ascii="宋体" w:hAnsi="宋体" w:eastAsia="宋体" w:cs="宋体"/>
          <w:sz w:val="24"/>
          <w:szCs w:val="24"/>
          <w:lang w:val="en-US" w:eastAsia="zh-CN"/>
        </w:rPr>
        <w:t>;</w:t>
      </w:r>
      <w:r>
        <w:rPr>
          <w:rFonts w:hint="eastAsia" w:ascii="宋体" w:hAnsi="宋体" w:eastAsia="宋体" w:cs="宋体"/>
          <w:sz w:val="24"/>
          <w:szCs w:val="24"/>
        </w:rPr>
        <w:t>形成问题清单、责任清单、整改清单、效果评估闭环</w:t>
      </w:r>
      <w:r>
        <w:rPr>
          <w:rFonts w:hint="eastAsia" w:ascii="宋体" w:hAnsi="宋体" w:eastAsia="宋体" w:cs="宋体"/>
          <w:sz w:val="24"/>
          <w:szCs w:val="24"/>
          <w:lang w:val="en-US" w:eastAsia="zh-CN"/>
        </w:rPr>
        <w:t>;</w:t>
      </w:r>
    </w:p>
    <w:p w14:paraId="3F2E48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6.2.2</w:t>
      </w:r>
      <w:r>
        <w:rPr>
          <w:rFonts w:hint="eastAsia" w:ascii="宋体" w:hAnsi="宋体" w:eastAsia="宋体" w:cs="宋体"/>
          <w:sz w:val="24"/>
          <w:szCs w:val="24"/>
        </w:rPr>
        <w:t>支持PDCA管理</w:t>
      </w:r>
    </w:p>
    <w:p w14:paraId="54AD176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计划-执行-检查-处理。</w:t>
      </w:r>
    </w:p>
    <w:p w14:paraId="4D7A6C81">
      <w:pPr>
        <w:pStyle w:val="5"/>
        <w:bidi w:val="0"/>
        <w:rPr>
          <w:rFonts w:hint="eastAsia"/>
          <w:b/>
          <w:lang w:val="en-US" w:eastAsia="zh-CN"/>
        </w:rPr>
      </w:pPr>
      <w:r>
        <w:rPr>
          <w:rFonts w:hint="eastAsia"/>
          <w:b/>
          <w:lang w:val="en-US" w:eastAsia="zh-CN"/>
        </w:rPr>
        <w:t>7.统计分析与报表模块</w:t>
      </w:r>
    </w:p>
    <w:p w14:paraId="7A0A9C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综合统计</w:t>
      </w:r>
    </w:p>
    <w:p w14:paraId="38D85F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按时间：日/周/月/季/年投诉量、纠纷量、办结率、超时率、满意度。</w:t>
      </w:r>
    </w:p>
    <w:p w14:paraId="21A6D0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按科室/病区/门诊/个人：投诉量、纠纷率、重复投诉率、整改完成率。</w:t>
      </w:r>
    </w:p>
    <w:p w14:paraId="19E9A2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rPr>
        <w:t>按类型：服务类、质量类、收费类、环境类、医保类等占比。</w:t>
      </w:r>
      <w:r>
        <w:rPr>
          <w:rFonts w:hint="eastAsia" w:ascii="宋体" w:hAnsi="宋体" w:eastAsia="宋体" w:cs="宋体"/>
          <w:sz w:val="24"/>
          <w:szCs w:val="24"/>
        </w:rPr>
        <w:br w:type="textWrapping"/>
      </w:r>
      <w:r>
        <w:rPr>
          <w:rFonts w:hint="eastAsia" w:ascii="宋体" w:hAnsi="宋体" w:eastAsia="宋体" w:cs="宋体"/>
          <w:sz w:val="24"/>
          <w:szCs w:val="24"/>
        </w:rPr>
        <w:t>常用报表</w:t>
      </w:r>
      <w:r>
        <w:rPr>
          <w:rFonts w:hint="eastAsia" w:ascii="宋体" w:hAnsi="宋体" w:eastAsia="宋体" w:cs="宋体"/>
          <w:sz w:val="24"/>
          <w:szCs w:val="24"/>
          <w:lang w:eastAsia="zh-CN"/>
        </w:rPr>
        <w:t>。</w:t>
      </w:r>
    </w:p>
    <w:p w14:paraId="7F1E13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投诉/纠纷台账（明细）</w:t>
      </w:r>
    </w:p>
    <w:p w14:paraId="38D1A5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月度/季度/年度医患关系分析报告</w:t>
      </w:r>
      <w:r>
        <w:rPr>
          <w:rFonts w:hint="eastAsia" w:ascii="宋体" w:hAnsi="宋体" w:eastAsia="宋体" w:cs="宋体"/>
          <w:sz w:val="24"/>
          <w:szCs w:val="24"/>
          <w:lang w:eastAsia="zh-CN"/>
        </w:rPr>
        <w:t>；</w:t>
      </w:r>
      <w:r>
        <w:rPr>
          <w:rFonts w:hint="eastAsia" w:ascii="宋体" w:hAnsi="宋体" w:eastAsia="宋体" w:cs="宋体"/>
          <w:sz w:val="24"/>
          <w:szCs w:val="24"/>
        </w:rPr>
        <w:t>科室投诉排名、医生投诉排名</w:t>
      </w:r>
      <w:r>
        <w:rPr>
          <w:rFonts w:hint="eastAsia" w:ascii="宋体" w:hAnsi="宋体" w:eastAsia="宋体" w:cs="宋体"/>
          <w:sz w:val="24"/>
          <w:szCs w:val="24"/>
          <w:lang w:eastAsia="zh-CN"/>
        </w:rPr>
        <w:t>；</w:t>
      </w:r>
      <w:r>
        <w:rPr>
          <w:rFonts w:hint="eastAsia" w:ascii="宋体" w:hAnsi="宋体" w:eastAsia="宋体" w:cs="宋体"/>
          <w:sz w:val="24"/>
          <w:szCs w:val="24"/>
        </w:rPr>
        <w:t>上级部门转办件办理情况报表</w:t>
      </w:r>
      <w:r>
        <w:rPr>
          <w:rFonts w:hint="eastAsia" w:ascii="宋体" w:hAnsi="宋体" w:eastAsia="宋体" w:cs="宋体"/>
          <w:sz w:val="24"/>
          <w:szCs w:val="24"/>
          <w:lang w:eastAsia="zh-CN"/>
        </w:rPr>
        <w:t>；</w:t>
      </w:r>
      <w:r>
        <w:rPr>
          <w:rFonts w:hint="eastAsia" w:ascii="宋体" w:hAnsi="宋体" w:eastAsia="宋体" w:cs="宋体"/>
          <w:sz w:val="24"/>
          <w:szCs w:val="24"/>
        </w:rPr>
        <w:t>重大纠纷专项报表、涉法涉诉报表。</w:t>
      </w:r>
    </w:p>
    <w:p w14:paraId="0826F9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rPr>
        <w:t>支持自动化生成统计报表自定义，按需配置报表维度，自动抓取数据生成报表，至少包括：基础台账（投诉总量、科室分布、人员分布、投诉类型占比、处置时效）；合规报表（按期办结率、患者满意度、重复投诉率、重大纠纷占比）；上报报表（对接卫健部门要求的投诉纠纷月度/年度上报报表，一键导出）</w:t>
      </w:r>
      <w:r>
        <w:rPr>
          <w:rFonts w:hint="eastAsia" w:ascii="宋体" w:hAnsi="宋体" w:eastAsia="宋体" w:cs="宋体"/>
          <w:sz w:val="24"/>
          <w:szCs w:val="24"/>
          <w:lang w:eastAsia="zh-CN"/>
        </w:rPr>
        <w:t>。</w:t>
      </w:r>
    </w:p>
    <w:p w14:paraId="30DD24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可视化大屏/驾驶舱</w:t>
      </w:r>
    </w:p>
    <w:p w14:paraId="75B797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投诉趋势图、类型分布图、科室热力图、办结率、满意度趋势</w:t>
      </w:r>
      <w:r>
        <w:rPr>
          <w:rFonts w:hint="eastAsia" w:ascii="宋体" w:hAnsi="宋体" w:eastAsia="宋体" w:cs="宋体"/>
          <w:sz w:val="24"/>
          <w:szCs w:val="24"/>
          <w:lang w:eastAsia="zh-CN"/>
        </w:rPr>
        <w:t>；</w:t>
      </w:r>
      <w:r>
        <w:rPr>
          <w:rFonts w:hint="eastAsia" w:ascii="宋体" w:hAnsi="宋体" w:eastAsia="宋体" w:cs="宋体"/>
          <w:sz w:val="24"/>
          <w:szCs w:val="24"/>
        </w:rPr>
        <w:t>院领导/质控部门实时查看全院医患风险态势。</w:t>
      </w:r>
    </w:p>
    <w:p w14:paraId="6EC1DA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7.4数据分析</w:t>
      </w:r>
    </w:p>
    <w:p w14:paraId="5662FE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自动化数据多维度分析，至少包括：趋势分析（按周/月/季统计投诉变化，识别节假日、就诊高峰等波动规律）；归因分析（定位高频投诉科室/人员、高发问题类型，如挂号排队、医嘱沟通、收费争议）；风险分析（高风险人员就诊频次、预警触发率、处置成功率分析）；效能分析（各科室处置时效、办结率、整改完成率对比排名）等</w:t>
      </w:r>
      <w:r>
        <w:rPr>
          <w:rFonts w:hint="eastAsia" w:ascii="宋体" w:hAnsi="宋体" w:eastAsia="宋体" w:cs="宋体"/>
          <w:sz w:val="24"/>
          <w:szCs w:val="24"/>
          <w:lang w:eastAsia="zh-CN"/>
        </w:rPr>
        <w:t>。</w:t>
      </w:r>
    </w:p>
    <w:p w14:paraId="6E20D29A">
      <w:pPr>
        <w:pStyle w:val="5"/>
        <w:bidi w:val="0"/>
        <w:rPr>
          <w:rFonts w:hint="eastAsia"/>
          <w:b/>
          <w:lang w:val="en-US" w:eastAsia="zh-CN"/>
        </w:rPr>
      </w:pPr>
      <w:r>
        <w:rPr>
          <w:rFonts w:hint="eastAsia"/>
          <w:b/>
          <w:lang w:val="en-US" w:eastAsia="zh-CN"/>
        </w:rPr>
        <w:t>8.考核与行风管理模块</w:t>
      </w:r>
    </w:p>
    <w:p w14:paraId="2067BE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8.1</w:t>
      </w:r>
      <w:r>
        <w:rPr>
          <w:rFonts w:hint="eastAsia" w:ascii="宋体" w:hAnsi="宋体" w:eastAsia="宋体" w:cs="宋体"/>
          <w:sz w:val="24"/>
          <w:szCs w:val="24"/>
        </w:rPr>
        <w:t>与绩效考核对接</w:t>
      </w:r>
    </w:p>
    <w:p w14:paraId="38E71F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输出科室/个人投诉指标：投诉次数、纠纷次数、重大纠纷次数、整改情况。</w:t>
      </w:r>
    </w:p>
    <w:p w14:paraId="1567866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支持设置扣分规则，自动/半自动化导入医院绩效考核系统。</w:t>
      </w:r>
    </w:p>
    <w:p w14:paraId="555BF0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8.2</w:t>
      </w:r>
      <w:r>
        <w:rPr>
          <w:rFonts w:hint="eastAsia" w:ascii="宋体" w:hAnsi="宋体" w:eastAsia="宋体" w:cs="宋体"/>
          <w:sz w:val="24"/>
          <w:szCs w:val="24"/>
        </w:rPr>
        <w:t>行风与医德医风管理</w:t>
      </w:r>
    </w:p>
    <w:p w14:paraId="1950E5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记录医务人员被投诉/表扬情况，形成个人诚信/行风档案。</w:t>
      </w:r>
    </w:p>
    <w:p w14:paraId="1F7637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支持表扬登记、锦旗/感谢信管理，与投诉记录关联展示。</w:t>
      </w:r>
    </w:p>
    <w:p w14:paraId="38517F18">
      <w:pPr>
        <w:pStyle w:val="5"/>
        <w:bidi w:val="0"/>
        <w:rPr>
          <w:rFonts w:hint="eastAsia"/>
          <w:b/>
          <w:lang w:val="en-US" w:eastAsia="zh-CN"/>
        </w:rPr>
      </w:pPr>
      <w:r>
        <w:rPr>
          <w:rFonts w:hint="eastAsia"/>
          <w:b/>
          <w:lang w:val="en-US" w:eastAsia="zh-CN"/>
        </w:rPr>
        <w:t>9.系统管理与安全合规模块</w:t>
      </w:r>
    </w:p>
    <w:p w14:paraId="672695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9.1</w:t>
      </w:r>
      <w:r>
        <w:rPr>
          <w:rFonts w:hint="eastAsia" w:ascii="宋体" w:hAnsi="宋体" w:eastAsia="宋体" w:cs="宋体"/>
          <w:sz w:val="24"/>
          <w:szCs w:val="24"/>
        </w:rPr>
        <w:t>权限与角色管理</w:t>
      </w:r>
    </w:p>
    <w:p w14:paraId="6ACFAFC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9.1.1</w:t>
      </w:r>
      <w:r>
        <w:rPr>
          <w:rFonts w:hint="eastAsia" w:ascii="宋体" w:hAnsi="宋体" w:eastAsia="宋体" w:cs="宋体"/>
          <w:sz w:val="24"/>
          <w:szCs w:val="24"/>
        </w:rPr>
        <w:t>细粒度权限</w:t>
      </w:r>
    </w:p>
    <w:p w14:paraId="4F8ED5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查看、登记、编辑、审批、导出、删除、归档、敏感信息查看等。</w:t>
      </w:r>
    </w:p>
    <w:p w14:paraId="322175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9.1.2</w:t>
      </w:r>
      <w:r>
        <w:rPr>
          <w:rFonts w:hint="eastAsia" w:ascii="宋体" w:hAnsi="宋体" w:eastAsia="宋体" w:cs="宋体"/>
          <w:sz w:val="24"/>
          <w:szCs w:val="24"/>
        </w:rPr>
        <w:t>三员管理</w:t>
      </w:r>
    </w:p>
    <w:p w14:paraId="591E70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系统管理员、安全管理员、审计管理员。</w:t>
      </w:r>
    </w:p>
    <w:p w14:paraId="3CA1BC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9.2</w:t>
      </w:r>
      <w:r>
        <w:rPr>
          <w:rFonts w:hint="eastAsia" w:ascii="宋体" w:hAnsi="宋体" w:eastAsia="宋体" w:cs="宋体"/>
          <w:sz w:val="24"/>
          <w:szCs w:val="24"/>
        </w:rPr>
        <w:t>日志与审计</w:t>
      </w:r>
    </w:p>
    <w:p w14:paraId="734F46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9.2.1</w:t>
      </w:r>
      <w:r>
        <w:rPr>
          <w:rFonts w:hint="eastAsia" w:ascii="宋体" w:hAnsi="宋体" w:eastAsia="宋体" w:cs="宋体"/>
          <w:sz w:val="24"/>
          <w:szCs w:val="24"/>
        </w:rPr>
        <w:t>操作日志：登录、查询、修改、删除、导出、打印、授权等。</w:t>
      </w:r>
    </w:p>
    <w:p w14:paraId="2E25C0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9.2.2</w:t>
      </w:r>
      <w:r>
        <w:rPr>
          <w:rFonts w:hint="eastAsia" w:ascii="宋体" w:hAnsi="宋体" w:eastAsia="宋体" w:cs="宋体"/>
          <w:sz w:val="24"/>
          <w:szCs w:val="24"/>
        </w:rPr>
        <w:t>支持日志导出、留存、审计追溯，满足等级保护/医院评审要求。</w:t>
      </w:r>
    </w:p>
    <w:p w14:paraId="245BE3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9.3</w:t>
      </w:r>
      <w:r>
        <w:rPr>
          <w:rFonts w:hint="eastAsia" w:ascii="宋体" w:hAnsi="宋体" w:eastAsia="宋体" w:cs="宋体"/>
          <w:sz w:val="24"/>
          <w:szCs w:val="24"/>
        </w:rPr>
        <w:t>数据安全与隐私保护</w:t>
      </w:r>
    </w:p>
    <w:p w14:paraId="00BBC0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患者信息脱敏展示，敏感信息分级授权</w:t>
      </w:r>
      <w:r>
        <w:rPr>
          <w:rFonts w:hint="eastAsia" w:ascii="宋体" w:hAnsi="宋体" w:eastAsia="宋体" w:cs="宋体"/>
          <w:sz w:val="24"/>
          <w:szCs w:val="24"/>
          <w:lang w:eastAsia="zh-CN"/>
        </w:rPr>
        <w:t>；</w:t>
      </w:r>
      <w:r>
        <w:rPr>
          <w:rFonts w:hint="eastAsia" w:ascii="宋体" w:hAnsi="宋体" w:eastAsia="宋体" w:cs="宋体"/>
          <w:sz w:val="24"/>
          <w:szCs w:val="24"/>
        </w:rPr>
        <w:t>数据备份、恢复机制，防篡改、防泄露</w:t>
      </w:r>
      <w:r>
        <w:rPr>
          <w:rFonts w:hint="eastAsia" w:ascii="宋体" w:hAnsi="宋体" w:eastAsia="宋体" w:cs="宋体"/>
          <w:sz w:val="24"/>
          <w:szCs w:val="24"/>
          <w:lang w:eastAsia="zh-CN"/>
        </w:rPr>
        <w:t>；</w:t>
      </w:r>
      <w:r>
        <w:rPr>
          <w:rFonts w:hint="eastAsia" w:ascii="宋体" w:hAnsi="宋体" w:eastAsia="宋体" w:cs="宋体"/>
          <w:sz w:val="24"/>
          <w:szCs w:val="24"/>
        </w:rPr>
        <w:t>符合《个人信息保护法》《医疗数据安全规范》等要求。</w:t>
      </w:r>
    </w:p>
    <w:p w14:paraId="347B41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接口与集成需求</w:t>
      </w:r>
    </w:p>
    <w:p w14:paraId="237A4F8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与HIS、病案</w:t>
      </w:r>
      <w:r>
        <w:rPr>
          <w:rFonts w:hint="eastAsia" w:ascii="宋体" w:hAnsi="宋体" w:eastAsia="宋体" w:cs="宋体"/>
          <w:sz w:val="24"/>
          <w:szCs w:val="24"/>
          <w:lang w:val="en-US" w:eastAsia="zh-CN"/>
        </w:rPr>
        <w:t>首页</w:t>
      </w:r>
      <w:r>
        <w:rPr>
          <w:rFonts w:hint="eastAsia" w:ascii="宋体" w:hAnsi="宋体" w:eastAsia="宋体" w:cs="宋体"/>
          <w:sz w:val="24"/>
          <w:szCs w:val="24"/>
        </w:rPr>
        <w:t>、OA、</w:t>
      </w:r>
      <w:r>
        <w:rPr>
          <w:rFonts w:hint="eastAsia" w:ascii="宋体" w:hAnsi="宋体" w:eastAsia="宋体" w:cs="宋体"/>
          <w:sz w:val="24"/>
          <w:szCs w:val="24"/>
          <w:lang w:val="en-US" w:eastAsia="zh-CN"/>
        </w:rPr>
        <w:t>企业微信、</w:t>
      </w:r>
      <w:r>
        <w:rPr>
          <w:rFonts w:hint="eastAsia" w:ascii="宋体" w:hAnsi="宋体" w:eastAsia="宋体" w:cs="宋体"/>
          <w:sz w:val="24"/>
          <w:szCs w:val="24"/>
        </w:rPr>
        <w:t>短信平台、12345平台、医保系统、财务系统</w:t>
      </w:r>
      <w:r>
        <w:rPr>
          <w:rFonts w:hint="eastAsia" w:ascii="宋体" w:hAnsi="宋体" w:eastAsia="宋体" w:cs="宋体"/>
          <w:sz w:val="24"/>
          <w:szCs w:val="24"/>
          <w:lang w:val="en-US" w:eastAsia="zh-CN"/>
        </w:rPr>
        <w:t>等</w:t>
      </w:r>
      <w:r>
        <w:rPr>
          <w:rFonts w:hint="eastAsia" w:ascii="宋体" w:hAnsi="宋体" w:eastAsia="宋体" w:cs="宋体"/>
          <w:sz w:val="24"/>
          <w:szCs w:val="24"/>
        </w:rPr>
        <w:t>对接。</w:t>
      </w:r>
    </w:p>
    <w:p w14:paraId="63001D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p>
    <w:p w14:paraId="28E225DB">
      <w:pPr>
        <w:pStyle w:val="5"/>
        <w:bidi w:val="0"/>
        <w:rPr>
          <w:rFonts w:hint="eastAsia"/>
          <w:b/>
          <w:lang w:val="en-US" w:eastAsia="zh-CN"/>
        </w:rPr>
      </w:pPr>
      <w:r>
        <w:rPr>
          <w:rFonts w:hint="eastAsia"/>
          <w:b/>
          <w:lang w:val="en-US" w:eastAsia="zh-CN"/>
        </w:rPr>
        <w:t>10.移动端与便捷功能</w:t>
      </w:r>
    </w:p>
    <w:p w14:paraId="3DBD07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10.1企业微信端口/</w:t>
      </w:r>
      <w:r>
        <w:rPr>
          <w:rFonts w:hint="eastAsia" w:ascii="宋体" w:hAnsi="宋体" w:eastAsia="宋体" w:cs="宋体"/>
          <w:sz w:val="24"/>
          <w:szCs w:val="24"/>
        </w:rPr>
        <w:t>移动端APP</w:t>
      </w:r>
      <w:r>
        <w:rPr>
          <w:rFonts w:hint="eastAsia" w:ascii="宋体" w:hAnsi="宋体" w:eastAsia="宋体" w:cs="宋体"/>
          <w:sz w:val="24"/>
          <w:szCs w:val="24"/>
          <w:lang w:val="en-US" w:eastAsia="zh-CN"/>
        </w:rPr>
        <w:t>/</w:t>
      </w:r>
      <w:r>
        <w:rPr>
          <w:rFonts w:hint="eastAsia" w:ascii="宋体" w:hAnsi="宋体" w:eastAsia="宋体" w:cs="宋体"/>
          <w:sz w:val="24"/>
          <w:szCs w:val="24"/>
        </w:rPr>
        <w:t>微信小程序</w:t>
      </w:r>
      <w:r>
        <w:rPr>
          <w:rFonts w:hint="eastAsia" w:ascii="宋体" w:hAnsi="宋体" w:eastAsia="宋体" w:cs="宋体"/>
          <w:sz w:val="24"/>
          <w:szCs w:val="24"/>
          <w:lang w:eastAsia="zh-CN"/>
        </w:rPr>
        <w:t>。</w:t>
      </w:r>
    </w:p>
    <w:p w14:paraId="7A365F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10.1.1</w:t>
      </w:r>
      <w:r>
        <w:rPr>
          <w:rFonts w:hint="eastAsia" w:ascii="宋体" w:hAnsi="宋体" w:eastAsia="宋体" w:cs="宋体"/>
          <w:sz w:val="24"/>
          <w:szCs w:val="24"/>
        </w:rPr>
        <w:t>投诉登记、查看待办、审批、回访、上传照片/录音。</w:t>
      </w:r>
    </w:p>
    <w:p w14:paraId="158F69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10.1.2</w:t>
      </w:r>
      <w:r>
        <w:rPr>
          <w:rFonts w:hint="eastAsia" w:ascii="宋体" w:hAnsi="宋体" w:eastAsia="宋体" w:cs="宋体"/>
          <w:sz w:val="24"/>
          <w:szCs w:val="24"/>
        </w:rPr>
        <w:t>消息推送、超期提醒、扫码调取投诉信息。</w:t>
      </w:r>
    </w:p>
    <w:p w14:paraId="1F77B2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便捷功能</w:t>
      </w:r>
    </w:p>
    <w:p w14:paraId="784DAE4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10.2.1</w:t>
      </w:r>
      <w:r>
        <w:rPr>
          <w:rFonts w:hint="eastAsia" w:ascii="宋体" w:hAnsi="宋体" w:eastAsia="宋体" w:cs="宋体"/>
          <w:sz w:val="24"/>
          <w:szCs w:val="24"/>
        </w:rPr>
        <w:t>批量导入/导出、模板打印（投诉登记表、调解协议、整改通知书）。</w:t>
      </w:r>
    </w:p>
    <w:p w14:paraId="7E1A7C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lang w:eastAsia="zh-CN"/>
        </w:rPr>
      </w:pPr>
      <w:r>
        <w:rPr>
          <w:rFonts w:hint="eastAsia" w:ascii="宋体" w:hAnsi="宋体" w:eastAsia="宋体" w:cs="宋体"/>
          <w:sz w:val="24"/>
          <w:szCs w:val="24"/>
          <w:lang w:val="en-US" w:eastAsia="zh-CN"/>
        </w:rPr>
        <w:t>10.2.2</w:t>
      </w:r>
      <w:r>
        <w:rPr>
          <w:rFonts w:hint="eastAsia" w:ascii="宋体" w:hAnsi="宋体" w:eastAsia="宋体" w:cs="宋体"/>
          <w:sz w:val="24"/>
          <w:szCs w:val="24"/>
        </w:rPr>
        <w:t>关键词检索、高级组合查询、数据脱敏导出。</w:t>
      </w:r>
    </w:p>
    <w:p w14:paraId="3285F17B">
      <w:pPr>
        <w:pStyle w:val="4"/>
        <w:numPr>
          <w:ilvl w:val="0"/>
          <w:numId w:val="1"/>
        </w:numPr>
        <w:bidi w:val="0"/>
        <w:ind w:left="0" w:leftChars="0" w:firstLine="420" w:firstLineChars="0"/>
        <w:rPr>
          <w:rFonts w:hint="eastAsia"/>
          <w:b/>
          <w:lang w:eastAsia="zh-CN"/>
        </w:rPr>
      </w:pPr>
      <w:r>
        <w:rPr>
          <w:rFonts w:hint="eastAsia"/>
          <w:b/>
          <w:lang w:eastAsia="zh-CN"/>
        </w:rPr>
        <w:t>医患纠纷人员筛查预警</w:t>
      </w:r>
    </w:p>
    <w:p w14:paraId="5B35F98E">
      <w:pPr>
        <w:pStyle w:val="5"/>
        <w:bidi w:val="0"/>
        <w:rPr>
          <w:rFonts w:hint="eastAsia"/>
          <w:b/>
          <w:lang w:val="en-US" w:eastAsia="zh-CN"/>
        </w:rPr>
      </w:pPr>
      <w:r>
        <w:rPr>
          <w:rFonts w:hint="eastAsia"/>
          <w:b/>
          <w:lang w:val="en-US" w:eastAsia="zh-CN"/>
        </w:rPr>
        <w:t>1.基础信息管理模块</w:t>
      </w:r>
    </w:p>
    <w:p w14:paraId="69DA44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建立医患纠纷相关人员统一档案库，涵盖患者及家属基本信息（身份、联系方式、就诊信息）、涉事医务人员信息、纠纷历史信息，支持信息批量录入、手动补录及与HIS、EMR、LIS等院内系统自动对接同步，确保信息唯一且可追溯。</w:t>
      </w:r>
    </w:p>
    <w:p w14:paraId="5495BB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支持档案分类标注（如初访投诉、纠纷立案、司法介入等）、关键字段检索（如姓名、就诊科室、纠纷类型）及信息修改留痕，禁止无权限删除核心数据。</w:t>
      </w:r>
    </w:p>
    <w:p w14:paraId="5642FCCC">
      <w:pPr>
        <w:pStyle w:val="5"/>
        <w:bidi w:val="0"/>
        <w:rPr>
          <w:rFonts w:hint="eastAsia"/>
          <w:b/>
          <w:lang w:val="en-US" w:eastAsia="zh-CN"/>
        </w:rPr>
      </w:pPr>
      <w:r>
        <w:rPr>
          <w:rFonts w:hint="eastAsia"/>
          <w:b/>
          <w:lang w:val="en-US" w:eastAsia="zh-CN"/>
        </w:rPr>
        <w:t>2.风险筛查规则配置模块</w:t>
      </w:r>
    </w:p>
    <w:p w14:paraId="160B43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患者端筛查规则</w:t>
      </w:r>
    </w:p>
    <w:p w14:paraId="74E2FA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就诊行为特征：支持设置多次非合理复诊、跨科室频繁就诊、拒绝检查/治疗、拖欠医疗费用、对诊疗结果过度质疑等阈值预警。</w:t>
      </w:r>
    </w:p>
    <w:p w14:paraId="0368AD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纠纷历史特征：支持按纠纷次数（如1年内≥2次投诉、≥1次正式纠纷）、纠纷处理结果（如协商未果、信访上诉、司法诉讼）、纠纷激烈程度（如言语冲突、肢体冲突、聚众闹事）设置分级筛查规则。</w:t>
      </w:r>
    </w:p>
    <w:p w14:paraId="74DFE6D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社会关联特征：支持标注涉医维权群体关联、既往涉其他行业纠纷记录等特殊信息，纳入高风险筛查维度。</w:t>
      </w:r>
    </w:p>
    <w:p w14:paraId="4FD08B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医务人员端筛查规则</w:t>
      </w:r>
    </w:p>
    <w:p w14:paraId="51E7A9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执业行为特征：支持按投诉关联次数（如3个月内≥3次被投诉）、投诉整改情况（如未按要求整改、整改后仍被投诉）、诊疗规范执行（如病历书写不规范、超范围执业）设置预警阈值。</w:t>
      </w:r>
    </w:p>
    <w:p w14:paraId="719F30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rPr>
        <w:t>纠纷关联特征：支持标注参与≥1次重大医疗纠纷、纠纷责任认定为主要/完全责任的医务人员，纳入重点关注名单。</w:t>
      </w:r>
    </w:p>
    <w:p w14:paraId="0FB6251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规则自定义功能</w:t>
      </w:r>
    </w:p>
    <w:p w14:paraId="04156D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b/>
          <w:lang w:val="en-US" w:eastAsia="zh-CN"/>
        </w:rPr>
      </w:pPr>
      <w:r>
        <w:rPr>
          <w:rFonts w:hint="eastAsia" w:ascii="宋体" w:hAnsi="宋体" w:eastAsia="宋体" w:cs="宋体"/>
          <w:sz w:val="24"/>
          <w:szCs w:val="24"/>
        </w:rPr>
        <w:t>支持院方根据实际管理需求，灵活新增、修改、停用筛查规则，设置规则权重（如纠纷历史权重高于就诊行为），支持多规则组合筛查（如“1年内2次投诉+拒绝治疗”触发高风险预警）。</w:t>
      </w:r>
    </w:p>
    <w:p w14:paraId="4F0371FB">
      <w:pPr>
        <w:pStyle w:val="5"/>
        <w:bidi w:val="0"/>
        <w:rPr>
          <w:rFonts w:hint="eastAsia"/>
          <w:b/>
          <w:lang w:val="en-US" w:eastAsia="zh-CN"/>
        </w:rPr>
      </w:pPr>
      <w:r>
        <w:rPr>
          <w:rFonts w:hint="eastAsia"/>
          <w:b/>
          <w:lang w:val="en-US" w:eastAsia="zh-CN"/>
        </w:rPr>
        <w:t>3.智能预警监测模块</w:t>
      </w:r>
    </w:p>
    <w:p w14:paraId="006A67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实时预警：系统与院内各业务系统联动，当触发筛查规则时，即时推送预警信息（如系统弹窗、短信、企业微信通知）至医患办、科室主任、医务科等责任部门，明确预警对象、预警类型、触发规则及关联信息。</w:t>
      </w:r>
    </w:p>
    <w:p w14:paraId="50BE2A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分级预警：按风险程度将预警分为一般风险（黄色）、较高风险（橙色）、高风险（红色），不同等级匹配不同的处置流程和责任主体（如红色预警直接推送至院级管理部门）。</w:t>
      </w:r>
    </w:p>
    <w:p w14:paraId="4A72A35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批量筛查预警：支持按日/周/月对全院就诊患者、医务人员进行批量风险筛查，生成《医患纠纷风险筛查汇总表》，实现潜在风险提前识别。</w:t>
      </w:r>
    </w:p>
    <w:p w14:paraId="5FB8B3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预警溯源：支持点击预警信息查看完整关联数据（如患者就诊记录、投诉工单、医务人员执业档案），为风险评估提供依据。</w:t>
      </w:r>
    </w:p>
    <w:p w14:paraId="65C63B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p>
    <w:p w14:paraId="594A68BB">
      <w:pPr>
        <w:pStyle w:val="5"/>
        <w:bidi w:val="0"/>
        <w:rPr>
          <w:rFonts w:hint="eastAsia"/>
          <w:b/>
          <w:lang w:val="en-US" w:eastAsia="zh-CN"/>
        </w:rPr>
      </w:pPr>
      <w:r>
        <w:rPr>
          <w:rFonts w:hint="eastAsia"/>
          <w:b/>
          <w:lang w:val="en-US" w:eastAsia="zh-CN"/>
        </w:rPr>
        <w:t>4.风险处置跟踪模块</w:t>
      </w:r>
    </w:p>
    <w:p w14:paraId="7D7F67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预警派单：医患办可将预警信息定向派单至对应科室/责任人，明确处置时限、处置要求，系统记录派单时间、接收人。</w:t>
      </w:r>
    </w:p>
    <w:p w14:paraId="247200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处置流程记录：支持责任人在线填写处置措施、处置进展、处置结果，上传相关佐证材料（如沟通记录、整改通知书），实现“预警-派单-处置-销号”全流程闭环管理。</w:t>
      </w:r>
    </w:p>
    <w:p w14:paraId="5E73B3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超期提醒：对未在规定时限内完成处置的预警信息，系统自动发送超期提醒，避免风险处置拖延。</w:t>
      </w:r>
    </w:p>
    <w:p w14:paraId="6F285E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w:t>
      </w:r>
      <w:r>
        <w:rPr>
          <w:rFonts w:hint="eastAsia" w:ascii="宋体" w:hAnsi="宋体" w:eastAsia="宋体" w:cs="宋体"/>
          <w:sz w:val="24"/>
          <w:szCs w:val="24"/>
        </w:rPr>
        <w:t>销号管理：处置完成并经医患办审核通过后，预警信息可进行销号处理；未达标则驳回并要求重新处置，系统留存所有销号及驳回记录。</w:t>
      </w:r>
    </w:p>
    <w:p w14:paraId="7F28D7BA">
      <w:pPr>
        <w:pStyle w:val="5"/>
        <w:bidi w:val="0"/>
        <w:rPr>
          <w:rFonts w:hint="eastAsia"/>
          <w:b/>
          <w:lang w:val="en-US" w:eastAsia="zh-CN"/>
        </w:rPr>
      </w:pPr>
      <w:r>
        <w:rPr>
          <w:rFonts w:hint="eastAsia"/>
          <w:b/>
          <w:lang w:val="en-US" w:eastAsia="zh-CN"/>
        </w:rPr>
        <w:t>5.统计分析报表模块</w:t>
      </w:r>
    </w:p>
    <w:p w14:paraId="4CD3C61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基础统计：支持按时间（日/周/月/年）、科室、预警等级、纠纷类型、医务人员等维度，统计预警触发数量、处置完成率、销号率、超期处置数量等核心指标。</w:t>
      </w:r>
    </w:p>
    <w:p w14:paraId="09AE6B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趋势分析：自动生成风险预警趋势图（如折线图、柱状图），直观展示院内医患纠纷风险变化趋势，为管理决策提供数据支撑。</w:t>
      </w:r>
    </w:p>
    <w:p w14:paraId="515437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多维度分析：支持分析“高风险科室分布”“高频纠纷类型”“医务人员投诉纠纷关联率”等，定位医患管理薄弱环节。</w:t>
      </w:r>
    </w:p>
    <w:p w14:paraId="153317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r>
        <w:rPr>
          <w:rFonts w:hint="eastAsia" w:ascii="宋体" w:hAnsi="宋体" w:eastAsia="宋体" w:cs="宋体"/>
          <w:sz w:val="24"/>
          <w:szCs w:val="24"/>
        </w:rPr>
        <w:t>报表导出与打印：所有统计分析报表支持Excel、PDF格式导出及直接打印，满足院内汇报、存档需求。</w:t>
      </w:r>
    </w:p>
    <w:p w14:paraId="1E4CEE7E">
      <w:pPr>
        <w:pStyle w:val="5"/>
        <w:bidi w:val="0"/>
        <w:rPr>
          <w:rFonts w:hint="eastAsia"/>
          <w:b/>
          <w:lang w:val="en-US" w:eastAsia="zh-CN"/>
        </w:rPr>
      </w:pPr>
      <w:r>
        <w:rPr>
          <w:rFonts w:hint="eastAsia"/>
          <w:b/>
          <w:lang w:val="en-US" w:eastAsia="zh-CN"/>
        </w:rPr>
        <w:t>6.权限管理模块</w:t>
      </w:r>
    </w:p>
    <w:p w14:paraId="46BB41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角色分级授权：设置院级管理员、医患办管理员、科室管理员、普通工作人员等不同角色，按“最小权限原则”分配操作权限（如院级管理员可查看全院数据，科室管理员仅可查看本科室数据）。</w:t>
      </w:r>
    </w:p>
    <w:p w14:paraId="7DB41E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操作权限细分：对信息录入、规则配置、预警处理、报表查看、数据修改等功能进行单独授权，禁止越权操作。</w:t>
      </w:r>
    </w:p>
    <w:p w14:paraId="424B61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操作日志记录：系统自动记录所有用户的操作行为（如登录时间、操作内容、操作结果、IP地址），日志永久留存，支持按用户、时间、操作类型检索，实现操作可追溯、可审计。</w:t>
      </w:r>
    </w:p>
    <w:p w14:paraId="1BF391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lang w:val="en-US" w:eastAsia="zh-CN"/>
        </w:rPr>
      </w:pPr>
    </w:p>
    <w:p w14:paraId="2151A825">
      <w:pPr>
        <w:pStyle w:val="5"/>
        <w:bidi w:val="0"/>
        <w:rPr>
          <w:rFonts w:hint="eastAsia"/>
          <w:b/>
          <w:lang w:val="en-US" w:eastAsia="zh-CN"/>
        </w:rPr>
      </w:pPr>
      <w:r>
        <w:rPr>
          <w:rFonts w:hint="eastAsia"/>
          <w:b/>
          <w:lang w:val="en-US" w:eastAsia="zh-CN"/>
        </w:rPr>
        <w:t>7.系统对接与兼容模块</w:t>
      </w:r>
    </w:p>
    <w:p w14:paraId="422C148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院内系统对接：支持与HIS（医院信息系统）、EMR（电子病历系统）、OA（办公自动化系统）、投诉工单系统等院内现有系统无缝对接，实现数据自动同步，避免重复录入。</w:t>
      </w:r>
    </w:p>
    <w:p w14:paraId="4612A2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跨平台兼容：支持电脑端、移动端（手机/平板）登录操作，移动端适配院内办公APP，满足工作人员外出时的预警查看、处置进展填写等需求。</w:t>
      </w:r>
    </w:p>
    <w:p w14:paraId="4A28BA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数据格式兼容：支持接收主流数据格式，确保与院内其他系统的数据交互顺畅。</w:t>
      </w:r>
    </w:p>
    <w:p w14:paraId="1B3804FC">
      <w:pPr>
        <w:pStyle w:val="5"/>
        <w:bidi w:val="0"/>
        <w:rPr>
          <w:rFonts w:hint="eastAsia"/>
          <w:b/>
          <w:lang w:val="en-US" w:eastAsia="zh-CN"/>
        </w:rPr>
      </w:pPr>
      <w:r>
        <w:rPr>
          <w:rFonts w:hint="eastAsia"/>
          <w:b/>
          <w:lang w:val="en-US" w:eastAsia="zh-CN"/>
        </w:rPr>
        <w:t>8.数据安全与保障模块</w:t>
      </w:r>
    </w:p>
    <w:p w14:paraId="74C072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8.1</w:t>
      </w:r>
      <w:r>
        <w:rPr>
          <w:rFonts w:hint="eastAsia" w:ascii="宋体" w:hAnsi="宋体" w:eastAsia="宋体" w:cs="宋体"/>
          <w:sz w:val="24"/>
          <w:szCs w:val="24"/>
        </w:rPr>
        <w:t>数据加密：对患者隐私信息、核心管理数据进行加密存储，防止数据泄露。</w:t>
      </w:r>
    </w:p>
    <w:p w14:paraId="7EC7F5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8.2</w:t>
      </w:r>
      <w:r>
        <w:rPr>
          <w:rFonts w:hint="eastAsia" w:ascii="宋体" w:hAnsi="宋体" w:eastAsia="宋体" w:cs="宋体"/>
          <w:sz w:val="24"/>
          <w:szCs w:val="24"/>
        </w:rPr>
        <w:t>数据备份：支持系统自动定时备份（如每日凌晨）及手动备份，备份数据存储于安全服务器，确保数据丢失后可快速恢复。</w:t>
      </w:r>
    </w:p>
    <w:p w14:paraId="320173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8.3</w:t>
      </w:r>
      <w:r>
        <w:rPr>
          <w:rFonts w:hint="eastAsia" w:ascii="宋体" w:hAnsi="宋体" w:eastAsia="宋体" w:cs="宋体"/>
          <w:sz w:val="24"/>
          <w:szCs w:val="24"/>
        </w:rPr>
        <w:t>隐私保护：严格遵循《医疗机构病历管理规定》《个人信息保护法》，隐藏非必要隐私信息（如患者身份证号部分脱敏、联系方式加密显示）。</w:t>
      </w:r>
    </w:p>
    <w:p w14:paraId="097382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8.4</w:t>
      </w:r>
      <w:r>
        <w:rPr>
          <w:rFonts w:hint="eastAsia" w:ascii="宋体" w:hAnsi="宋体" w:eastAsia="宋体" w:cs="宋体"/>
          <w:sz w:val="24"/>
          <w:szCs w:val="24"/>
        </w:rPr>
        <w:t>系统安全防护：具备防病毒、防黑客攻击、防数据篡改功能，保障系统稳定运行，避免核心数据被非法获取或修改。</w:t>
      </w:r>
    </w:p>
    <w:p w14:paraId="7B6BDA47">
      <w:pPr>
        <w:pStyle w:val="5"/>
        <w:bidi w:val="0"/>
        <w:rPr>
          <w:rFonts w:hint="eastAsia"/>
          <w:b/>
          <w:lang w:val="en-US" w:eastAsia="zh-CN"/>
        </w:rPr>
      </w:pPr>
      <w:r>
        <w:rPr>
          <w:rFonts w:hint="eastAsia"/>
          <w:b/>
          <w:lang w:val="en-US" w:eastAsia="zh-CN"/>
        </w:rPr>
        <w:t>9.系统基础功能模块</w:t>
      </w:r>
    </w:p>
    <w:p w14:paraId="13FD25F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9.1</w:t>
      </w:r>
      <w:r>
        <w:rPr>
          <w:rFonts w:hint="eastAsia" w:ascii="宋体" w:hAnsi="宋体" w:eastAsia="宋体" w:cs="宋体"/>
          <w:sz w:val="24"/>
          <w:szCs w:val="24"/>
        </w:rPr>
        <w:t>界面友好：采用简洁直观的操作界面，减少学习成本，适配医院工作人员电脑操作习惯。</w:t>
      </w:r>
    </w:p>
    <w:p w14:paraId="33FC15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9.2</w:t>
      </w:r>
      <w:r>
        <w:rPr>
          <w:rFonts w:hint="eastAsia" w:ascii="宋体" w:hAnsi="宋体" w:eastAsia="宋体" w:cs="宋体"/>
          <w:sz w:val="24"/>
          <w:szCs w:val="24"/>
        </w:rPr>
        <w:t>快速检索：支持多关键字段组合检索，实现患者、医务人员、预警信息、工单记录等数据的快速查找。</w:t>
      </w:r>
    </w:p>
    <w:p w14:paraId="2542BA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9.3</w:t>
      </w:r>
      <w:r>
        <w:rPr>
          <w:rFonts w:hint="eastAsia" w:ascii="宋体" w:hAnsi="宋体" w:eastAsia="宋体" w:cs="宋体"/>
          <w:sz w:val="24"/>
          <w:szCs w:val="24"/>
        </w:rPr>
        <w:t>系统日志：记录系统运行状态、故障信息、数据同步情况等，便于技术人员排查问题。</w:t>
      </w:r>
    </w:p>
    <w:p w14:paraId="704BD4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top"/>
        <w:rPr>
          <w:rFonts w:hint="eastAsia"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故障提醒：当系统出现故障、数据同步失败、接口异常等情况时，系统自动向技术维护人员发送故障提醒，确保系统及时修复。</w:t>
      </w:r>
    </w:p>
    <w:p w14:paraId="6415483C">
      <w:pPr>
        <w:numPr>
          <w:ilvl w:val="0"/>
          <w:numId w:val="0"/>
        </w:numPr>
        <w:rPr>
          <w:rFonts w:hint="eastAsia"/>
          <w:lang w:eastAsia="zh-CN"/>
        </w:rPr>
      </w:pPr>
    </w:p>
    <w:p w14:paraId="147F311A">
      <w:pPr>
        <w:pStyle w:val="4"/>
        <w:numPr>
          <w:ilvl w:val="0"/>
          <w:numId w:val="1"/>
        </w:numPr>
        <w:bidi w:val="0"/>
        <w:ind w:left="0" w:leftChars="0" w:firstLine="420" w:firstLineChars="0"/>
        <w:rPr>
          <w:rFonts w:hint="eastAsia"/>
          <w:b/>
          <w:lang w:eastAsia="zh-CN"/>
        </w:rPr>
      </w:pPr>
      <w:r>
        <w:rPr>
          <w:rFonts w:hint="eastAsia"/>
          <w:b/>
          <w:lang w:eastAsia="zh-CN"/>
        </w:rPr>
        <w:t>人事管理系统升级</w:t>
      </w:r>
    </w:p>
    <w:p w14:paraId="5C1EFD9B">
      <w:pPr>
        <w:pStyle w:val="5"/>
        <w:bidi w:val="0"/>
        <w:rPr>
          <w:rFonts w:hint="eastAsia"/>
          <w:b/>
          <w:lang w:val="en-US" w:eastAsia="zh-CN"/>
        </w:rPr>
      </w:pPr>
      <w:r>
        <w:rPr>
          <w:rFonts w:hint="eastAsia"/>
          <w:b/>
          <w:lang w:val="en-US" w:eastAsia="zh-CN"/>
        </w:rPr>
        <w:t>2.0数据权责与接口总则</w:t>
      </w:r>
    </w:p>
    <w:p w14:paraId="7B7AF280">
      <w:pPr>
        <w:pStyle w:val="9"/>
        <w:widowControl/>
        <w:numPr>
          <w:ilvl w:val="0"/>
          <w:numId w:val="0"/>
        </w:numPr>
        <w:spacing w:line="360" w:lineRule="auto"/>
        <w:ind w:left="0" w:leftChars="0" w:firstLine="616"/>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pacing w:val="-6"/>
          <w:sz w:val="24"/>
          <w:szCs w:val="24"/>
          <w:lang w:eastAsia="zh-CN"/>
        </w:rPr>
        <w:t xml:space="preserve"> </w:t>
      </w:r>
      <w:r>
        <w:rPr>
          <w:rFonts w:hint="eastAsia" w:ascii="宋体" w:hAnsi="宋体" w:eastAsia="宋体" w:cs="宋体"/>
          <w:b w:val="0"/>
          <w:bCs w:val="0"/>
          <w:color w:val="auto"/>
          <w:sz w:val="24"/>
          <w:szCs w:val="24"/>
        </w:rPr>
        <w:t>人事系统核心负责人员主数据、</w:t>
      </w:r>
      <w:r>
        <w:rPr>
          <w:rFonts w:hint="eastAsia" w:ascii="宋体" w:hAnsi="宋体" w:eastAsia="宋体" w:cs="宋体"/>
          <w:b w:val="0"/>
          <w:bCs w:val="0"/>
          <w:color w:val="auto"/>
          <w:sz w:val="24"/>
          <w:szCs w:val="24"/>
          <w:lang w:val="en-US" w:eastAsia="zh-CN"/>
        </w:rPr>
        <w:t>岗位管理、</w:t>
      </w:r>
      <w:r>
        <w:rPr>
          <w:rFonts w:hint="eastAsia" w:ascii="宋体" w:hAnsi="宋体" w:eastAsia="宋体" w:cs="宋体"/>
          <w:b w:val="0"/>
          <w:bCs w:val="0"/>
          <w:color w:val="auto"/>
          <w:sz w:val="24"/>
          <w:szCs w:val="24"/>
        </w:rPr>
        <w:t>员工异动、合同、职称</w:t>
      </w:r>
      <w:r>
        <w:rPr>
          <w:rFonts w:hint="eastAsia" w:ascii="宋体" w:hAnsi="宋体" w:eastAsia="宋体" w:cs="宋体"/>
          <w:b w:val="0"/>
          <w:bCs w:val="0"/>
          <w:color w:val="auto"/>
          <w:sz w:val="24"/>
          <w:szCs w:val="24"/>
          <w:lang w:val="en-US" w:eastAsia="zh-CN"/>
        </w:rPr>
        <w:t>评审与管理</w:t>
      </w:r>
      <w:r>
        <w:rPr>
          <w:rFonts w:hint="eastAsia" w:ascii="宋体" w:hAnsi="宋体" w:eastAsia="宋体" w:cs="宋体"/>
          <w:b w:val="0"/>
          <w:bCs w:val="0"/>
          <w:color w:val="auto"/>
          <w:sz w:val="24"/>
          <w:szCs w:val="24"/>
        </w:rPr>
        <w:t>、考核、</w:t>
      </w:r>
      <w:r>
        <w:rPr>
          <w:rFonts w:hint="eastAsia" w:ascii="宋体" w:hAnsi="宋体" w:eastAsia="宋体" w:cs="宋体"/>
          <w:b w:val="0"/>
          <w:bCs w:val="0"/>
          <w:color w:val="auto"/>
          <w:sz w:val="24"/>
          <w:szCs w:val="24"/>
          <w:lang w:val="en-US" w:eastAsia="zh-CN"/>
        </w:rPr>
        <w:t>工资</w:t>
      </w:r>
      <w:r>
        <w:rPr>
          <w:rFonts w:hint="eastAsia" w:ascii="宋体" w:hAnsi="宋体" w:eastAsia="宋体" w:cs="宋体"/>
          <w:b w:val="0"/>
          <w:bCs w:val="0"/>
          <w:color w:val="auto"/>
          <w:sz w:val="24"/>
          <w:szCs w:val="24"/>
        </w:rPr>
        <w:t>、人事档案</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考勤、津补贴、专业技术资格、人才项目、人才库管理、人事证明开具、第三方人员管理</w:t>
      </w:r>
      <w:r>
        <w:rPr>
          <w:rFonts w:hint="eastAsia" w:ascii="宋体" w:hAnsi="宋体" w:eastAsia="宋体" w:cs="宋体"/>
          <w:b w:val="0"/>
          <w:bCs w:val="0"/>
          <w:color w:val="auto"/>
          <w:sz w:val="24"/>
          <w:szCs w:val="24"/>
        </w:rPr>
        <w:t>等人事职能范围内数据的维护、更新与审核。</w:t>
      </w:r>
    </w:p>
    <w:p w14:paraId="294092B1">
      <w:pPr>
        <w:pStyle w:val="9"/>
        <w:widowControl/>
        <w:numPr>
          <w:ilvl w:val="0"/>
          <w:numId w:val="0"/>
        </w:numPr>
        <w:spacing w:line="360" w:lineRule="auto"/>
        <w:ind w:left="0" w:leftChars="0" w:firstLine="61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2.</w:t>
      </w:r>
      <w:r>
        <w:rPr>
          <w:rFonts w:hint="eastAsia" w:ascii="宋体" w:hAnsi="宋体" w:eastAsia="宋体" w:cs="宋体"/>
          <w:b w:val="0"/>
          <w:bCs w:val="0"/>
          <w:color w:val="auto"/>
          <w:spacing w:val="-6"/>
          <w:sz w:val="24"/>
          <w:szCs w:val="24"/>
          <w:lang w:eastAsia="zh-CN"/>
        </w:rPr>
        <w:t xml:space="preserve"> </w:t>
      </w:r>
      <w:r>
        <w:rPr>
          <w:rFonts w:hint="eastAsia" w:ascii="宋体" w:hAnsi="宋体" w:eastAsia="宋体" w:cs="宋体"/>
          <w:b w:val="0"/>
          <w:bCs w:val="0"/>
          <w:color w:val="auto"/>
          <w:spacing w:val="-6"/>
          <w:sz w:val="24"/>
          <w:szCs w:val="24"/>
          <w:lang w:val="en-US" w:eastAsia="zh-CN"/>
        </w:rPr>
        <w:t>员工专业技术资格档案、</w:t>
      </w:r>
      <w:r>
        <w:rPr>
          <w:rFonts w:hint="eastAsia" w:ascii="宋体" w:hAnsi="宋体" w:eastAsia="宋体" w:cs="宋体"/>
          <w:b w:val="0"/>
          <w:bCs w:val="0"/>
          <w:color w:val="auto"/>
          <w:sz w:val="24"/>
          <w:szCs w:val="24"/>
        </w:rPr>
        <w:t>培训、科研、专业委员会、医务、教学等业务</w:t>
      </w:r>
      <w:r>
        <w:rPr>
          <w:rFonts w:hint="eastAsia" w:ascii="宋体" w:hAnsi="宋体" w:eastAsia="宋体" w:cs="宋体"/>
          <w:b w:val="0"/>
          <w:bCs w:val="0"/>
          <w:color w:val="auto"/>
          <w:sz w:val="24"/>
          <w:szCs w:val="24"/>
          <w:lang w:val="en-US" w:eastAsia="zh-CN"/>
        </w:rPr>
        <w:t>与业绩</w:t>
      </w:r>
      <w:r>
        <w:rPr>
          <w:rFonts w:hint="eastAsia" w:ascii="宋体" w:hAnsi="宋体" w:eastAsia="宋体" w:cs="宋体"/>
          <w:b w:val="0"/>
          <w:bCs w:val="0"/>
          <w:color w:val="auto"/>
          <w:sz w:val="24"/>
          <w:szCs w:val="24"/>
        </w:rPr>
        <w:t>数据，如医院建设有相关的信息系统，支持数据对接（交互）实现信息同步。如无，则建设相应模块，仍由原职能部门负责录入、更新、审核与管理，人事系统不承担维护责任。</w:t>
      </w:r>
    </w:p>
    <w:p w14:paraId="1F6A0CEB">
      <w:pPr>
        <w:pStyle w:val="9"/>
        <w:widowControl/>
        <w:numPr>
          <w:ilvl w:val="0"/>
          <w:numId w:val="0"/>
        </w:numPr>
        <w:spacing w:line="360" w:lineRule="auto"/>
        <w:ind w:left="0" w:leftChars="0" w:firstLine="61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3.</w:t>
      </w:r>
      <w:r>
        <w:rPr>
          <w:rFonts w:hint="eastAsia" w:ascii="宋体" w:hAnsi="宋体" w:eastAsia="宋体" w:cs="宋体"/>
          <w:b w:val="0"/>
          <w:bCs w:val="0"/>
          <w:color w:val="auto"/>
          <w:spacing w:val="-6"/>
          <w:sz w:val="24"/>
          <w:szCs w:val="24"/>
          <w:lang w:eastAsia="zh-CN"/>
        </w:rPr>
        <w:t xml:space="preserve"> </w:t>
      </w:r>
      <w:r>
        <w:rPr>
          <w:rFonts w:hint="eastAsia" w:ascii="宋体" w:hAnsi="宋体" w:eastAsia="宋体" w:cs="宋体"/>
          <w:b w:val="0"/>
          <w:bCs w:val="0"/>
          <w:color w:val="auto"/>
          <w:sz w:val="24"/>
          <w:szCs w:val="24"/>
        </w:rPr>
        <w:t>人事系统仅通过标准接口获取、展示、统计、应用上述数据，用于职业生涯画像、人才评价、职称评审、考核管理等场景，不改变现有部门管理权责、不重复维护数据。</w:t>
      </w:r>
    </w:p>
    <w:p w14:paraId="58C11A5D">
      <w:pPr>
        <w:pStyle w:val="9"/>
        <w:widowControl/>
        <w:numPr>
          <w:ilvl w:val="0"/>
          <w:numId w:val="0"/>
        </w:numPr>
        <w:spacing w:line="360" w:lineRule="auto"/>
        <w:ind w:left="0" w:leftChars="0" w:firstLine="61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4.</w:t>
      </w:r>
      <w:r>
        <w:rPr>
          <w:rFonts w:hint="eastAsia" w:ascii="宋体" w:hAnsi="宋体" w:eastAsia="宋体" w:cs="宋体"/>
          <w:b w:val="0"/>
          <w:bCs w:val="0"/>
          <w:color w:val="auto"/>
          <w:spacing w:val="-6"/>
          <w:sz w:val="24"/>
          <w:szCs w:val="24"/>
          <w:lang w:eastAsia="zh-CN"/>
        </w:rPr>
        <w:t xml:space="preserve"> </w:t>
      </w:r>
      <w:r>
        <w:rPr>
          <w:rFonts w:hint="eastAsia" w:ascii="宋体" w:hAnsi="宋体" w:eastAsia="宋体" w:cs="宋体"/>
          <w:b w:val="0"/>
          <w:bCs w:val="0"/>
          <w:color w:val="auto"/>
          <w:sz w:val="24"/>
          <w:szCs w:val="24"/>
        </w:rPr>
        <w:t>本需求书全面继承现有人事系统一期已实现功能</w:t>
      </w:r>
      <w:r>
        <w:rPr>
          <w:rFonts w:hint="eastAsia" w:ascii="宋体" w:hAnsi="宋体" w:cs="宋体"/>
          <w:b w:val="0"/>
          <w:bCs w:val="0"/>
          <w:color w:val="auto"/>
          <w:sz w:val="24"/>
          <w:szCs w:val="24"/>
          <w:lang w:eastAsia="zh-CN"/>
        </w:rPr>
        <w:t>，包括当前人事系统数据迁移</w:t>
      </w:r>
      <w:r>
        <w:rPr>
          <w:rFonts w:hint="eastAsia" w:ascii="宋体" w:hAnsi="宋体" w:eastAsia="宋体" w:cs="宋体"/>
          <w:b w:val="0"/>
          <w:bCs w:val="0"/>
          <w:color w:val="auto"/>
          <w:sz w:val="24"/>
          <w:szCs w:val="24"/>
        </w:rPr>
        <w:t>，仅对缺失、细化、升级及智慧管理评级要求内容进行补充。</w:t>
      </w:r>
    </w:p>
    <w:p w14:paraId="360E4BCD">
      <w:pPr>
        <w:pStyle w:val="5"/>
        <w:bidi w:val="0"/>
        <w:rPr>
          <w:rFonts w:hint="eastAsia"/>
          <w:b/>
          <w:lang w:val="en-US" w:eastAsia="zh-CN"/>
        </w:rPr>
      </w:pPr>
      <w:r>
        <w:rPr>
          <w:rFonts w:hint="eastAsia"/>
          <w:b/>
          <w:lang w:val="en-US" w:eastAsia="zh-CN"/>
        </w:rPr>
        <w:t>2.1AI 驱动的人力资源智能决策分析中心</w:t>
      </w:r>
      <w:bookmarkStart w:id="0" w:name="_GoBack"/>
      <w:bookmarkEnd w:id="0"/>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7768"/>
      </w:tblGrid>
      <w:tr w14:paraId="77B9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87" w:type="dxa"/>
            <w:tcBorders>
              <w:top w:val="single" w:color="000000" w:sz="4" w:space="0"/>
              <w:left w:val="single" w:color="000000" w:sz="4" w:space="0"/>
              <w:bottom w:val="single" w:color="000000" w:sz="4" w:space="0"/>
              <w:right w:val="single" w:color="000000" w:sz="4" w:space="0"/>
            </w:tcBorders>
            <w:shd w:val="clear" w:color="366092" w:fill="E8EEF5"/>
            <w:vAlign w:val="center"/>
          </w:tcPr>
          <w:p w14:paraId="05B3B264">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功能模块</w:t>
            </w:r>
          </w:p>
        </w:tc>
        <w:tc>
          <w:tcPr>
            <w:tcW w:w="7768" w:type="dxa"/>
            <w:tcBorders>
              <w:top w:val="single" w:color="000000" w:sz="4" w:space="0"/>
              <w:left w:val="single" w:color="000000" w:sz="4" w:space="0"/>
              <w:bottom w:val="single" w:color="000000" w:sz="4" w:space="0"/>
              <w:right w:val="single" w:color="000000" w:sz="4" w:space="0"/>
            </w:tcBorders>
            <w:shd w:val="clear" w:color="366092" w:fill="E8EEF5"/>
            <w:vAlign w:val="center"/>
          </w:tcPr>
          <w:p w14:paraId="5BDFAB67">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需求描述</w:t>
            </w:r>
          </w:p>
        </w:tc>
      </w:tr>
      <w:tr w14:paraId="276C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E61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2.1.1 </w:t>
            </w:r>
            <w:r>
              <w:rPr>
                <w:rFonts w:hint="eastAsia" w:ascii="宋体" w:hAnsi="宋体" w:eastAsia="宋体" w:cs="宋体"/>
                <w:color w:val="auto"/>
                <w:sz w:val="21"/>
                <w:szCs w:val="21"/>
                <w:u w:val="none"/>
                <w:lang w:eastAsia="zh-CN" w:bidi="ar"/>
              </w:rPr>
              <w:t>人力资源全景智能驾驶舱（总览）</w:t>
            </w:r>
          </w:p>
        </w:tc>
        <w:tc>
          <w:tcPr>
            <w:tcW w:w="7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4DD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以人事系统核心负责的人事主数据为底座，AI 自动实时归集全院人员、岗位、薪酬、考勤、职称、人才、合同、第三方人员等全维度核心数据，一站式可视化展示全院人力资源核心指标，包括全院人员总量、人员结构（年龄 / 学历 / 职称 / 专业）、在职 / 离职 / 待入职人数、合同到期预警数、职称分布、考勤合规率、薪酬发放进度、人才项目进展、人事证明办理时效等核心运营指标；</w:t>
            </w:r>
          </w:p>
          <w:p w14:paraId="3B3C357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 AI 智能分析能力：AI 自动生成人力资源运营日报 / 周报 / 月报，自动提炼核心数据变化、异常指标、管理亮点与潜在风险，替代人工统计汇总、报表制作工作；</w:t>
            </w:r>
          </w:p>
          <w:p w14:paraId="40813D9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3. 支持按角色分级授权查看（院领导看全院、科室主任看本科室、人事科看全量明细），支持联动筛选、数据一键下钻至科室 / 个人明细、数据导出为图片 / Excel、大屏适配展示、数据分级分享。</w:t>
            </w:r>
          </w:p>
        </w:tc>
      </w:tr>
      <w:tr w14:paraId="1A20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C96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w:t>
            </w:r>
            <w:r>
              <w:rPr>
                <w:rFonts w:hint="eastAsia" w:ascii="宋体" w:hAnsi="宋体" w:eastAsia="宋体" w:cs="宋体"/>
                <w:color w:val="auto"/>
                <w:sz w:val="21"/>
                <w:szCs w:val="21"/>
                <w:u w:val="none"/>
                <w:lang w:val="en-US" w:eastAsia="zh-CN" w:bidi="ar"/>
              </w:rPr>
              <w:t>2</w:t>
            </w:r>
            <w:r>
              <w:rPr>
                <w:rFonts w:hint="eastAsia" w:ascii="宋体" w:hAnsi="宋体" w:eastAsia="宋体" w:cs="宋体"/>
                <w:color w:val="auto"/>
                <w:sz w:val="21"/>
                <w:szCs w:val="21"/>
                <w:u w:val="none"/>
                <w:lang w:eastAsia="zh-CN" w:bidi="ar"/>
              </w:rPr>
              <w:t xml:space="preserve"> 人事运营效率智能监控看板</w:t>
            </w:r>
          </w:p>
        </w:tc>
        <w:tc>
          <w:tcPr>
            <w:tcW w:w="7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641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val="en-US" w:eastAsia="zh-CN" w:bidi="ar"/>
              </w:rPr>
              <w:t>1.</w:t>
            </w:r>
            <w:r>
              <w:rPr>
                <w:rFonts w:hint="eastAsia" w:ascii="宋体" w:hAnsi="宋体" w:eastAsia="宋体" w:cs="宋体"/>
                <w:color w:val="auto"/>
                <w:sz w:val="21"/>
                <w:szCs w:val="21"/>
                <w:u w:val="none"/>
                <w:lang w:eastAsia="zh-CN" w:bidi="ar"/>
              </w:rPr>
              <w:t>对接</w:t>
            </w:r>
            <w:r>
              <w:rPr>
                <w:rFonts w:hint="eastAsia" w:ascii="宋体" w:hAnsi="宋体" w:eastAsia="宋体" w:cs="宋体"/>
                <w:color w:val="auto"/>
                <w:sz w:val="21"/>
                <w:szCs w:val="21"/>
                <w:u w:val="none"/>
                <w:lang w:val="en-US" w:eastAsia="zh-CN" w:bidi="ar"/>
              </w:rPr>
              <w:t>各类流程化</w:t>
            </w:r>
            <w:r>
              <w:rPr>
                <w:rFonts w:hint="eastAsia" w:ascii="宋体" w:hAnsi="宋体" w:eastAsia="宋体" w:cs="宋体"/>
                <w:color w:val="auto"/>
                <w:sz w:val="21"/>
                <w:szCs w:val="21"/>
                <w:u w:val="none"/>
                <w:lang w:eastAsia="zh-CN" w:bidi="ar"/>
              </w:rPr>
              <w:t>管理模块数据，可视化展示人事</w:t>
            </w:r>
            <w:r>
              <w:rPr>
                <w:rFonts w:hint="eastAsia" w:ascii="宋体" w:hAnsi="宋体" w:eastAsia="宋体" w:cs="宋体"/>
                <w:color w:val="auto"/>
                <w:sz w:val="21"/>
                <w:szCs w:val="21"/>
                <w:u w:val="none"/>
                <w:lang w:val="en-US" w:eastAsia="zh-CN" w:bidi="ar"/>
              </w:rPr>
              <w:t>流程</w:t>
            </w:r>
            <w:r>
              <w:rPr>
                <w:rFonts w:hint="eastAsia" w:ascii="宋体" w:hAnsi="宋体" w:eastAsia="宋体" w:cs="宋体"/>
                <w:color w:val="auto"/>
                <w:sz w:val="21"/>
                <w:szCs w:val="21"/>
                <w:u w:val="none"/>
                <w:lang w:eastAsia="zh-CN" w:bidi="ar"/>
              </w:rPr>
              <w:t>进度、</w:t>
            </w:r>
            <w:r>
              <w:rPr>
                <w:rFonts w:hint="eastAsia" w:ascii="宋体" w:hAnsi="宋体" w:eastAsia="宋体" w:cs="宋体"/>
                <w:color w:val="auto"/>
                <w:sz w:val="21"/>
                <w:szCs w:val="21"/>
                <w:u w:val="none"/>
                <w:lang w:val="en-US" w:eastAsia="zh-CN" w:bidi="ar"/>
              </w:rPr>
              <w:t>流程</w:t>
            </w:r>
            <w:r>
              <w:rPr>
                <w:rFonts w:hint="eastAsia" w:ascii="宋体" w:hAnsi="宋体" w:eastAsia="宋体" w:cs="宋体"/>
                <w:color w:val="auto"/>
                <w:sz w:val="21"/>
                <w:szCs w:val="21"/>
                <w:u w:val="none"/>
                <w:lang w:eastAsia="zh-CN" w:bidi="ar"/>
              </w:rPr>
              <w:t>数量 / 办理时效等人事运营核心指标；自动监控</w:t>
            </w:r>
            <w:r>
              <w:rPr>
                <w:rFonts w:hint="eastAsia" w:ascii="宋体" w:hAnsi="宋体" w:eastAsia="宋体" w:cs="宋体"/>
                <w:color w:val="auto"/>
                <w:sz w:val="21"/>
                <w:szCs w:val="21"/>
                <w:u w:val="none"/>
                <w:lang w:val="en-US" w:eastAsia="zh-CN" w:bidi="ar"/>
              </w:rPr>
              <w:t>流程</w:t>
            </w:r>
            <w:r>
              <w:rPr>
                <w:rFonts w:hint="eastAsia" w:ascii="宋体" w:hAnsi="宋体" w:eastAsia="宋体" w:cs="宋体"/>
                <w:color w:val="auto"/>
                <w:sz w:val="21"/>
                <w:szCs w:val="21"/>
                <w:u w:val="none"/>
                <w:lang w:eastAsia="zh-CN" w:bidi="ar"/>
              </w:rPr>
              <w:t>进度，对</w:t>
            </w:r>
            <w:r>
              <w:rPr>
                <w:rFonts w:hint="eastAsia" w:ascii="宋体" w:hAnsi="宋体" w:eastAsia="宋体" w:cs="宋体"/>
                <w:color w:val="auto"/>
                <w:sz w:val="21"/>
                <w:szCs w:val="21"/>
                <w:u w:val="none"/>
                <w:lang w:val="en-US" w:eastAsia="zh-CN" w:bidi="ar"/>
              </w:rPr>
              <w:t>未完结</w:t>
            </w:r>
            <w:r>
              <w:rPr>
                <w:rFonts w:hint="eastAsia" w:ascii="宋体" w:hAnsi="宋体" w:eastAsia="宋体" w:cs="宋体"/>
                <w:color w:val="auto"/>
                <w:sz w:val="21"/>
                <w:szCs w:val="21"/>
                <w:u w:val="none"/>
                <w:lang w:eastAsia="zh-CN" w:bidi="ar"/>
              </w:rPr>
              <w:t>情况自动预警，确保</w:t>
            </w:r>
            <w:r>
              <w:rPr>
                <w:rFonts w:hint="eastAsia" w:ascii="宋体" w:hAnsi="宋体" w:eastAsia="宋体" w:cs="宋体"/>
                <w:color w:val="auto"/>
                <w:sz w:val="21"/>
                <w:szCs w:val="21"/>
                <w:u w:val="none"/>
                <w:lang w:val="en-US" w:eastAsia="zh-CN" w:bidi="ar"/>
              </w:rPr>
              <w:t>人事</w:t>
            </w:r>
            <w:r>
              <w:rPr>
                <w:rFonts w:hint="eastAsia" w:ascii="宋体" w:hAnsi="宋体" w:eastAsia="宋体" w:cs="宋体"/>
                <w:color w:val="auto"/>
                <w:sz w:val="21"/>
                <w:szCs w:val="21"/>
                <w:u w:val="none"/>
                <w:lang w:eastAsia="zh-CN" w:bidi="ar"/>
              </w:rPr>
              <w:t>人事服务效率；</w:t>
            </w:r>
          </w:p>
          <w:p w14:paraId="413CB9D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 支持人事流程全链路追溯、办理效率多维度对比分析、合规风险台账自动生成。</w:t>
            </w:r>
          </w:p>
        </w:tc>
      </w:tr>
      <w:tr w14:paraId="0BB9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5AF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2.1.</w:t>
            </w:r>
            <w:r>
              <w:rPr>
                <w:rFonts w:hint="eastAsia" w:ascii="宋体" w:hAnsi="宋体" w:eastAsia="宋体" w:cs="宋体"/>
                <w:color w:val="auto"/>
                <w:sz w:val="21"/>
                <w:szCs w:val="21"/>
                <w:u w:val="none"/>
                <w:lang w:val="en-US" w:eastAsia="zh-CN" w:bidi="ar"/>
              </w:rPr>
              <w:t>3</w:t>
            </w:r>
            <w:r>
              <w:rPr>
                <w:rFonts w:hint="eastAsia" w:ascii="宋体" w:hAnsi="宋体" w:eastAsia="宋体" w:cs="宋体"/>
                <w:color w:val="auto"/>
                <w:sz w:val="21"/>
                <w:szCs w:val="21"/>
                <w:u w:val="none"/>
                <w:lang w:eastAsia="zh-CN" w:bidi="ar"/>
              </w:rPr>
              <w:t xml:space="preserve"> 编制与岗位配置</w:t>
            </w:r>
          </w:p>
        </w:tc>
        <w:tc>
          <w:tcPr>
            <w:tcW w:w="7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D9F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对接定员定岗、组织架构模块数据，实时可视化展示全院 / 各科室 / 各岗位的编制核定数、现有人数、缺编数、超编数、编制使用率、岗位空缺时长等核心数据；</w:t>
            </w:r>
          </w:p>
          <w:p w14:paraId="1357286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xml:space="preserve">2. </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自动监控编制使用情况，对超编配置、长期缺编、岗位空缺超期等情况进行智能预警，推送至对应科室与人事管理员；</w:t>
            </w:r>
          </w:p>
          <w:p w14:paraId="22549B0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结合医院门诊量、手术量、床位数等业务数据，自动分析各科室岗位配置合理性，生成岗位编制优化建议，为人力资源规划提供数据支撑；</w:t>
            </w:r>
          </w:p>
          <w:p w14:paraId="614C5A7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4</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自动匹配岗位任职资格与在岗人员资质，智能分析人岗适配度，生成人岗适配度报告，为转岗、招聘、人才培养提供决策依据；</w:t>
            </w:r>
          </w:p>
          <w:p w14:paraId="436A60C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5</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u w:val="none"/>
                <w:lang w:eastAsia="zh-CN" w:bidi="ar"/>
              </w:rPr>
              <w:t>支持编制数据历史追溯、多周期对比分析、自定义维度统计导出。</w:t>
            </w:r>
          </w:p>
        </w:tc>
      </w:tr>
      <w:tr w14:paraId="47ED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CEA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2.1.4 人员异动与合同合规 预警看板</w:t>
            </w:r>
          </w:p>
        </w:tc>
        <w:tc>
          <w:tcPr>
            <w:tcW w:w="7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D9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对接员工异动、合同管理模块数据，可视化展示全院 / 各科室人员入职、转正、转岗、晋升、免职、离职等异动数据，包括异动人数、异动类型分布、异动原因分析、各环节办理时效、合同签订率、合同到期分布等核心指标；</w:t>
            </w:r>
          </w:p>
          <w:p w14:paraId="5F2F7E3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自动识别合同到期、试用期到期、转正节点、退休节点，提前 30/60/90 天智能预警，自动推送提醒至人事管理员与对应员工，避免合同超期、试用期违规等合规风险；</w:t>
            </w:r>
          </w:p>
          <w:p w14:paraId="460ED6F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基于员工年龄、岗位、考核结果、异动频率、薪酬变化等数据，智能预测人员流失风险，生成高流失风险人员名单与风险原因分析，为人才保留提供前置支撑；</w:t>
            </w:r>
          </w:p>
          <w:p w14:paraId="14960BD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4</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自动校验异动全流程合规性，对晋升 / 转岗资质不符、审批流程缺失、异动信息与岗位要求不匹配等情况自动拦截并预警，确保人员异动全流程合规；</w:t>
            </w:r>
          </w:p>
          <w:p w14:paraId="5D50DFD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5</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u w:val="none"/>
                <w:lang w:eastAsia="zh-CN" w:bidi="ar"/>
              </w:rPr>
              <w:t>支持异动数据全流程追溯、历史异动记录一键查询、合规风险台账自动生成与导出。</w:t>
            </w:r>
          </w:p>
        </w:tc>
      </w:tr>
      <w:tr w14:paraId="62CE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137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2.1.5 薪酬考勤与津补贴智能分析看板</w:t>
            </w:r>
          </w:p>
        </w:tc>
        <w:tc>
          <w:tcPr>
            <w:tcW w:w="7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5C3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对接薪酬管理、考勤排班、津补贴管理模块数据，可视化展示全院 / 各科室薪酬发放总额、工资结构、津补贴发放明细、考勤数据、加班时长、夜班次数、休假情况、考勤合规率等核心数据；</w:t>
            </w:r>
          </w:p>
          <w:p w14:paraId="7B1BEFA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 自动联动考勤数据与薪酬、津补贴核算数据，智能校验考勤异常、加班时长超标、夜班费 / 津补贴核算错误、工资发放异常等情况，自动预警并推送核对，替代人工逐人核对的低效工作，从源头规避薪酬核算合规风险；</w:t>
            </w:r>
          </w:p>
          <w:p w14:paraId="57E2334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val="en-US" w:eastAsia="zh-CN" w:bidi="ar"/>
              </w:rPr>
              <w:t>3.系统</w:t>
            </w:r>
            <w:r>
              <w:rPr>
                <w:rFonts w:hint="eastAsia" w:ascii="宋体" w:hAnsi="宋体" w:eastAsia="宋体" w:cs="宋体"/>
                <w:color w:val="auto"/>
                <w:sz w:val="21"/>
                <w:szCs w:val="21"/>
                <w:u w:val="none"/>
                <w:lang w:eastAsia="zh-CN" w:bidi="ar"/>
              </w:rPr>
              <w:t>自动统计全院 / 各科室考勤合规情况，对长期旷工、频繁迟到早退、哺乳假 / 特殊假期违规排班、无资质人员值夜班等情况自动识别并预警，规避劳动用工风险；</w:t>
            </w:r>
          </w:p>
          <w:p w14:paraId="0B445DC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4. 支持薪酬数据分级授权查看、考勤与薪酬联动明细一键追溯、自定义报表生成与导出。</w:t>
            </w:r>
          </w:p>
        </w:tc>
      </w:tr>
      <w:tr w14:paraId="00AD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462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2.1.6 人才发展全周期</w:t>
            </w:r>
            <w:r>
              <w:rPr>
                <w:rFonts w:hint="eastAsia" w:ascii="宋体" w:hAnsi="宋体" w:eastAsia="宋体" w:cs="宋体"/>
                <w:color w:val="auto"/>
                <w:sz w:val="21"/>
                <w:szCs w:val="21"/>
                <w:u w:val="none"/>
                <w:lang w:val="en-US" w:eastAsia="zh-CN" w:bidi="ar"/>
              </w:rPr>
              <w:t>智能</w:t>
            </w:r>
            <w:r>
              <w:rPr>
                <w:rFonts w:hint="eastAsia" w:ascii="宋体" w:hAnsi="宋体" w:eastAsia="宋体" w:cs="宋体"/>
                <w:color w:val="auto"/>
                <w:sz w:val="21"/>
                <w:szCs w:val="21"/>
                <w:u w:val="none"/>
                <w:lang w:eastAsia="zh-CN" w:bidi="ar"/>
              </w:rPr>
              <w:t>分析看板</w:t>
            </w:r>
          </w:p>
        </w:tc>
        <w:tc>
          <w:tcPr>
            <w:tcW w:w="7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7A7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对接职称评审、专业技术资格管理、考核管理、人才项目管理、人才库管理、职业生涯画像模块数据，可视化展示全院人才结构、职称层级分布、专业技术资格持证情况、考核结果分布、人才项目申报 / 立项 / 验收进展、人才库储备情况、培训学时完成率等核心指标；</w:t>
            </w:r>
          </w:p>
          <w:p w14:paraId="36B321D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xml:space="preserve">2. </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自动识别符合职称申报、人才项目申报条件的人员，智能推送申报提醒，自动匹配申报所需业绩数据，替代人工逐一筛选核对的工作，提升职称与人才项目管理效率；</w:t>
            </w:r>
          </w:p>
          <w:p w14:paraId="3AE2F31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u w:val="none"/>
                <w:lang w:eastAsia="zh-CN" w:bidi="ar"/>
              </w:rPr>
              <w:t>基于员工考核结果、职称晋升进度、科研成果、培训经历、专业资质等全维度数据，自动挖掘高潜人才、学科带头人后备人选，生成人才梯队建设分析报告，为医院人才培养、干部选拔提供精准数据支撑；</w:t>
            </w:r>
          </w:p>
          <w:p w14:paraId="1764EF8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4</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u w:val="none"/>
                <w:lang w:eastAsia="zh-CN" w:bidi="ar"/>
              </w:rPr>
              <w:t>自动对标三甲评审、公立医院绩效考核人才相关指标，智能分析全院人才队伍短板，生成人才队伍建设优化建议；</w:t>
            </w:r>
          </w:p>
          <w:p w14:paraId="08D209D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5</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u w:val="none"/>
                <w:lang w:eastAsia="zh-CN" w:bidi="ar"/>
              </w:rPr>
              <w:t>自动跟踪员工年度考核、聘期考核结果，对连续考核不合格、考核指标异常的人员自动预警，为岗位调整、续聘 / 解聘提供决策依据；</w:t>
            </w:r>
          </w:p>
          <w:p w14:paraId="4EF47C6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6</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u w:val="none"/>
                <w:lang w:eastAsia="zh-CN" w:bidi="ar"/>
              </w:rPr>
              <w:t>支持人才数据多维度筛选、个人发展全周期轨迹一键查看、人才分析报告自动生成与导出。</w:t>
            </w:r>
          </w:p>
        </w:tc>
      </w:tr>
      <w:tr w14:paraId="5E96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750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2.1.7 智慧管理评级对标看板</w:t>
            </w:r>
          </w:p>
        </w:tc>
        <w:tc>
          <w:tcPr>
            <w:tcW w:w="7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8F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内置《医院智慧管理分级评估标准体系（试行）》人力资源管理板块全量评级标准，实时对接系统内各模块业务数据，可视化展示评级指标达标情况、未达标项、缺口内容、完成进度；</w:t>
            </w:r>
          </w:p>
          <w:p w14:paraId="061D8B5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xml:space="preserve">2. </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自动对标评级标准，逐指标校验达标情况，对未达标项自动预警，生成整改建议与落地路径；</w:t>
            </w:r>
          </w:p>
          <w:p w14:paraId="1F40147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w:t>
            </w:r>
            <w:r>
              <w:rPr>
                <w:rFonts w:hint="eastAsia" w:ascii="宋体" w:hAnsi="宋体" w:eastAsia="宋体" w:cs="宋体"/>
                <w:color w:val="auto"/>
                <w:sz w:val="21"/>
                <w:szCs w:val="21"/>
                <w:u w:val="none"/>
                <w:lang w:val="en-US" w:eastAsia="zh-CN" w:bidi="ar"/>
              </w:rPr>
              <w:t>.系统</w:t>
            </w:r>
            <w:r>
              <w:rPr>
                <w:rFonts w:hint="eastAsia" w:ascii="宋体" w:hAnsi="宋体" w:eastAsia="宋体" w:cs="宋体"/>
                <w:color w:val="auto"/>
                <w:sz w:val="21"/>
                <w:szCs w:val="21"/>
                <w:u w:val="none"/>
                <w:lang w:eastAsia="zh-CN" w:bidi="ar"/>
              </w:rPr>
              <w:t>自动生成评级申报所需的人力资源板块数据报表、佐证材料清单，替代人工整理申报材料的工作，助力医院智慧管理评级顺利达标；</w:t>
            </w:r>
          </w:p>
          <w:p w14:paraId="6D102B6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4</w:t>
            </w:r>
            <w:r>
              <w:rPr>
                <w:rFonts w:hint="eastAsia" w:ascii="宋体" w:hAnsi="宋体" w:eastAsia="宋体" w:cs="宋体"/>
                <w:color w:val="auto"/>
                <w:sz w:val="21"/>
                <w:szCs w:val="21"/>
                <w:u w:val="none"/>
                <w:lang w:val="en-US" w:eastAsia="zh-CN" w:bidi="ar"/>
              </w:rPr>
              <w:t>.</w:t>
            </w:r>
            <w:r>
              <w:rPr>
                <w:rFonts w:hint="eastAsia" w:ascii="宋体" w:hAnsi="宋体" w:eastAsia="宋体" w:cs="宋体"/>
                <w:color w:val="auto"/>
                <w:sz w:val="21"/>
                <w:szCs w:val="21"/>
                <w:u w:val="none"/>
                <w:lang w:eastAsia="zh-CN" w:bidi="ar"/>
              </w:rPr>
              <w:t>支持评级指标一键下钻查看明细数据、达标进度实时更新、整改台账自动跟踪。</w:t>
            </w:r>
          </w:p>
        </w:tc>
      </w:tr>
    </w:tbl>
    <w:p w14:paraId="5325CA78">
      <w:pPr>
        <w:rPr>
          <w:rFonts w:hint="eastAsia" w:ascii="宋体" w:hAnsi="宋体" w:eastAsia="宋体" w:cs="宋体"/>
          <w:color w:val="auto"/>
          <w:sz w:val="21"/>
          <w:szCs w:val="21"/>
        </w:rPr>
      </w:pPr>
    </w:p>
    <w:p w14:paraId="37E29E39">
      <w:pPr>
        <w:pStyle w:val="5"/>
        <w:bidi w:val="0"/>
        <w:rPr>
          <w:rFonts w:hint="eastAsia"/>
          <w:b/>
          <w:lang w:val="en-US" w:eastAsia="zh-CN"/>
        </w:rPr>
      </w:pPr>
      <w:r>
        <w:rPr>
          <w:rFonts w:hint="eastAsia"/>
          <w:b/>
          <w:lang w:val="en-US" w:eastAsia="zh-CN"/>
        </w:rPr>
        <w:t>2.2 员工档案中心</w:t>
      </w:r>
    </w:p>
    <w:p w14:paraId="5438D972">
      <w:pPr>
        <w:widowControl/>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本模块全面继承一期人员基础档案管理全部能力，不再重复描述基础档案字段，本次仅新增 / 优化以下内容：</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5B65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4004D98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243B61A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5DA7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337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2.2.1 员工档案管理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013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优化权限管理体系 ，新增跨部门协作权限（如医务科与护理部联合查看医护人员档</w:t>
            </w:r>
          </w:p>
          <w:p w14:paraId="406C98E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案）</w:t>
            </w:r>
            <w:r>
              <w:rPr>
                <w:rFonts w:hint="eastAsia" w:ascii="宋体" w:hAnsi="宋体" w:eastAsia="宋体" w:cs="宋体"/>
                <w:i w:val="0"/>
                <w:iCs w:val="0"/>
                <w:color w:val="auto"/>
                <w:kern w:val="0"/>
                <w:sz w:val="21"/>
                <w:szCs w:val="21"/>
                <w:u w:val="none"/>
                <w:lang w:val="en-US" w:eastAsia="zh-CN" w:bidi="ar"/>
              </w:rPr>
              <w:t>；查看医疗技术权限、护士层级复评、专科护士准入等各类档案信息；按角色授权查看（人事看所有、医务看医生、护理部看护理人员、科室主任／护士长看科室人员、个人看自己）；生成电子版本个人技术档案；发送移动端修改通知；自动变更医师执业级别</w:t>
            </w:r>
          </w:p>
        </w:tc>
      </w:tr>
      <w:tr w14:paraId="11FA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C42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2.2.2 员工AB角</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746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设置员工的AB角信息</w:t>
            </w:r>
          </w:p>
        </w:tc>
      </w:tr>
      <w:tr w14:paraId="14D9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B1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2.2.3 档案信息查询</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C4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统一界面查看个人全部档案信息（家庭成员、政治面貌、任职信息、手术授权、培训进修、学术论文、科研项目等）；按权限查看（人事、医务、护理部、科室、个人）；按权限编辑和保存档案</w:t>
            </w:r>
          </w:p>
        </w:tc>
      </w:tr>
      <w:tr w14:paraId="38E5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88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2.2.4 集中上传档案</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1FB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同一界面集中上报各类档案信息（个人信息、家庭成员、任职信息、手术授权、培训进修、学术论文、科研项目等几十类信息）。</w:t>
            </w:r>
            <w:r>
              <w:rPr>
                <w:rFonts w:hint="eastAsia" w:ascii="宋体" w:hAnsi="宋体" w:eastAsia="宋体" w:cs="宋体"/>
                <w:color w:val="auto"/>
                <w:sz w:val="21"/>
                <w:szCs w:val="21"/>
                <w:u w:val="none"/>
                <w:lang w:eastAsia="zh-CN" w:bidi="ar"/>
              </w:rPr>
              <w:t>档案查借阅、证明开具全流程线上审批，记录操作日志确保可追溯</w:t>
            </w:r>
          </w:p>
        </w:tc>
      </w:tr>
      <w:tr w14:paraId="36B4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B50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 人员切片档案</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6E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定期生成员工档案副本；按副本进行多维度横向比较分析</w:t>
            </w:r>
          </w:p>
        </w:tc>
      </w:tr>
      <w:tr w14:paraId="2AFF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652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2.2.6 </w:t>
            </w:r>
            <w:r>
              <w:rPr>
                <w:rFonts w:hint="eastAsia" w:ascii="宋体" w:hAnsi="宋体" w:eastAsia="宋体" w:cs="宋体"/>
                <w:color w:val="auto"/>
                <w:sz w:val="21"/>
                <w:szCs w:val="21"/>
                <w:u w:val="none"/>
                <w:lang w:eastAsia="zh-CN" w:bidi="ar"/>
              </w:rPr>
              <w:t>人事档案数字化</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70B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融入人事档案数字化管理要求，新增纸质档案扫描采集、图像处理、电子档案加密存储、长期备份恢复功能；</w:t>
            </w:r>
          </w:p>
        </w:tc>
      </w:tr>
      <w:tr w14:paraId="7BB3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424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2.2.7 统一人员标识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2C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全院人员唯一标识，实现与医院 HIS、科研、教学、财务等系统的人员信息同步共享。</w:t>
            </w:r>
          </w:p>
        </w:tc>
      </w:tr>
    </w:tbl>
    <w:p w14:paraId="1AAA4959">
      <w:pPr>
        <w:jc w:val="both"/>
        <w:rPr>
          <w:rFonts w:hint="eastAsia" w:ascii="宋体" w:hAnsi="宋体" w:eastAsia="宋体" w:cs="宋体"/>
          <w:color w:val="auto"/>
          <w:sz w:val="21"/>
          <w:szCs w:val="21"/>
          <w:lang w:val="en-US" w:eastAsia="zh-CN"/>
        </w:rPr>
      </w:pPr>
    </w:p>
    <w:p w14:paraId="62715198">
      <w:pPr>
        <w:pStyle w:val="5"/>
        <w:bidi w:val="0"/>
        <w:rPr>
          <w:rFonts w:hint="eastAsia"/>
          <w:b/>
          <w:lang w:val="en-US" w:eastAsia="zh-CN"/>
        </w:rPr>
      </w:pPr>
      <w:r>
        <w:rPr>
          <w:rFonts w:hint="eastAsia"/>
          <w:b/>
          <w:lang w:val="en-US" w:eastAsia="zh-CN"/>
        </w:rPr>
        <w:t>2.3 员工异动管理</w:t>
      </w:r>
    </w:p>
    <w:p w14:paraId="2DDB8E25">
      <w:pPr>
        <w:bidi w:val="0"/>
        <w:outlineLvl w:val="9"/>
        <w:rPr>
          <w:rFonts w:hint="eastAsia"/>
          <w:b/>
          <w:lang w:val="en-US" w:eastAsia="zh-CN"/>
        </w:rPr>
      </w:pPr>
      <w:r>
        <w:rPr>
          <w:rFonts w:hint="eastAsia"/>
          <w:b/>
          <w:lang w:val="en-US" w:eastAsia="zh-CN"/>
        </w:rPr>
        <w:t>（中层干部任免、院领导分工由对应职能部门负责录入、更新、审核与管理，人事系统不承担维护责任）</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0B79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782433B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541339F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3F09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C7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2.3.1 转正申请</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B86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自动根据转正日期生成转正申请表；审核通过后自动完成转正处理</w:t>
            </w:r>
          </w:p>
        </w:tc>
      </w:tr>
      <w:tr w14:paraId="6746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612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2.3.2 转岗／调科申请</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E1B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填写转岗／调科申请（员工信息、原岗位、转岗日期、新部门、新岗位、专业类别）；审核通过后自动修改科室和岗位信息</w:t>
            </w:r>
          </w:p>
        </w:tc>
      </w:tr>
      <w:tr w14:paraId="1C6D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CB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2.3.3 中层干部任免</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C2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填写中层干部任免记录（任免日期、形式、任职／免职人员名单、会议纪要）；审核通过后自动更新人员职务信息、科室负责人及护士长信息</w:t>
            </w:r>
            <w:r>
              <w:rPr>
                <w:rFonts w:hint="eastAsia" w:ascii="宋体" w:hAnsi="宋体" w:eastAsia="宋体" w:cs="宋体"/>
                <w:color w:val="auto"/>
                <w:sz w:val="21"/>
                <w:szCs w:val="21"/>
                <w:lang w:eastAsia="zh-CN"/>
              </w:rPr>
              <w:t>。</w:t>
            </w:r>
          </w:p>
        </w:tc>
      </w:tr>
      <w:tr w14:paraId="6DE4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88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2.3.4 离职申请</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AFC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处理离职申请（员工基本信息、最后工作日期、薪资结算日期、离职原因）；触发离职全流程线上审批；审核通过后自动关闭各系统登录账号（要对接各业务系统）</w:t>
            </w:r>
          </w:p>
        </w:tc>
      </w:tr>
      <w:tr w14:paraId="5183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5C3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2.3.5 院领导分工</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FE1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填写院领导分工信息（文号、标题、具体内容）；审核通过后自动修改科室分工领导信息</w:t>
            </w:r>
          </w:p>
        </w:tc>
      </w:tr>
    </w:tbl>
    <w:p w14:paraId="05B14D11">
      <w:pPr>
        <w:pStyle w:val="5"/>
        <w:bidi w:val="0"/>
        <w:rPr>
          <w:rFonts w:hint="eastAsia"/>
          <w:b/>
          <w:lang w:val="en-US" w:eastAsia="zh-CN"/>
        </w:rPr>
      </w:pPr>
      <w:r>
        <w:rPr>
          <w:rFonts w:hint="eastAsia"/>
          <w:b/>
          <w:lang w:val="en-US" w:eastAsia="zh-CN"/>
        </w:rPr>
        <w:t>2.4 培训学习档案</w:t>
      </w:r>
    </w:p>
    <w:p w14:paraId="10951C53">
      <w:pPr>
        <w:pStyle w:val="9"/>
        <w:widowControl/>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培训学习相关信息、学时、证书、考核结果等原始数据由教育处 ／ 培训管理部门负责维护；人事系统通过接口对接获取数据，用于职工职业生涯画像、职称评审、考核管理等场景展示与应用，不重复维护培训业务数据。</w:t>
      </w:r>
    </w:p>
    <w:p w14:paraId="5A285AE4">
      <w:pPr>
        <w:pStyle w:val="5"/>
        <w:bidi w:val="0"/>
        <w:rPr>
          <w:rFonts w:hint="eastAsia"/>
          <w:b/>
          <w:lang w:val="en-US" w:eastAsia="zh-CN"/>
        </w:rPr>
      </w:pPr>
      <w:r>
        <w:rPr>
          <w:rFonts w:hint="eastAsia"/>
          <w:b/>
          <w:lang w:val="en-US" w:eastAsia="zh-CN"/>
        </w:rPr>
        <w:t>2.5学术科研档案</w:t>
      </w:r>
    </w:p>
    <w:p w14:paraId="1428BF87">
      <w:pPr>
        <w:pStyle w:val="9"/>
        <w:widowControl/>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学术论文、科研项目、专利、论著、学术活动等原始数据由科研处负责维护；人事系统通过接口对接获取数据，用于职称晋升、人才评价、职业生涯画像等场景使用，不承担科研数据维护职责。</w:t>
      </w:r>
    </w:p>
    <w:p w14:paraId="01F4CAEF">
      <w:pPr>
        <w:pStyle w:val="5"/>
        <w:bidi w:val="0"/>
        <w:rPr>
          <w:rFonts w:hint="eastAsia"/>
          <w:b/>
          <w:lang w:val="en-US" w:eastAsia="zh-CN"/>
        </w:rPr>
      </w:pPr>
      <w:r>
        <w:rPr>
          <w:rFonts w:hint="eastAsia"/>
          <w:b/>
          <w:lang w:val="en-US" w:eastAsia="zh-CN"/>
        </w:rPr>
        <w:t>2.6专业委员会管理模块</w:t>
      </w:r>
    </w:p>
    <w:p w14:paraId="732EFE95">
      <w:pPr>
        <w:pStyle w:val="9"/>
        <w:widowControl/>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专业委员会成员、架构、任职、调整等原始业务数据由归口管理部门负责维护；人事系统通过接口获取数据，用于人员任职资格参考、干部管理等场景使用，不重复维护委员会业务信息。</w:t>
      </w:r>
    </w:p>
    <w:p w14:paraId="39B849F4">
      <w:pPr>
        <w:pStyle w:val="5"/>
        <w:bidi w:val="0"/>
        <w:rPr>
          <w:rFonts w:hint="eastAsia"/>
          <w:b/>
          <w:lang w:val="en-US" w:eastAsia="zh-CN"/>
        </w:rPr>
      </w:pPr>
      <w:r>
        <w:rPr>
          <w:rFonts w:hint="eastAsia"/>
          <w:b/>
          <w:lang w:val="en-US" w:eastAsia="zh-CN"/>
        </w:rPr>
        <w:t>2.7 招聘管理</w:t>
      </w:r>
    </w:p>
    <w:p w14:paraId="6A86811A">
      <w:pPr>
        <w:pStyle w:val="9"/>
        <w:widowControl/>
        <w:rPr>
          <w:rFonts w:hint="eastAsia" w:ascii="宋体" w:hAnsi="宋体" w:eastAsia="宋体" w:cs="宋体"/>
          <w:b/>
          <w:color w:val="auto"/>
          <w:sz w:val="21"/>
          <w:szCs w:val="21"/>
        </w:rPr>
      </w:pPr>
      <w:r>
        <w:rPr>
          <w:rFonts w:hint="eastAsia" w:ascii="宋体" w:hAnsi="宋体" w:eastAsia="宋体" w:cs="宋体"/>
          <w:b w:val="0"/>
          <w:bCs/>
          <w:color w:val="auto"/>
          <w:sz w:val="21"/>
          <w:szCs w:val="21"/>
          <w:u w:val="none"/>
          <w:lang w:val="en-US" w:eastAsia="zh-CN"/>
        </w:rPr>
        <w:t>本模块全面继承一期招聘管理全部能力，不再重复描述基础功能，本次仅新增 / 优化以下内容：</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4B8D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51F3490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700EEAD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446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3F6526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2.7.1 </w:t>
            </w:r>
            <w:r>
              <w:rPr>
                <w:rFonts w:hint="eastAsia" w:ascii="宋体" w:hAnsi="宋体" w:eastAsia="宋体" w:cs="宋体"/>
                <w:color w:val="auto"/>
                <w:sz w:val="21"/>
                <w:szCs w:val="21"/>
                <w:u w:val="none"/>
                <w:lang w:eastAsia="zh-CN" w:bidi="ar"/>
              </w:rPr>
              <w:t>定员定岗模块联动</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6A7E11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与定员定岗模块联动，根据编制缺口自动生成招聘需求，实现招聘职位与岗位编制的动态匹配；人才库管理新增与招聘需求的智能匹配推荐功能</w:t>
            </w:r>
          </w:p>
        </w:tc>
      </w:tr>
      <w:tr w14:paraId="0A63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DE5908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2.7.2 考试模块</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6C23AD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val="en-US" w:eastAsia="zh-CN" w:bidi="ar"/>
              </w:rPr>
            </w:pPr>
            <w:r>
              <w:rPr>
                <w:rFonts w:hint="eastAsia" w:ascii="宋体" w:hAnsi="宋体" w:eastAsia="宋体" w:cs="宋体"/>
                <w:color w:val="auto"/>
                <w:sz w:val="21"/>
                <w:szCs w:val="21"/>
                <w:u w:val="none"/>
                <w:lang w:val="en-US" w:eastAsia="zh-CN" w:bidi="ar"/>
              </w:rPr>
              <w:t>增加考试模块，用于招聘面试的三基考试。有基础的</w:t>
            </w:r>
            <w:r>
              <w:rPr>
                <w:rFonts w:hint="eastAsia" w:ascii="宋体" w:hAnsi="宋体" w:eastAsia="宋体" w:cs="宋体"/>
                <w:color w:val="auto"/>
                <w:sz w:val="21"/>
                <w:szCs w:val="21"/>
                <w:u w:val="none"/>
                <w:lang w:eastAsia="zh-CN" w:bidi="ar"/>
              </w:rPr>
              <w:t>题库、试卷、在线考试、自动阅卷与成绩管理、与招聘流程联动、考试数据查询与统计</w:t>
            </w:r>
            <w:r>
              <w:rPr>
                <w:rFonts w:hint="eastAsia" w:ascii="宋体" w:hAnsi="宋体" w:eastAsia="宋体" w:cs="宋体"/>
                <w:color w:val="auto"/>
                <w:sz w:val="21"/>
                <w:szCs w:val="21"/>
                <w:u w:val="none"/>
                <w:lang w:val="en-US" w:eastAsia="zh-CN" w:bidi="ar"/>
              </w:rPr>
              <w:t>功能</w:t>
            </w:r>
          </w:p>
        </w:tc>
      </w:tr>
    </w:tbl>
    <w:p w14:paraId="3F2B1048">
      <w:pPr>
        <w:pStyle w:val="5"/>
        <w:bidi w:val="0"/>
        <w:rPr>
          <w:rFonts w:hint="eastAsia"/>
          <w:b/>
          <w:lang w:val="en-US" w:eastAsia="zh-CN"/>
        </w:rPr>
      </w:pPr>
      <w:r>
        <w:rPr>
          <w:rFonts w:hint="eastAsia"/>
          <w:b/>
          <w:lang w:val="en-US" w:eastAsia="zh-CN"/>
        </w:rPr>
        <w:t>2.8 组织架构管理</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6524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59CBDA4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567A1D7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3EFF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FDA5EC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2.8.1 科室架构管理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2533888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理科室架构（部门名称、批复名称、完整部门名称、科室编号及ID、业务编码、部门类型及类别和分类、标识、术科标识、分支类型、业务分类、编制人数、核定床位数、科室公共分类、支出性质、主管科室、分管领导、部门负责人、护理负责人、关联病区）；协调科室架构账号信息（内部ID号、企业微信ID）</w:t>
            </w:r>
          </w:p>
        </w:tc>
      </w:tr>
      <w:tr w14:paraId="26CA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ACD3E5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2.8.2 机构信息</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D9EE5C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设置机构信息（单位名称、简称、编号、单位ID）；设置单位领导信息（院长、书记、总会计师）；自动统计床位信息</w:t>
            </w:r>
          </w:p>
        </w:tc>
      </w:tr>
      <w:tr w14:paraId="6037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53FFF63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2.8.3 病区架构信息</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6C3894E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设置病区架构（启用状态、病区分类及名称、所在部门、上级病区、患者类型、是否住院病区）；设置负责人信息（负责人、固定护士数）；关联到科室</w:t>
            </w:r>
          </w:p>
        </w:tc>
      </w:tr>
      <w:tr w14:paraId="1849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C3D2CB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2.8.4 岗位信息</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777F5A5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岗位信息（岗位编号、名称、类别、是否管理／关键岗位、关联职级）；设置汇报关系（直接上级、直属下级）；设置岗位属性（职责、任职资格、学历要求）；关联当前岗位员工；统计在职、离职、待入职人数</w:t>
            </w:r>
          </w:p>
        </w:tc>
      </w:tr>
      <w:tr w14:paraId="22EB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A02624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2.8.5 职务管理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0CBE2E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管理职务信息（启用状态、职务编码、职称名称、岗位类别、关联职级、职务类型、职务说明、能力要求）；关联该职务所有员工</w:t>
            </w:r>
          </w:p>
        </w:tc>
      </w:tr>
      <w:tr w14:paraId="026E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2A7233E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2.8.6 </w:t>
            </w:r>
            <w:r>
              <w:rPr>
                <w:rFonts w:hint="eastAsia" w:ascii="宋体" w:hAnsi="宋体" w:eastAsia="宋体" w:cs="宋体"/>
                <w:color w:val="auto"/>
                <w:sz w:val="21"/>
                <w:szCs w:val="21"/>
                <w:u w:val="none"/>
                <w:lang w:eastAsia="zh-CN" w:bidi="ar"/>
              </w:rPr>
              <w:t>编制动态调整与监控功能</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E05A22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人员编制动态调整与监控功能，支持各科室通过系统查询本部门编制数、现有人员数、缺编数</w:t>
            </w:r>
          </w:p>
        </w:tc>
      </w:tr>
      <w:tr w14:paraId="2895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595D02B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2.8.7 </w:t>
            </w:r>
            <w:r>
              <w:rPr>
                <w:rFonts w:hint="eastAsia" w:ascii="宋体" w:hAnsi="宋体" w:eastAsia="宋体" w:cs="宋体"/>
                <w:color w:val="auto"/>
                <w:sz w:val="21"/>
                <w:szCs w:val="21"/>
                <w:u w:val="none"/>
                <w:lang w:eastAsia="zh-CN" w:bidi="ar"/>
              </w:rPr>
              <w:t>编制变更追溯查询</w:t>
            </w:r>
            <w:r>
              <w:rPr>
                <w:rFonts w:hint="eastAsia" w:ascii="宋体" w:hAnsi="宋体" w:eastAsia="宋体" w:cs="宋体"/>
                <w:color w:val="auto"/>
                <w:sz w:val="21"/>
                <w:szCs w:val="21"/>
                <w:u w:val="none"/>
                <w:lang w:val="en-US" w:eastAsia="zh-CN" w:bidi="ar"/>
              </w:rPr>
              <w:t>功能</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070CF2F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编制变更追溯查询，记录编制调整的原因、审批流程、执行结果，满足智慧管理分级 3 级要求</w:t>
            </w:r>
          </w:p>
        </w:tc>
      </w:tr>
    </w:tbl>
    <w:p w14:paraId="5594CE36">
      <w:pPr>
        <w:pStyle w:val="5"/>
        <w:bidi w:val="0"/>
        <w:rPr>
          <w:rFonts w:hint="eastAsia"/>
          <w:b/>
          <w:lang w:val="en-US" w:eastAsia="zh-CN"/>
        </w:rPr>
      </w:pPr>
      <w:r>
        <w:rPr>
          <w:rFonts w:hint="eastAsia"/>
          <w:b/>
          <w:lang w:val="en-US" w:eastAsia="zh-CN"/>
        </w:rPr>
        <w:t>2.9考勤排班管理智能化升级</w:t>
      </w:r>
    </w:p>
    <w:p w14:paraId="34DB647B">
      <w:pPr>
        <w:pStyle w:val="45"/>
        <w:widowControl/>
        <w:rPr>
          <w:rFonts w:hint="eastAsia" w:ascii="宋体" w:hAnsi="宋体" w:eastAsia="宋体" w:cs="宋体"/>
          <w:color w:val="auto"/>
          <w:sz w:val="21"/>
          <w:szCs w:val="21"/>
        </w:rPr>
      </w:pPr>
      <w:r>
        <w:rPr>
          <w:rFonts w:hint="eastAsia" w:ascii="宋体" w:hAnsi="宋体" w:eastAsia="宋体" w:cs="宋体"/>
          <w:b w:val="0"/>
          <w:bCs/>
          <w:color w:val="auto"/>
          <w:sz w:val="21"/>
          <w:szCs w:val="21"/>
          <w:u w:val="none"/>
          <w:lang w:val="en-US" w:eastAsia="zh-CN"/>
        </w:rPr>
        <w:t>本模块全面继承一期招聘管理全部能力，不再重复描述基础功能，本次仅新增 / 优化以下内容：</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1796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7893556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30C7A8D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1042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5EB4166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2.9.1</w:t>
            </w:r>
          </w:p>
          <w:p w14:paraId="77B2176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AI排班</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6BE226A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通过提示词自动生成科室排班数据；生成的AI排班可通过导入排班导入系统</w:t>
            </w:r>
          </w:p>
        </w:tc>
      </w:tr>
      <w:tr w14:paraId="35ED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2676D2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2.9.2综合排班功能</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7A732B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集成AI排班、导入排班、自动排班、科室排班、考勤上报、休假申请、换班申请、调整申请、排班需求功能，支持设置不同班表；</w:t>
            </w:r>
          </w:p>
          <w:p w14:paraId="04E5C0F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若临床有独立排班系统，支持</w:t>
            </w:r>
            <w:r>
              <w:rPr>
                <w:rFonts w:hint="eastAsia" w:ascii="宋体" w:hAnsi="宋体" w:eastAsia="宋体" w:cs="宋体"/>
                <w:color w:val="auto"/>
                <w:sz w:val="21"/>
                <w:szCs w:val="21"/>
                <w:u w:val="none"/>
                <w:lang w:eastAsia="zh-CN" w:bidi="ar"/>
              </w:rPr>
              <w:t>人事系统通过接口对接获取数据</w:t>
            </w:r>
          </w:p>
        </w:tc>
      </w:tr>
      <w:tr w14:paraId="0DFE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D05B60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shd w:val="clear" w:fill="FFFFFF"/>
                <w:lang w:eastAsia="zh-CN"/>
              </w:rPr>
              <w:t>2.9</w:t>
            </w:r>
            <w:r>
              <w:rPr>
                <w:rFonts w:hint="eastAsia" w:ascii="宋体" w:hAnsi="宋体" w:eastAsia="宋体" w:cs="宋体"/>
                <w:i w:val="0"/>
                <w:iCs w:val="0"/>
                <w:caps w:val="0"/>
                <w:color w:val="auto"/>
                <w:spacing w:val="0"/>
                <w:sz w:val="21"/>
                <w:szCs w:val="21"/>
                <w:shd w:val="clear" w:fill="FFFFFF"/>
              </w:rPr>
              <w:t>.3 综合看板功能</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562F0CF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shd w:val="clear" w:fill="FFFFFF"/>
              </w:rPr>
              <w:t>通过综合看板查看各类统计信息（班次人员统计、人员班次统计、排班情况统计、人员考勤统计、考勤人员统计、考勤情况统计、补助情况统计、排班统计、出勤情况统计）</w:t>
            </w:r>
          </w:p>
        </w:tc>
      </w:tr>
      <w:tr w14:paraId="664D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40D0518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2.9.4考勤管理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7344D18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根据排班自动生成考勤数据；转聘员工按转聘日期生成转聘前后两条考勤数据；多科室上报考勤自动汇总并提醒超天数情况；考勤审核通过自动抄送成员手机端；自动关联考勤详情、排班明细、他科上报数据</w:t>
            </w:r>
          </w:p>
        </w:tc>
      </w:tr>
      <w:tr w14:paraId="7144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CCC21F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2.9.5 考勤归口管理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26B5D9F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理考勤归口（机构信息、关联科室、类型名称、归口类型、归口所有人、管理成员、考勤通道开启方式及日期、白／夜班开始时间、第三方人员库、是否开启机器人及机器人信息）；自动关联考勤月度信息、考勤组、科室排班、考勤上报信息</w:t>
            </w:r>
          </w:p>
        </w:tc>
      </w:tr>
      <w:tr w14:paraId="2FF5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5931AA6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2.9.6 考勤月度信息</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55D3DE3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动生成考勤月度信息（考勤组归口、月度信息、年月、总月数、起止日期、总天数、公休日天数、节假日天数、工作日天数）；统计排班（应上报、实际上报、未上报、上报率）；统计考勤（应上报、实际上报、未上报、上报率）；自动关联月度详情、科室排班、排班详情、考勤上报、考勤详情、他科上报；一键提醒未报排班／考勤科室；一键提醒未提交考勤科室</w:t>
            </w:r>
          </w:p>
        </w:tc>
      </w:tr>
      <w:tr w14:paraId="486A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5C5C732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2.9.7 月度详情设置</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A13E93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动生成月度基本信息（年月、起止日期、考勤归口、归口部门及成员、考勤组及部门、组长、月度信息、考勤组类型、考勤审核人及手机号）；自动生成排班情况（排班状态、科室排班、合计日历天数、合计排班天数、排班完整率、创建及最近修改时间）；自动生成考勤上报信息（考勤状态、考勤上报、创建及最近修改时间）</w:t>
            </w:r>
          </w:p>
        </w:tc>
      </w:tr>
    </w:tbl>
    <w:p w14:paraId="16E4EF5A">
      <w:pPr>
        <w:pStyle w:val="5"/>
        <w:bidi w:val="0"/>
        <w:rPr>
          <w:rFonts w:hint="eastAsia"/>
          <w:b/>
          <w:lang w:val="en-US" w:eastAsia="zh-CN"/>
        </w:rPr>
      </w:pPr>
      <w:r>
        <w:rPr>
          <w:rFonts w:hint="eastAsia"/>
          <w:b/>
          <w:lang w:val="en-US" w:eastAsia="zh-CN"/>
        </w:rPr>
        <w:t>2.10 休假管理</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3AFD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3011FE5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7F53F4B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48A8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2E03CA9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2.10.1 数据对接</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F23CC4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对接OA系统请假数据</w:t>
            </w:r>
          </w:p>
        </w:tc>
      </w:tr>
      <w:tr w14:paraId="3A37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82EDEE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2.10.2 休假台账</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439FF2D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动生成休假人所有假期台账（休假年度、假期类型、年度起止日期、关联员工、工号、入职日期、工作年限及院龄起算日期、年龄、工作年限、部门、休假条件、最长可休、销假天数、冻结天数、已休天数、调整天数、剩余时长）；自动关联休假明细、休假申请、销假申请、休假调整</w:t>
            </w:r>
          </w:p>
        </w:tc>
      </w:tr>
      <w:tr w14:paraId="38DC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F3833C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2.10.3 休假调整</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C62EA9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支持对休假台账进行期初调整（休假类型、年度、关联员工、人事工号、部门、调整日期、原因、天数）</w:t>
            </w:r>
          </w:p>
        </w:tc>
      </w:tr>
      <w:tr w14:paraId="5A69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4FAB14B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2.10.4 休假年度</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08BBA87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设置休假年度信息（台账生成方式、年度信息、名称、休假类型、年度起止时间、使用起止时间）；自动关联休假台账</w:t>
            </w:r>
          </w:p>
        </w:tc>
      </w:tr>
      <w:tr w14:paraId="6330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BD656A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2.10.5 员工类别</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F024EC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维护员工类别信息（是否启用、类别名称及代码、适配考勤组类型、科室审批人、服务类别、排序号、是否离深报备、是否填写代理人）；自动关联OA系统休假审批流程</w:t>
            </w:r>
          </w:p>
        </w:tc>
      </w:tr>
      <w:tr w14:paraId="7D24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69E3362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2.10.6 科室主管部门设置</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C0C14C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设置考勤科室主管部门（员工类别、审核人、审核科室）</w:t>
            </w:r>
          </w:p>
        </w:tc>
      </w:tr>
      <w:tr w14:paraId="41ED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A314F0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2.10.7休假类型设置</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7AF4F29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休假类型（是否启用、假期名称、关联班次、考勤类型、休假类别、考勤编码、时间取值类型、性别要求、假期长度类型、台账生成方式、销假方式、自动销假天数、是否可排除日期、排序号、院龄要求、院龄不足处理）；自动关联休假条件</w:t>
            </w:r>
          </w:p>
        </w:tc>
      </w:tr>
      <w:tr w14:paraId="5796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550FB2E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2.10.8 休假条件信息设置</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6737277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休假条件信息（是否启用、条件名称、休假类型、休假跨度、婚姻要求、工作年限上下限、最长可休、最多请假次数、生成方式、销假方式、自动销假天数、抄送成员）；维护休假条件附件（是否有效、必填、附件名称、提供阶段、排序号）</w:t>
            </w:r>
          </w:p>
        </w:tc>
      </w:tr>
      <w:tr w14:paraId="5C9BF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9E2E20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2.10.9 核假部门信息设置</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034E737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设置核假部门信息（是否启用、假期类型、核假部门、核假人）</w:t>
            </w:r>
          </w:p>
        </w:tc>
      </w:tr>
      <w:tr w14:paraId="33B4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FFEB28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2.10.10 休假附件设置</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023FFCF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设置休假附件（是否有效、休假类型、休假条件、是否必填、附件名称、提供阶段、排序号）</w:t>
            </w:r>
          </w:p>
        </w:tc>
      </w:tr>
    </w:tbl>
    <w:p w14:paraId="31024DCF">
      <w:pPr>
        <w:pStyle w:val="5"/>
        <w:bidi w:val="0"/>
        <w:rPr>
          <w:rFonts w:hint="eastAsia"/>
          <w:b/>
          <w:lang w:val="en-US" w:eastAsia="zh-CN"/>
        </w:rPr>
      </w:pPr>
      <w:r>
        <w:rPr>
          <w:rFonts w:hint="eastAsia"/>
          <w:b/>
          <w:lang w:val="en-US" w:eastAsia="zh-CN"/>
        </w:rPr>
        <w:t>2.11 定员定岗管理（新增核心功能）</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5F1B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73CB553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218669F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65C5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6AFFB5A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2.11.1 </w:t>
            </w:r>
            <w:r>
              <w:rPr>
                <w:rFonts w:hint="eastAsia" w:ascii="宋体" w:hAnsi="宋体" w:eastAsia="宋体" w:cs="宋体"/>
                <w:color w:val="auto"/>
                <w:sz w:val="21"/>
                <w:szCs w:val="21"/>
                <w:u w:val="none"/>
                <w:lang w:eastAsia="zh-CN" w:bidi="ar"/>
              </w:rPr>
              <w:t>编制管理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A61C99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实现医院各科室、各岗位编制的核定、录入、修改、审批全流程线上化；支持编制按专业、岗位类型、人员类别分类管理；各科室可查询本部门编制情况，人事部门可统一管控全院编制总量。</w:t>
            </w:r>
          </w:p>
        </w:tc>
      </w:tr>
      <w:tr w14:paraId="4B8E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6C175C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2.11.2 岗位设置管理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3F11DC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i w:val="0"/>
                <w:iCs w:val="0"/>
                <w:caps w:val="0"/>
                <w:color w:val="auto"/>
                <w:spacing w:val="0"/>
                <w:sz w:val="21"/>
                <w:szCs w:val="21"/>
                <w:u w:val="none"/>
                <w:shd w:val="clear"/>
                <w:lang w:eastAsia="zh-CN" w:bidi="ar"/>
              </w:rPr>
              <w:t>与组织架构管理联动，实现岗位的新增、撤销、调整的线上审批；维护岗位编制标准、任职资格、岗位职责，支持岗位信息与招聘、考核、职称晋升模块的数据互通。</w:t>
            </w:r>
          </w:p>
        </w:tc>
      </w:tr>
      <w:tr w14:paraId="3004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79524A7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2.11.3 编制动态监控</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73EE932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实时展示全院 ／ 各科室编制使用情况（在编 ／ 缺编 ／ 超编），对超编配置、长期缺编岗位进行智能预警；支持编制使用情况的多维度统计分析（按科室 ／ 岗位 ／ 年限）。</w:t>
            </w:r>
          </w:p>
        </w:tc>
      </w:tr>
      <w:tr w14:paraId="4D26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E962F1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2.11.4 人力资源规划</w:t>
            </w:r>
            <w:r>
              <w:rPr>
                <w:rFonts w:hint="eastAsia" w:ascii="宋体" w:hAnsi="宋体" w:eastAsia="宋体" w:cs="宋体"/>
                <w:color w:val="auto"/>
                <w:sz w:val="21"/>
                <w:szCs w:val="21"/>
                <w:u w:val="none"/>
                <w:lang w:eastAsia="zh-CN" w:bidi="ar"/>
              </w:rPr>
              <w:tab/>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6CEF894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结合医院业务数据（手术量、门诊量等）、人员流动数据、退休预测数据，实现人力资源需求的量化分析；支持自定义规划周期，生成人力资源规划报告并导出。</w:t>
            </w:r>
          </w:p>
        </w:tc>
      </w:tr>
      <w:tr w14:paraId="77F9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6ECE695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2.11.5 招聘需求联动</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7FBC444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根据各科室缺编情况，自动生成招聘需求提报模板，科室提报后经人事部门审批，直接同步至招聘管理模块，实现编制缺口与招聘需求的闭环管理。</w:t>
            </w:r>
          </w:p>
        </w:tc>
      </w:tr>
    </w:tbl>
    <w:p w14:paraId="26E817F1">
      <w:pPr>
        <w:pStyle w:val="5"/>
        <w:bidi w:val="0"/>
        <w:rPr>
          <w:rFonts w:hint="eastAsia"/>
          <w:b/>
          <w:lang w:val="en-US" w:eastAsia="zh-CN"/>
        </w:rPr>
      </w:pPr>
      <w:r>
        <w:rPr>
          <w:rFonts w:hint="eastAsia"/>
          <w:b/>
          <w:lang w:val="en-US" w:eastAsia="zh-CN"/>
        </w:rPr>
        <w:t>2.12 职称晋升全流程管理（新增核心功能）</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67CC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5827E25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6608608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3C21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6E7A22F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2.12.1 晋升信息管理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A8A34B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维护各职系、各等级职称评审的申报条件、评审流程、材料要求；系统自动识别符合申报条件的员工，并通过系统公告、短信、企业微信推送申报提醒。</w:t>
            </w:r>
          </w:p>
        </w:tc>
      </w:tr>
      <w:tr w14:paraId="4EB5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055050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2.12.2 线上申报与材料提交</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245A123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员工可从系统中自动获取个人基础信息、业绩数据（科研 ／ 教学 ／ 考核），无需重复填报；支持各类申报材料（证书、论文、课题等）的线上上传、预览、修改。</w:t>
            </w:r>
          </w:p>
        </w:tc>
      </w:tr>
      <w:tr w14:paraId="3E15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D16991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2.12.3 跨部门线上审核</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07ACB4A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i w:val="0"/>
                <w:iCs w:val="0"/>
                <w:caps w:val="0"/>
                <w:color w:val="auto"/>
                <w:spacing w:val="0"/>
                <w:sz w:val="21"/>
                <w:szCs w:val="21"/>
                <w:u w:val="none"/>
                <w:shd w:val="clear"/>
                <w:lang w:eastAsia="zh-CN" w:bidi="ar"/>
              </w:rPr>
              <w:t>实现科室、医务科 ／ 护理部、人事部门的分级线上审核，审核意见实时反馈，审核不通过的材料可在线退回并标注原因；支持审核流程的可视化跟踪。</w:t>
            </w:r>
          </w:p>
        </w:tc>
      </w:tr>
      <w:tr w14:paraId="24F6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FB67AE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2.12.4 智慧评审支持</w:t>
            </w:r>
            <w:r>
              <w:rPr>
                <w:rFonts w:hint="eastAsia" w:ascii="宋体" w:hAnsi="宋体" w:eastAsia="宋体" w:cs="宋体"/>
                <w:color w:val="auto"/>
                <w:sz w:val="21"/>
                <w:szCs w:val="21"/>
                <w:u w:val="none"/>
                <w:lang w:eastAsia="zh-CN" w:bidi="ar"/>
              </w:rPr>
              <w:tab/>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7941392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为评审专家提供在线材料审阅、匿名打分、投票功能；系统自动统计评审结果，生成评审报告；支持评审过程的全程留痕，确保可追溯。</w:t>
            </w:r>
          </w:p>
        </w:tc>
      </w:tr>
      <w:tr w14:paraId="55C1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1AA5698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2.12.5 业绩库管理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50F0CB3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为每位员工建立动态更新的职称晋升业绩库，自动归集员工的科研论文、课题项目、培训进修、考核结果等业绩数据，实现业绩可溯源、可查询。</w:t>
            </w:r>
          </w:p>
        </w:tc>
      </w:tr>
      <w:tr w14:paraId="15DD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272A2C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i w:val="0"/>
                <w:iCs w:val="0"/>
                <w:caps w:val="0"/>
                <w:color w:val="auto"/>
                <w:spacing w:val="0"/>
                <w:sz w:val="21"/>
                <w:szCs w:val="21"/>
                <w:u w:val="none"/>
                <w:shd w:val="clear"/>
                <w:lang w:eastAsia="zh-CN" w:bidi="ar"/>
              </w:rPr>
              <w:t>2.12.6 结果公示与聘用</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2714A4F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i w:val="0"/>
                <w:iCs w:val="0"/>
                <w:caps w:val="0"/>
                <w:color w:val="auto"/>
                <w:spacing w:val="0"/>
                <w:sz w:val="21"/>
                <w:szCs w:val="21"/>
                <w:u w:val="none"/>
                <w:shd w:val="clear"/>
                <w:lang w:eastAsia="zh-CN" w:bidi="ar"/>
              </w:rPr>
              <w:t>评审结果可在线公示，支持异议提报与处理；公示无异议后，系统自动更新员工职称信息，并同步至岗位聘用、薪酬管理模块。</w:t>
            </w:r>
          </w:p>
        </w:tc>
      </w:tr>
      <w:tr w14:paraId="415D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103D3BD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aps w:val="0"/>
                <w:color w:val="FF0000"/>
                <w:spacing w:val="0"/>
                <w:sz w:val="21"/>
                <w:szCs w:val="21"/>
                <w:u w:val="none"/>
                <w:shd w:val="clear"/>
                <w:lang w:eastAsia="zh-CN" w:bidi="ar"/>
              </w:rPr>
            </w:pPr>
            <w:r>
              <w:rPr>
                <w:rFonts w:hint="eastAsia" w:ascii="宋体" w:hAnsi="宋体" w:eastAsia="宋体" w:cs="宋体"/>
                <w:i w:val="0"/>
                <w:iCs w:val="0"/>
                <w:caps w:val="0"/>
                <w:color w:val="FF0000"/>
                <w:spacing w:val="0"/>
                <w:sz w:val="21"/>
                <w:szCs w:val="21"/>
                <w:u w:val="none"/>
                <w:shd w:val="clear"/>
                <w:lang w:eastAsia="zh-CN" w:bidi="ar"/>
              </w:rPr>
              <w:t>数据对接</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0EF3EF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aps w:val="0"/>
                <w:color w:val="FF0000"/>
                <w:spacing w:val="0"/>
                <w:sz w:val="21"/>
                <w:szCs w:val="21"/>
                <w:u w:val="none"/>
                <w:shd w:val="clear"/>
                <w:lang w:eastAsia="zh-CN" w:bidi="ar"/>
              </w:rPr>
            </w:pPr>
            <w:r>
              <w:rPr>
                <w:rFonts w:hint="eastAsia" w:ascii="宋体" w:hAnsi="宋体" w:eastAsia="宋体" w:cs="宋体"/>
                <w:i w:val="0"/>
                <w:iCs w:val="0"/>
                <w:caps w:val="0"/>
                <w:color w:val="FF0000"/>
                <w:spacing w:val="0"/>
                <w:sz w:val="21"/>
                <w:szCs w:val="21"/>
                <w:u w:val="none"/>
                <w:shd w:val="clear"/>
                <w:lang w:eastAsia="zh-CN" w:bidi="ar"/>
              </w:rPr>
              <w:t>支持对接科研系统、人事系统</w:t>
            </w:r>
          </w:p>
        </w:tc>
      </w:tr>
    </w:tbl>
    <w:p w14:paraId="0323DE5B">
      <w:pPr>
        <w:pStyle w:val="5"/>
        <w:bidi w:val="0"/>
        <w:rPr>
          <w:rFonts w:hint="eastAsia"/>
          <w:b/>
          <w:lang w:val="en-US" w:eastAsia="zh-CN"/>
        </w:rPr>
      </w:pPr>
      <w:r>
        <w:rPr>
          <w:rFonts w:hint="eastAsia"/>
          <w:b/>
          <w:lang w:val="en-US" w:eastAsia="zh-CN"/>
        </w:rPr>
        <w:t>2.13 员工考核管理（新增核心功能）</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65BE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27C8B78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538C745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7A4F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1107EC4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2.13.1 考核方案定制</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30F01E0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支持试用期考核、年度考核、合同期满考核、任期考核、专项考核等多场景；可自定义考核周期、考核单元、考核指标体系，设置差异化打分规则与指标权重。</w:t>
            </w:r>
          </w:p>
        </w:tc>
      </w:tr>
      <w:tr w14:paraId="5528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6F3B0C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2.13.2 多维度评价</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2D5EDD2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支持领导评价、同事互评、自我评价、服务对象评价等多主体评价；支持实名 ／ 匿名评价模式，评价流程可按需配置。</w:t>
            </w:r>
          </w:p>
        </w:tc>
      </w:tr>
      <w:tr w14:paraId="467E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4D4AF12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2.13.3 业务数据联动打分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404FFE0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与医院 HIS、科研、教学、考勤等系统对接，自动采集员工的工作量、业绩数据、考勤情况，实现相关考核指标的自动计分，减少人工干预。</w:t>
            </w:r>
          </w:p>
        </w:tc>
      </w:tr>
      <w:tr w14:paraId="1DF6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463A90C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2.13.4 线上考核与审批</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4216CD8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支持 PC 端与移动端在线评价、打分；考核结果经多级审批后，实时反馈给员工；员工对考核结果有异议的，可在线提交申诉，相关部门在线处理。</w:t>
            </w:r>
          </w:p>
        </w:tc>
      </w:tr>
      <w:tr w14:paraId="252E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689E8C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2.13.5 考核结果管理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50742C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i w:val="0"/>
                <w:iCs w:val="0"/>
                <w:caps w:val="0"/>
                <w:color w:val="auto"/>
                <w:spacing w:val="0"/>
                <w:sz w:val="21"/>
                <w:szCs w:val="21"/>
                <w:u w:val="none"/>
                <w:shd w:val="clear"/>
                <w:lang w:eastAsia="zh-CN" w:bidi="ar"/>
              </w:rPr>
              <w:t>考核结果自动归档，支持多维度统计分析（按科室 ／ 岗位 ／ 员工 ／ 考核类型）；可生成考核通知书、考核汇总表，支持批量打印与导出。</w:t>
            </w:r>
          </w:p>
        </w:tc>
      </w:tr>
      <w:tr w14:paraId="47FA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4674F39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i w:val="0"/>
                <w:iCs w:val="0"/>
                <w:caps w:val="0"/>
                <w:color w:val="auto"/>
                <w:spacing w:val="0"/>
                <w:sz w:val="21"/>
                <w:szCs w:val="21"/>
                <w:u w:val="none"/>
                <w:shd w:val="clear"/>
                <w:lang w:eastAsia="zh-CN" w:bidi="ar"/>
              </w:rPr>
              <w:t>2.13.6 考核结果联动</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B03E03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aps w:val="0"/>
                <w:color w:val="auto"/>
                <w:spacing w:val="0"/>
                <w:sz w:val="21"/>
                <w:szCs w:val="21"/>
                <w:u w:val="none"/>
                <w:shd w:val="clear"/>
                <w:lang w:eastAsia="zh-CN" w:bidi="ar"/>
              </w:rPr>
            </w:pPr>
            <w:r>
              <w:rPr>
                <w:rFonts w:hint="eastAsia" w:ascii="宋体" w:hAnsi="宋体" w:eastAsia="宋体" w:cs="宋体"/>
                <w:i w:val="0"/>
                <w:iCs w:val="0"/>
                <w:caps w:val="0"/>
                <w:color w:val="auto"/>
                <w:spacing w:val="0"/>
                <w:sz w:val="21"/>
                <w:szCs w:val="21"/>
                <w:u w:val="none"/>
                <w:shd w:val="clear"/>
                <w:lang w:eastAsia="zh-CN" w:bidi="ar"/>
              </w:rPr>
              <w:t>考核结果与员工的职称晋升、岗位聘用、薪酬调整、评优评先等模块联动，符合条件的员工自动进入相关推荐名单，实现考核结果的落地应用。</w:t>
            </w:r>
          </w:p>
        </w:tc>
      </w:tr>
    </w:tbl>
    <w:p w14:paraId="0BC0EAFA">
      <w:pPr>
        <w:pStyle w:val="5"/>
        <w:bidi w:val="0"/>
        <w:rPr>
          <w:rFonts w:hint="eastAsia"/>
          <w:b/>
          <w:lang w:val="en-US" w:eastAsia="zh-CN"/>
        </w:rPr>
      </w:pPr>
      <w:r>
        <w:rPr>
          <w:rFonts w:hint="eastAsia"/>
          <w:b/>
          <w:lang w:val="en-US" w:eastAsia="zh-CN"/>
        </w:rPr>
        <w:t>2.14 薪酬管理联动（新增核心功能）</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10B7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2A175CF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37E3EB3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0035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D94F83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2.14.1 薪酬指标对接</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5CCB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与员工考核、职称晋升、岗位聘用模块联动，自动获取员工的考核结果、职称等级、岗位信息，作为薪酬核算的基础依据。</w:t>
            </w:r>
          </w:p>
        </w:tc>
      </w:tr>
      <w:tr w14:paraId="2B23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1973A9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2.14.2 薪酬数据共享</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57935DF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与医院财务系统对接，实现薪酬核算数据的自动同步；支持人事部门向财务部门推送员工薪酬调整信息，财务部门反馈薪酬发放结果。</w:t>
            </w:r>
          </w:p>
        </w:tc>
      </w:tr>
      <w:tr w14:paraId="7443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34195E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2.14.3 员工薪酬查询</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65D6698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员工可通过系统查询个人的薪酬明细、薪酬调整记录，满足智慧管理分级 4 级中 “院内人员能够通过信息系统查询自己的薪酬信息” 的要求。</w:t>
            </w:r>
          </w:p>
        </w:tc>
      </w:tr>
      <w:tr w14:paraId="7EA7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15FE206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2.14.4 科室绩效二次分配</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56F2C75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i w:val="0"/>
                <w:iCs w:val="0"/>
                <w:caps w:val="0"/>
                <w:color w:val="auto"/>
                <w:spacing w:val="0"/>
                <w:sz w:val="21"/>
                <w:szCs w:val="21"/>
                <w:u w:val="none"/>
                <w:shd w:val="clear"/>
                <w:lang w:eastAsia="zh-CN" w:bidi="ar"/>
              </w:rPr>
              <w:t>支持科室通过系统进行绩效的二次分配，分配结果经线上审批后同步至财务系统，实现绩效分配的线上化、规范化。</w:t>
            </w:r>
          </w:p>
        </w:tc>
      </w:tr>
    </w:tbl>
    <w:p w14:paraId="09473281">
      <w:pPr>
        <w:pStyle w:val="5"/>
        <w:bidi w:val="0"/>
        <w:rPr>
          <w:rFonts w:hint="eastAsia"/>
          <w:b/>
          <w:lang w:val="en-US" w:eastAsia="zh-CN"/>
        </w:rPr>
      </w:pPr>
      <w:r>
        <w:rPr>
          <w:rFonts w:hint="eastAsia"/>
          <w:b/>
          <w:lang w:val="en-US" w:eastAsia="zh-CN"/>
        </w:rPr>
        <w:t>2.15 人员职业画像</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14E9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19E9E02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6A6F733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64F6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4E5EB0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2.15.1 画像数据中心</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5937EE1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搭建职工职业生涯画像专属数据仓库，实现对上述所有模块数据的全量、自动、实时归集，建立职工唯一的职业生涯画像档案，一人一档、终身留存；</w:t>
            </w:r>
          </w:p>
          <w:p w14:paraId="69ED5F2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 支持数据手动补录与修正，针对系统未覆盖的职业生涯相关数据（如外部进修、外部获奖等），支持员工按权限提报、管理员审核后纳入画像；</w:t>
            </w:r>
          </w:p>
          <w:p w14:paraId="78E2F0C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 实现数据校验与清洗，自动检测画像数据中的逻辑错误（如出生日期与工作经历冲突、职称聘任时间与考核结果矛盾等），并发出预警，确保数据准确性；</w:t>
            </w:r>
          </w:p>
          <w:p w14:paraId="7398BB6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u w:val="none"/>
                <w:lang w:eastAsia="zh-CN" w:bidi="ar"/>
              </w:rPr>
              <w:t>4. 支持画像数据的版本管理，记录数据修改时间、修改人、修改内容，实现数据溯源。</w:t>
            </w:r>
          </w:p>
        </w:tc>
      </w:tr>
      <w:tr w14:paraId="7553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F21C50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2.15.2 全维度画像可视化展示</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69E1BF9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（1）个人端视角（员工仅可查看本人画像）</w:t>
            </w:r>
          </w:p>
          <w:p w14:paraId="693146F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以时间轴 ＋ 全景卡片为核心展示形式，按 “入职前 － 入职后 － 职业发展 － 成果积累” 时间线，直观展示个人全职业生涯信息，包含：</w:t>
            </w:r>
          </w:p>
          <w:p w14:paraId="1423800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基础信息全景：个人基本信息、家庭情况、劳动关系等静态信息；</w:t>
            </w:r>
          </w:p>
          <w:p w14:paraId="2B897FB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职业发展时间轴：入职、转正、转岗、职务任免、职称晋升等关键节点及详细信息；</w:t>
            </w:r>
          </w:p>
          <w:p w14:paraId="5C28D2D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能力成长图谱：培训进修、继续教育、技能考核、资质认证等能力提升相关数据；</w:t>
            </w:r>
          </w:p>
          <w:p w14:paraId="01EFE05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业绩成果全景：学术科研、奖励惩处、考核结果等综合表现数据；</w:t>
            </w:r>
          </w:p>
          <w:p w14:paraId="2DF9C83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薪酬激励轨迹：薪酬调整、绩效分配、福利享受等薪酬相关数据。</w:t>
            </w:r>
          </w:p>
          <w:p w14:paraId="22B6327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支持画像信息的多维度筛选、时间区间查询，且可导出个人职业生涯画像报告。</w:t>
            </w:r>
          </w:p>
          <w:p w14:paraId="4D6A8EC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（2）管理端视角（按角色分级授权查看，如人事科看全院、科室主任看本科室）</w:t>
            </w:r>
          </w:p>
          <w:p w14:paraId="4CF318B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提供全景视图 ＋ 精简视图两种展示形式，除包含个人端所有信息外，新增：</w:t>
            </w:r>
          </w:p>
          <w:p w14:paraId="6D38950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人才标签体系：系统根据画像数据自动生成职工人才标签（如高潜人才、学科带头人、青年骨干、中级职称、科研型人才等），支持标签自定义与手动调整；</w:t>
            </w:r>
          </w:p>
          <w:p w14:paraId="4FBBB40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对比分析视图：支持多职工职业生涯画像的横向对比（如同一科室、同一职称、同一入职批次员工），可自定义对比维度（如考核结果、科研成果、职业发展速度等）；</w:t>
            </w:r>
          </w:p>
          <w:p w14:paraId="66C0587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 关键指标看板：展示职工职业生涯核心指标（如院龄、职称晋升年限、培训次数、科研成果数量、考核优秀率等）。</w:t>
            </w:r>
          </w:p>
        </w:tc>
      </w:tr>
      <w:tr w14:paraId="7748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C13701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2.15.3 多维度画像分析与挖掘</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0D5E441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人才分类分析：系统根据画像数据，自动按人才层级、专业领域、能力类型、职业发展阶段等维度对职工进行分类统计，生成人才分类报表；</w:t>
            </w:r>
          </w:p>
          <w:p w14:paraId="587EDEF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 成长趋势分析：对职工个人 ／ 群体的职业发展、能力提升、业绩成果等数据进行趋势分析，展示成长曲线（如近 5 年考核结果趋势、职称晋升进度趋势、科研成果增长趋势等）；</w:t>
            </w:r>
          </w:p>
          <w:p w14:paraId="22F1DC0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 潜力挖掘分析：结合职工的考核结果、培训表现、科研能力、年龄结构等数据，系统自动挖掘高潜人才，并生成高潜人才推荐名单，支持自定义潜力挖掘指标与权重；</w:t>
            </w:r>
          </w:p>
          <w:p w14:paraId="478EF78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4. 职业发展预警：对职工职业生涯发展中的异常情况进行智能预警（如职称晋升超期、培训学时未达标、连续考核不合格、岗位适配度低等），并推送至管理员与职工本人；</w:t>
            </w:r>
          </w:p>
          <w:p w14:paraId="7767AD2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5. 岗位适配分析：结合职工职业生涯画像数据与岗位任职资格要求，系统自动分析职工与岗位的适配度，生成适配度评分与分析报告，为岗位调整、人才选拔提供依据。</w:t>
            </w:r>
          </w:p>
        </w:tc>
      </w:tr>
      <w:tr w14:paraId="6163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1FE3EE4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u w:val="none"/>
                <w:shd w:val="clear"/>
                <w:lang w:eastAsia="zh-CN" w:bidi="ar"/>
              </w:rPr>
              <w:t>2.15.4 画像功能多场景应用支撑</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2D43673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人才选拔：在干部任免、学科带头人选拔、高潜人才培养等场景，可直接调取职工职业生涯画像，作为选拔的核心数据支撑，支持按选拔条件自定义筛选画像数据；</w:t>
            </w:r>
          </w:p>
          <w:p w14:paraId="78BE593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 人才培养：根据职工职业生涯画像的能力短板、职业发展需求，系统自动推荐个性化的培训进修、学习提升计划，实现人才培养的精准化；</w:t>
            </w:r>
          </w:p>
          <w:p w14:paraId="3AE663C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 人力资源规划：结合全院职工的职业生涯画像数据，分析医院人才队伍的结构特点、发展趋势、短板不足，为医院人力资源规划、人才梯队建设提供数据支撑；</w:t>
            </w:r>
          </w:p>
          <w:p w14:paraId="00737E2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4. 岗位配置：根据职工画像与岗位要求的适配度分析，为科室岗位配置、人员调整提供科学建议，优化人力资源配置效率；</w:t>
            </w:r>
          </w:p>
          <w:p w14:paraId="2D45700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5. 职业发展指导：为员工个人职业发展提供数据参考，员工可通过本人画像清晰了解自身能力、业绩、短板，结合医院岗位需求，制定个性化的职业发展规划。</w:t>
            </w:r>
          </w:p>
        </w:tc>
      </w:tr>
      <w:tr w14:paraId="0FCD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3FE9A50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aps w:val="0"/>
                <w:color w:val="auto"/>
                <w:spacing w:val="0"/>
                <w:sz w:val="21"/>
                <w:szCs w:val="21"/>
                <w:u w:val="none"/>
                <w:shd w:val="clear"/>
                <w:lang w:eastAsia="zh-CN" w:bidi="ar"/>
              </w:rPr>
            </w:pPr>
            <w:r>
              <w:rPr>
                <w:rFonts w:hint="eastAsia" w:ascii="宋体" w:hAnsi="宋体" w:eastAsia="宋体" w:cs="宋体"/>
                <w:color w:val="auto"/>
                <w:sz w:val="21"/>
                <w:szCs w:val="21"/>
                <w:u w:val="none"/>
                <w:lang w:eastAsia="zh-CN" w:bidi="ar"/>
              </w:rPr>
              <w:t>2.15.5 画像权限与安全管理</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6AF3792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严格遵循按角色分级授权原则，设置个人、科室主任 ／ 护士长、医务科 ／ 护理部、人事科、院领导等不同角色的查看、操作权限，未授权人员无法查看他人画像数据；</w:t>
            </w:r>
          </w:p>
          <w:p w14:paraId="4FA3D22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 对画像数据的查看、下载、导出等操作进行全程日志记录，记录操作人、操作时间、操作内容，实现操作溯源；</w:t>
            </w:r>
          </w:p>
          <w:p w14:paraId="7BA9871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3. 画像数据采用加密存储与传输，确保职工个人信息与职业生涯数据的安全，符合数据隐私保护相关要求；</w:t>
            </w:r>
          </w:p>
          <w:p w14:paraId="2FC8C05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aps w:val="0"/>
                <w:color w:val="auto"/>
                <w:spacing w:val="0"/>
                <w:sz w:val="21"/>
                <w:szCs w:val="21"/>
                <w:u w:val="none"/>
                <w:shd w:val="clear"/>
                <w:lang w:eastAsia="zh-CN" w:bidi="ar"/>
              </w:rPr>
            </w:pPr>
            <w:r>
              <w:rPr>
                <w:rFonts w:hint="eastAsia" w:ascii="宋体" w:hAnsi="宋体" w:eastAsia="宋体" w:cs="宋体"/>
                <w:color w:val="auto"/>
                <w:sz w:val="21"/>
                <w:szCs w:val="21"/>
                <w:u w:val="none"/>
                <w:lang w:eastAsia="zh-CN" w:bidi="ar"/>
              </w:rPr>
              <w:t>4. 支持画像数据的脱敏展示，针对敏感信息（如身份证号、家庭住址、薪酬明细等），可按权限设置脱敏规则（如隐藏部分数字、仅展示薪资区间等）。</w:t>
            </w:r>
          </w:p>
        </w:tc>
      </w:tr>
      <w:tr w14:paraId="7FCD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25D4ACB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aps w:val="0"/>
                <w:color w:val="auto"/>
                <w:spacing w:val="0"/>
                <w:sz w:val="21"/>
                <w:szCs w:val="21"/>
                <w:u w:val="none"/>
                <w:shd w:val="clear"/>
                <w:lang w:eastAsia="zh-CN" w:bidi="ar"/>
              </w:rPr>
            </w:pPr>
            <w:r>
              <w:rPr>
                <w:rFonts w:hint="eastAsia" w:ascii="宋体" w:hAnsi="宋体" w:eastAsia="宋体" w:cs="宋体"/>
                <w:i w:val="0"/>
                <w:iCs w:val="0"/>
                <w:caps w:val="0"/>
                <w:color w:val="auto"/>
                <w:spacing w:val="0"/>
                <w:sz w:val="21"/>
                <w:szCs w:val="21"/>
                <w:u w:val="none"/>
                <w:shd w:val="clear"/>
                <w:lang w:eastAsia="zh-CN" w:bidi="ar"/>
              </w:rPr>
              <w:t>2.15.6 画像数据联动与更新</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5FB89D0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1. 实现画像数据与所有源头模块的实时联动，源头模块数据更新后，画像系统数据同步更新，无需人工操作；</w:t>
            </w:r>
          </w:p>
          <w:p w14:paraId="0453619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color w:val="auto"/>
                <w:sz w:val="21"/>
                <w:szCs w:val="21"/>
                <w:u w:val="none"/>
                <w:lang w:eastAsia="zh-CN" w:bidi="ar"/>
              </w:rPr>
            </w:pPr>
            <w:r>
              <w:rPr>
                <w:rFonts w:hint="eastAsia" w:ascii="宋体" w:hAnsi="宋体" w:eastAsia="宋体" w:cs="宋体"/>
                <w:color w:val="auto"/>
                <w:sz w:val="21"/>
                <w:szCs w:val="21"/>
                <w:u w:val="none"/>
                <w:lang w:eastAsia="zh-CN" w:bidi="ar"/>
              </w:rPr>
              <w:t>2. 支持与医院外部系统的数椐对接（如外部培训平台、学术科研数据库、职称评审平台等），实现外部职业生涯相关数据的自动归集，丰富画像维度；</w:t>
            </w:r>
          </w:p>
          <w:p w14:paraId="29E6304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aps w:val="0"/>
                <w:color w:val="auto"/>
                <w:spacing w:val="0"/>
                <w:sz w:val="21"/>
                <w:szCs w:val="21"/>
                <w:u w:val="none"/>
                <w:shd w:val="clear"/>
                <w:lang w:eastAsia="zh-CN" w:bidi="ar"/>
              </w:rPr>
            </w:pPr>
            <w:r>
              <w:rPr>
                <w:rFonts w:hint="eastAsia" w:ascii="宋体" w:hAnsi="宋体" w:eastAsia="宋体" w:cs="宋体"/>
                <w:color w:val="auto"/>
                <w:sz w:val="21"/>
                <w:szCs w:val="21"/>
                <w:u w:val="none"/>
                <w:lang w:eastAsia="zh-CN" w:bidi="ar"/>
              </w:rPr>
              <w:t>3. 支持画像报告的一键生成与导出，可生成个人 ／ 群体职业生涯画像分析报告，支持 PDF、Excel 等多种格式，满足人才管理、汇报总结等场景需求。</w:t>
            </w:r>
          </w:p>
        </w:tc>
      </w:tr>
    </w:tbl>
    <w:p w14:paraId="56312B4B">
      <w:pPr>
        <w:pStyle w:val="5"/>
        <w:bidi w:val="0"/>
        <w:rPr>
          <w:rFonts w:hint="eastAsia"/>
          <w:b/>
          <w:lang w:val="en-US" w:eastAsia="zh-CN"/>
        </w:rPr>
      </w:pPr>
      <w:r>
        <w:rPr>
          <w:rFonts w:hint="eastAsia"/>
          <w:b/>
          <w:lang w:val="en-US" w:eastAsia="zh-CN"/>
        </w:rPr>
        <w:t>2.16 系统接口</w:t>
      </w:r>
    </w:p>
    <w:tbl>
      <w:tblPr>
        <w:tblStyle w:val="1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7778"/>
      </w:tblGrid>
      <w:tr w14:paraId="7D1A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6614209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功能模块</w:t>
            </w:r>
          </w:p>
        </w:tc>
        <w:tc>
          <w:tcPr>
            <w:tcW w:w="7778" w:type="dxa"/>
            <w:tcBorders>
              <w:top w:val="single" w:color="000000" w:sz="4" w:space="0"/>
              <w:left w:val="single" w:color="000000" w:sz="4" w:space="0"/>
              <w:bottom w:val="single" w:color="000000" w:sz="4" w:space="0"/>
              <w:right w:val="single" w:color="000000" w:sz="4" w:space="0"/>
            </w:tcBorders>
            <w:shd w:val="clear" w:color="B8CCE4" w:fill="E8EEF5"/>
            <w:vAlign w:val="center"/>
          </w:tcPr>
          <w:p w14:paraId="758DBE9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需求描述</w:t>
            </w:r>
          </w:p>
        </w:tc>
      </w:tr>
      <w:tr w14:paraId="4DD6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14:paraId="0764B1D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2.16.1 接口对接</w:t>
            </w:r>
          </w:p>
        </w:tc>
        <w:tc>
          <w:tcPr>
            <w:tcW w:w="7778" w:type="dxa"/>
            <w:tcBorders>
              <w:top w:val="single" w:color="000000" w:sz="4" w:space="0"/>
              <w:left w:val="single" w:color="000000" w:sz="4" w:space="0"/>
              <w:bottom w:val="single" w:color="000000" w:sz="4" w:space="0"/>
              <w:right w:val="single" w:color="000000" w:sz="4" w:space="0"/>
            </w:tcBorders>
            <w:shd w:val="clear" w:color="auto" w:fill="auto"/>
            <w:vAlign w:val="top"/>
          </w:tcPr>
          <w:p w14:paraId="1805A30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根据院方要求，配合完成HIS、集成平台、企业微信</w:t>
            </w:r>
            <w:r>
              <w:rPr>
                <w:rFonts w:hint="eastAsia" w:ascii="宋体" w:hAnsi="宋体" w:eastAsia="宋体" w:cs="宋体"/>
                <w:color w:val="auto"/>
                <w:sz w:val="21"/>
                <w:szCs w:val="21"/>
                <w:u w:val="none"/>
                <w:lang w:eastAsia="zh-CN" w:bidi="ar"/>
              </w:rPr>
              <w:t>、智慧病房结算信息系统、科研管理系统、教学管理系统、财务系统、</w:t>
            </w:r>
            <w:r>
              <w:rPr>
                <w:rFonts w:hint="eastAsia" w:ascii="宋体" w:hAnsi="宋体" w:eastAsia="宋体" w:cs="宋体"/>
                <w:color w:val="auto"/>
                <w:sz w:val="21"/>
                <w:szCs w:val="21"/>
                <w:u w:val="none"/>
                <w:lang w:val="en-US" w:eastAsia="zh-CN" w:bidi="ar"/>
              </w:rPr>
              <w:t>OA系统、</w:t>
            </w:r>
            <w:r>
              <w:rPr>
                <w:rFonts w:hint="eastAsia" w:ascii="宋体" w:hAnsi="宋体" w:eastAsia="宋体" w:cs="宋体"/>
                <w:color w:val="auto"/>
                <w:sz w:val="21"/>
                <w:szCs w:val="21"/>
                <w:u w:val="none"/>
                <w:lang w:eastAsia="zh-CN" w:bidi="ar"/>
              </w:rPr>
              <w:t>协同办公系统</w:t>
            </w:r>
            <w:r>
              <w:rPr>
                <w:rFonts w:hint="eastAsia" w:ascii="宋体" w:hAnsi="宋体" w:eastAsia="宋体" w:cs="宋体"/>
                <w:i w:val="0"/>
                <w:iCs w:val="0"/>
                <w:color w:val="auto"/>
                <w:kern w:val="0"/>
                <w:sz w:val="21"/>
                <w:szCs w:val="21"/>
                <w:u w:val="none"/>
                <w:lang w:val="en-US" w:eastAsia="zh-CN" w:bidi="ar"/>
              </w:rPr>
              <w:t>等各系统接口对接（如建设有），</w:t>
            </w:r>
            <w:r>
              <w:rPr>
                <w:rFonts w:hint="eastAsia" w:ascii="宋体" w:hAnsi="宋体" w:eastAsia="宋体" w:cs="宋体"/>
                <w:color w:val="auto"/>
                <w:sz w:val="21"/>
                <w:szCs w:val="21"/>
                <w:u w:val="none"/>
                <w:lang w:eastAsia="zh-CN" w:bidi="ar"/>
              </w:rPr>
              <w:t>实现人员信息、科研成果、教学业绩、薪酬数据、审批流程的跨系统共享。</w:t>
            </w:r>
          </w:p>
        </w:tc>
      </w:tr>
    </w:tbl>
    <w:p w14:paraId="441C93F0">
      <w:pPr>
        <w:rPr>
          <w:rFonts w:hint="eastAsia"/>
          <w:lang w:eastAsia="zh-CN"/>
        </w:rPr>
      </w:pPr>
    </w:p>
    <w:p w14:paraId="51E2C163">
      <w:pPr>
        <w:widowControl/>
        <w:jc w:val="left"/>
        <w:textAlignment w:val="center"/>
        <w:outlineLvl w:val="9"/>
        <w:rPr>
          <w:rFonts w:hint="eastAsia"/>
          <w:highlight w:val="none"/>
        </w:rPr>
      </w:pPr>
    </w:p>
    <w:p w14:paraId="1EE52F55">
      <w:pPr>
        <w:pStyle w:val="4"/>
        <w:numPr>
          <w:ilvl w:val="0"/>
          <w:numId w:val="1"/>
        </w:numPr>
        <w:bidi w:val="0"/>
        <w:ind w:left="0" w:leftChars="0" w:firstLine="420" w:firstLineChars="0"/>
        <w:rPr>
          <w:rFonts w:hint="eastAsia"/>
          <w:b/>
          <w:lang w:eastAsia="zh-CN"/>
        </w:rPr>
      </w:pPr>
      <w:r>
        <w:rPr>
          <w:rFonts w:hint="eastAsia"/>
          <w:b/>
          <w:lang w:eastAsia="zh-CN"/>
        </w:rPr>
        <w:t>1其他要求</w:t>
      </w:r>
    </w:p>
    <w:tbl>
      <w:tblPr>
        <w:tblStyle w:val="15"/>
        <w:tblpPr w:leftFromText="180" w:rightFromText="180" w:vertAnchor="text" w:horzAnchor="page" w:tblpX="1560" w:tblpY="290"/>
        <w:tblOverlap w:val="never"/>
        <w:tblW w:w="45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03"/>
        <w:gridCol w:w="6909"/>
      </w:tblGrid>
      <w:tr w14:paraId="2EE1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3"/>
            <w:noWrap w:val="0"/>
            <w:vAlign w:val="center"/>
          </w:tcPr>
          <w:p w14:paraId="751200EB">
            <w:pPr>
              <w:widowControl/>
              <w:jc w:val="center"/>
              <w:textAlignment w:val="center"/>
              <w:rPr>
                <w:rFonts w:hint="eastAsia" w:ascii="宋体" w:hAnsi="宋体" w:eastAsia="宋体" w:cs="宋体"/>
                <w:sz w:val="21"/>
                <w:szCs w:val="21"/>
                <w:highlight w:val="none"/>
              </w:rPr>
            </w:pPr>
            <w:r>
              <w:rPr>
                <w:rFonts w:hint="eastAsia" w:ascii="宋体" w:hAnsi="宋体" w:eastAsia="宋体" w:cs="宋体"/>
                <w:b/>
                <w:bCs/>
                <w:color w:val="auto"/>
                <w:kern w:val="0"/>
                <w:sz w:val="21"/>
                <w:szCs w:val="21"/>
                <w:highlight w:val="yellow"/>
                <w:lang w:val="en-US" w:eastAsia="zh-CN" w:bidi="ar"/>
              </w:rPr>
              <w:t>1.13</w:t>
            </w:r>
            <w:r>
              <w:rPr>
                <w:rFonts w:hint="eastAsia" w:ascii="宋体" w:hAnsi="宋体" w:eastAsia="宋体" w:cs="宋体"/>
                <w:b/>
                <w:bCs/>
                <w:color w:val="auto"/>
                <w:kern w:val="0"/>
                <w:sz w:val="21"/>
                <w:szCs w:val="21"/>
                <w:highlight w:val="yellow"/>
                <w:lang w:eastAsia="zh-CN" w:bidi="ar"/>
              </w:rPr>
              <w:t>其他要求</w:t>
            </w:r>
          </w:p>
        </w:tc>
      </w:tr>
      <w:tr w14:paraId="17DA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restart"/>
            <w:noWrap w:val="0"/>
            <w:vAlign w:val="center"/>
          </w:tcPr>
          <w:p w14:paraId="72AE67AC">
            <w:pPr>
              <w:widowControl w:val="0"/>
              <w:shd w:val="clear" w:color="auto" w:fill="auto"/>
              <w:adjustRightInd/>
              <w:snapToGrid/>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1.13</w:t>
            </w:r>
            <w:r>
              <w:rPr>
                <w:rFonts w:hint="eastAsia" w:ascii="宋体" w:hAnsi="宋体" w:eastAsia="宋体" w:cs="宋体"/>
                <w:sz w:val="21"/>
                <w:szCs w:val="21"/>
                <w:highlight w:val="none"/>
                <w:lang w:eastAsia="zh-CN"/>
              </w:rPr>
              <w:t>其他要求</w:t>
            </w:r>
            <w:r>
              <w:rPr>
                <w:rFonts w:hint="eastAsia" w:ascii="宋体" w:hAnsi="宋体" w:eastAsia="宋体" w:cs="宋体"/>
                <w:b/>
                <w:bCs/>
                <w:sz w:val="21"/>
                <w:szCs w:val="21"/>
                <w:highlight w:val="none"/>
                <w:lang w:val="en-US" w:eastAsia="zh-CN"/>
              </w:rPr>
              <w:t xml:space="preserve"> </w:t>
            </w:r>
          </w:p>
        </w:tc>
        <w:tc>
          <w:tcPr>
            <w:tcW w:w="780" w:type="pct"/>
            <w:noWrap w:val="0"/>
            <w:vAlign w:val="center"/>
          </w:tcPr>
          <w:p w14:paraId="3C0A3407">
            <w:pPr>
              <w:widowControl w:val="0"/>
              <w:shd w:val="clear" w:color="auto" w:fill="auto"/>
              <w:adjustRightInd/>
              <w:snapToGrid/>
              <w:spacing w:line="240" w:lineRule="auto"/>
              <w:rPr>
                <w:rFonts w:hint="eastAsia" w:ascii="宋体" w:hAnsi="宋体" w:eastAsia="宋体" w:cs="宋体"/>
                <w:b w:val="0"/>
                <w:bCs w:val="0"/>
                <w:sz w:val="21"/>
                <w:szCs w:val="21"/>
                <w:highlight w:val="none"/>
                <w:lang w:eastAsia="zh-CN"/>
              </w:rPr>
            </w:pPr>
            <w:r>
              <w:rPr>
                <w:rStyle w:val="17"/>
                <w:rFonts w:hint="eastAsia" w:ascii="宋体" w:hAnsi="宋体" w:eastAsia="宋体" w:cs="宋体"/>
                <w:b w:val="0"/>
                <w:bCs w:val="0"/>
                <w:i w:val="0"/>
                <w:iCs w:val="0"/>
                <w:caps w:val="0"/>
                <w:color w:val="0F1115"/>
                <w:spacing w:val="0"/>
                <w:sz w:val="21"/>
                <w:szCs w:val="21"/>
                <w:shd w:val="clear" w:fill="FFFFFF"/>
              </w:rPr>
              <w:t>系统集成与接口</w:t>
            </w:r>
          </w:p>
        </w:tc>
        <w:tc>
          <w:tcPr>
            <w:tcW w:w="3841" w:type="pct"/>
            <w:noWrap w:val="0"/>
            <w:vAlign w:val="top"/>
          </w:tcPr>
          <w:p w14:paraId="054942B0">
            <w:pPr>
              <w:widowControl w:val="0"/>
              <w:numPr>
                <w:ilvl w:val="0"/>
                <w:numId w:val="5"/>
              </w:numPr>
              <w:shd w:val="clear" w:color="auto" w:fill="auto"/>
              <w:adjustRightInd/>
              <w:snapToGrid/>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数据对接：需满足前文各模块提出的所有对接要求，本系统产生的相关数据支持接入数据湖。</w:t>
            </w:r>
          </w:p>
          <w:p w14:paraId="62A9DAA7">
            <w:pPr>
              <w:widowControl w:val="0"/>
              <w:numPr>
                <w:ilvl w:val="0"/>
                <w:numId w:val="5"/>
              </w:numPr>
              <w:shd w:val="clear" w:color="auto" w:fill="auto"/>
              <w:adjustRightInd/>
              <w:snapToGrid/>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接口配合：根据院方要求，配合完成与HIS系统及微信企业号的接口开发与联调。</w:t>
            </w:r>
          </w:p>
          <w:p w14:paraId="67C325AD">
            <w:pPr>
              <w:widowControl w:val="0"/>
              <w:numPr>
                <w:ilvl w:val="0"/>
                <w:numId w:val="5"/>
              </w:numPr>
              <w:shd w:val="clear" w:color="auto" w:fill="auto"/>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专项对接：需实现与“深圳市手术目录”的对接。</w:t>
            </w:r>
          </w:p>
        </w:tc>
      </w:tr>
      <w:tr w14:paraId="66D4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continue"/>
            <w:noWrap w:val="0"/>
            <w:vAlign w:val="top"/>
          </w:tcPr>
          <w:p w14:paraId="6B7B1929">
            <w:pPr>
              <w:widowControl w:val="0"/>
              <w:shd w:val="clear" w:color="auto" w:fill="auto"/>
              <w:adjustRightInd/>
              <w:snapToGrid/>
              <w:spacing w:line="240" w:lineRule="auto"/>
              <w:rPr>
                <w:rFonts w:hint="eastAsia" w:ascii="宋体" w:hAnsi="宋体" w:eastAsia="宋体" w:cs="宋体"/>
                <w:b/>
                <w:bCs/>
                <w:sz w:val="21"/>
                <w:szCs w:val="21"/>
                <w:highlight w:val="none"/>
              </w:rPr>
            </w:pPr>
          </w:p>
        </w:tc>
        <w:tc>
          <w:tcPr>
            <w:tcW w:w="780" w:type="pct"/>
            <w:noWrap w:val="0"/>
            <w:vAlign w:val="center"/>
          </w:tcPr>
          <w:p w14:paraId="521FD7A0">
            <w:pPr>
              <w:widowControl w:val="0"/>
              <w:shd w:val="clear" w:color="auto" w:fill="auto"/>
              <w:adjustRightInd/>
              <w:snapToGrid/>
              <w:spacing w:line="240" w:lineRule="auto"/>
              <w:rPr>
                <w:rFonts w:hint="eastAsia" w:ascii="宋体" w:hAnsi="宋体" w:eastAsia="宋体" w:cs="宋体"/>
                <w:b w:val="0"/>
                <w:bCs w:val="0"/>
                <w:color w:val="000000"/>
                <w:sz w:val="21"/>
                <w:szCs w:val="21"/>
                <w:highlight w:val="none"/>
                <w:lang w:val="en-US" w:eastAsia="zh-CN"/>
              </w:rPr>
            </w:pPr>
            <w:r>
              <w:rPr>
                <w:rStyle w:val="17"/>
                <w:rFonts w:hint="eastAsia" w:ascii="宋体" w:hAnsi="宋体" w:eastAsia="宋体" w:cs="宋体"/>
                <w:b w:val="0"/>
                <w:bCs w:val="0"/>
                <w:i w:val="0"/>
                <w:iCs w:val="0"/>
                <w:caps w:val="0"/>
                <w:color w:val="0F1115"/>
                <w:spacing w:val="0"/>
                <w:sz w:val="21"/>
                <w:szCs w:val="21"/>
                <w:shd w:val="clear" w:fill="FFFFFF"/>
              </w:rPr>
              <w:t>多端支持与访问</w:t>
            </w:r>
          </w:p>
        </w:tc>
        <w:tc>
          <w:tcPr>
            <w:tcW w:w="3841" w:type="pct"/>
            <w:noWrap w:val="0"/>
            <w:vAlign w:val="top"/>
          </w:tcPr>
          <w:p w14:paraId="7C88270B">
            <w:pPr>
              <w:widowControl w:val="0"/>
              <w:numPr>
                <w:ilvl w:val="0"/>
                <w:numId w:val="6"/>
              </w:numPr>
              <w:shd w:val="clear" w:color="auto" w:fill="auto"/>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应支持电脑网页端（H5）、企业微信移动端及APP（如需要）使用。</w:t>
            </w:r>
          </w:p>
          <w:p w14:paraId="6F627C16">
            <w:pPr>
              <w:widowControl w:val="0"/>
              <w:numPr>
                <w:ilvl w:val="0"/>
                <w:numId w:val="6"/>
              </w:numPr>
              <w:shd w:val="clear" w:color="auto" w:fill="auto"/>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需实现在网页端、手机端（企业微信）同步进行业务申请与审批。</w:t>
            </w:r>
          </w:p>
        </w:tc>
      </w:tr>
      <w:tr w14:paraId="2870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continue"/>
            <w:noWrap w:val="0"/>
            <w:vAlign w:val="top"/>
          </w:tcPr>
          <w:p w14:paraId="67C1BA06">
            <w:pPr>
              <w:widowControl w:val="0"/>
              <w:shd w:val="clear" w:color="auto" w:fill="auto"/>
              <w:adjustRightInd/>
              <w:snapToGrid/>
              <w:spacing w:line="240" w:lineRule="auto"/>
              <w:rPr>
                <w:rFonts w:hint="eastAsia" w:ascii="宋体" w:hAnsi="宋体" w:eastAsia="宋体" w:cs="宋体"/>
                <w:b/>
                <w:bCs/>
                <w:sz w:val="21"/>
                <w:szCs w:val="21"/>
                <w:highlight w:val="none"/>
              </w:rPr>
            </w:pPr>
          </w:p>
        </w:tc>
        <w:tc>
          <w:tcPr>
            <w:tcW w:w="780" w:type="pct"/>
            <w:noWrap w:val="0"/>
            <w:vAlign w:val="center"/>
          </w:tcPr>
          <w:p w14:paraId="06B30933">
            <w:pPr>
              <w:widowControl w:val="0"/>
              <w:shd w:val="clear" w:color="auto" w:fill="auto"/>
              <w:adjustRightInd/>
              <w:snapToGrid/>
              <w:spacing w:line="240" w:lineRule="auto"/>
              <w:rPr>
                <w:rFonts w:hint="eastAsia" w:ascii="宋体" w:hAnsi="宋体" w:eastAsia="宋体" w:cs="宋体"/>
                <w:b w:val="0"/>
                <w:bCs w:val="0"/>
                <w:color w:val="000000"/>
                <w:sz w:val="21"/>
                <w:szCs w:val="21"/>
                <w:highlight w:val="none"/>
                <w:lang w:val="en-US" w:eastAsia="zh-CN"/>
              </w:rPr>
            </w:pPr>
            <w:r>
              <w:rPr>
                <w:rStyle w:val="17"/>
                <w:rFonts w:hint="eastAsia" w:ascii="宋体" w:hAnsi="宋体" w:eastAsia="宋体" w:cs="宋体"/>
                <w:b w:val="0"/>
                <w:bCs w:val="0"/>
                <w:i w:val="0"/>
                <w:iCs w:val="0"/>
                <w:caps w:val="0"/>
                <w:color w:val="0F1115"/>
                <w:spacing w:val="0"/>
                <w:sz w:val="21"/>
                <w:szCs w:val="21"/>
                <w:shd w:val="clear" w:fill="FFFFFF"/>
              </w:rPr>
              <w:t>统一身份认证</w:t>
            </w:r>
          </w:p>
        </w:tc>
        <w:tc>
          <w:tcPr>
            <w:tcW w:w="3841" w:type="pct"/>
            <w:noWrap w:val="0"/>
            <w:vAlign w:val="top"/>
          </w:tcPr>
          <w:p w14:paraId="7AD4081E">
            <w:pPr>
              <w:widowControl w:val="0"/>
              <w:numPr>
                <w:ilvl w:val="0"/>
                <w:numId w:val="7"/>
              </w:numPr>
              <w:shd w:val="clear" w:color="auto" w:fill="auto"/>
              <w:adjustRightInd/>
              <w:snapToGrid/>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所有功能模块须整合于同一应用内，用户无需重复登录。</w:t>
            </w:r>
          </w:p>
          <w:p w14:paraId="600906EF">
            <w:pPr>
              <w:widowControl w:val="0"/>
              <w:numPr>
                <w:ilvl w:val="0"/>
                <w:numId w:val="7"/>
              </w:numPr>
              <w:shd w:val="clear" w:color="auto" w:fill="auto"/>
              <w:adjustRightInd/>
              <w:snapToGrid/>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系统应支持与医院现有单点登录（SSO）系统集成。</w:t>
            </w:r>
          </w:p>
        </w:tc>
      </w:tr>
      <w:tr w14:paraId="743A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continue"/>
            <w:noWrap w:val="0"/>
            <w:vAlign w:val="top"/>
          </w:tcPr>
          <w:p w14:paraId="3B8F8AC4">
            <w:pPr>
              <w:widowControl w:val="0"/>
              <w:shd w:val="clear" w:color="auto" w:fill="auto"/>
              <w:adjustRightInd/>
              <w:snapToGrid/>
              <w:spacing w:line="240" w:lineRule="auto"/>
              <w:rPr>
                <w:rFonts w:hint="eastAsia" w:ascii="宋体" w:hAnsi="宋体" w:eastAsia="宋体" w:cs="宋体"/>
                <w:b/>
                <w:bCs/>
                <w:sz w:val="21"/>
                <w:szCs w:val="21"/>
                <w:highlight w:val="none"/>
              </w:rPr>
            </w:pPr>
          </w:p>
        </w:tc>
        <w:tc>
          <w:tcPr>
            <w:tcW w:w="780" w:type="pct"/>
            <w:noWrap w:val="0"/>
            <w:vAlign w:val="center"/>
          </w:tcPr>
          <w:p w14:paraId="2BA47B90">
            <w:pPr>
              <w:widowControl w:val="0"/>
              <w:shd w:val="clear" w:color="auto" w:fill="auto"/>
              <w:adjustRightInd/>
              <w:snapToGrid/>
              <w:spacing w:line="240" w:lineRule="auto"/>
              <w:rPr>
                <w:rFonts w:hint="eastAsia" w:ascii="宋体" w:hAnsi="宋体" w:eastAsia="宋体" w:cs="宋体"/>
                <w:b w:val="0"/>
                <w:bCs w:val="0"/>
                <w:color w:val="000000"/>
                <w:sz w:val="21"/>
                <w:szCs w:val="21"/>
                <w:highlight w:val="none"/>
                <w:lang w:val="en-US" w:eastAsia="zh-CN"/>
              </w:rPr>
            </w:pPr>
            <w:r>
              <w:rPr>
                <w:rStyle w:val="17"/>
                <w:rFonts w:hint="eastAsia" w:ascii="宋体" w:hAnsi="宋体" w:eastAsia="宋体" w:cs="宋体"/>
                <w:b w:val="0"/>
                <w:bCs w:val="0"/>
                <w:i w:val="0"/>
                <w:iCs w:val="0"/>
                <w:caps w:val="0"/>
                <w:color w:val="0F1115"/>
                <w:spacing w:val="0"/>
                <w:sz w:val="21"/>
                <w:szCs w:val="21"/>
                <w:shd w:val="clear" w:fill="FFFFFF"/>
              </w:rPr>
              <w:t>商务与费用条款</w:t>
            </w:r>
          </w:p>
        </w:tc>
        <w:tc>
          <w:tcPr>
            <w:tcW w:w="3841" w:type="pct"/>
            <w:noWrap w:val="0"/>
            <w:vAlign w:val="top"/>
          </w:tcPr>
          <w:p w14:paraId="213216C6">
            <w:pPr>
              <w:widowControl w:val="0"/>
              <w:numPr>
                <w:ilvl w:val="0"/>
                <w:numId w:val="0"/>
              </w:numPr>
              <w:shd w:val="clear" w:color="auto" w:fill="auto"/>
              <w:adjustRightInd/>
              <w:snapToGrid/>
              <w:spacing w:line="240" w:lineRule="auto"/>
              <w:ind w:leftChars="0"/>
              <w:rPr>
                <w:rFonts w:hint="eastAsia" w:ascii="宋体" w:hAnsi="宋体" w:eastAsia="宋体" w:cs="宋体"/>
                <w:sz w:val="21"/>
                <w:szCs w:val="21"/>
                <w:highlight w:val="none"/>
              </w:rPr>
            </w:pPr>
            <w:r>
              <w:rPr>
                <w:rFonts w:hint="eastAsia" w:ascii="宋体" w:hAnsi="宋体" w:eastAsia="宋体" w:cs="宋体"/>
                <w:i w:val="0"/>
                <w:iCs w:val="0"/>
                <w:caps w:val="0"/>
                <w:color w:val="0F1115"/>
                <w:spacing w:val="0"/>
                <w:sz w:val="21"/>
                <w:szCs w:val="21"/>
                <w:shd w:val="clear" w:fill="FFFFFF"/>
              </w:rPr>
              <w:t>所有与第三方系统的接口开发及协调费用，均由中标单位承担（投标时需提供承诺函）</w:t>
            </w:r>
          </w:p>
        </w:tc>
      </w:tr>
      <w:tr w14:paraId="7F8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Merge w:val="continue"/>
            <w:noWrap w:val="0"/>
            <w:vAlign w:val="top"/>
          </w:tcPr>
          <w:p w14:paraId="5B37B794">
            <w:pPr>
              <w:widowControl w:val="0"/>
              <w:shd w:val="clear" w:color="auto" w:fill="auto"/>
              <w:adjustRightInd/>
              <w:snapToGrid/>
              <w:spacing w:line="240" w:lineRule="auto"/>
              <w:rPr>
                <w:rFonts w:hint="eastAsia" w:ascii="宋体" w:hAnsi="宋体" w:eastAsia="宋体" w:cs="宋体"/>
                <w:b/>
                <w:bCs/>
                <w:sz w:val="21"/>
                <w:szCs w:val="21"/>
                <w:highlight w:val="none"/>
              </w:rPr>
            </w:pPr>
          </w:p>
        </w:tc>
        <w:tc>
          <w:tcPr>
            <w:tcW w:w="780" w:type="pct"/>
            <w:shd w:val="clear" w:color="auto" w:fill="auto"/>
            <w:noWrap w:val="0"/>
            <w:vAlign w:val="center"/>
          </w:tcPr>
          <w:p w14:paraId="09948589">
            <w:pPr>
              <w:widowControl w:val="0"/>
              <w:shd w:val="clear" w:color="auto" w:fill="auto"/>
              <w:adjustRightInd/>
              <w:snapToGrid/>
              <w:spacing w:line="240" w:lineRule="auto"/>
              <w:rPr>
                <w:rFonts w:hint="eastAsia" w:ascii="宋体" w:hAnsi="宋体" w:eastAsia="宋体" w:cs="宋体"/>
                <w:b w:val="0"/>
                <w:bCs w:val="0"/>
                <w:color w:val="FF0000"/>
                <w:kern w:val="2"/>
                <w:sz w:val="21"/>
                <w:szCs w:val="21"/>
                <w:highlight w:val="none"/>
                <w:lang w:val="en-US" w:eastAsia="zh-CN" w:bidi="ar-SA"/>
              </w:rPr>
            </w:pPr>
            <w:r>
              <w:rPr>
                <w:rStyle w:val="17"/>
                <w:rFonts w:hint="eastAsia" w:ascii="宋体" w:hAnsi="宋体" w:eastAsia="宋体" w:cs="宋体"/>
                <w:b w:val="0"/>
                <w:bCs w:val="0"/>
                <w:i w:val="0"/>
                <w:iCs w:val="0"/>
                <w:caps w:val="0"/>
                <w:color w:val="FF0000"/>
                <w:spacing w:val="0"/>
                <w:sz w:val="21"/>
                <w:szCs w:val="21"/>
                <w:shd w:val="clear" w:fill="FFFFFF"/>
              </w:rPr>
              <w:t>AI算力支持</w:t>
            </w:r>
          </w:p>
        </w:tc>
        <w:tc>
          <w:tcPr>
            <w:tcW w:w="3841" w:type="pct"/>
            <w:shd w:val="clear" w:color="auto" w:fill="auto"/>
            <w:noWrap w:val="0"/>
            <w:vAlign w:val="top"/>
          </w:tcPr>
          <w:p w14:paraId="2ACAC29C">
            <w:pPr>
              <w:widowControl w:val="0"/>
              <w:shd w:val="clear" w:color="auto" w:fill="auto"/>
              <w:adjustRightInd/>
              <w:snapToGrid/>
              <w:spacing w:line="240" w:lineRule="auto"/>
              <w:rPr>
                <w:rFonts w:hint="eastAsia" w:ascii="宋体" w:hAnsi="宋体" w:eastAsia="宋体" w:cs="宋体"/>
                <w:color w:val="FF0000"/>
                <w:kern w:val="2"/>
                <w:sz w:val="21"/>
                <w:szCs w:val="21"/>
                <w:highlight w:val="none"/>
                <w:lang w:val="en-US" w:eastAsia="zh-CN" w:bidi="ar-SA"/>
              </w:rPr>
            </w:pPr>
            <w:r>
              <w:rPr>
                <w:rStyle w:val="26"/>
                <w:rFonts w:hint="eastAsia" w:ascii="宋体" w:hAnsi="宋体" w:eastAsia="宋体" w:cs="宋体"/>
                <w:color w:val="FF0000"/>
                <w:sz w:val="21"/>
                <w:szCs w:val="21"/>
                <w:highlight w:val="none"/>
                <w:lang w:eastAsia="zh-CN" w:bidi="ar"/>
              </w:rPr>
              <w:t>如有</w:t>
            </w:r>
            <w:r>
              <w:rPr>
                <w:rStyle w:val="26"/>
                <w:rFonts w:hint="eastAsia" w:ascii="宋体" w:hAnsi="宋体" w:eastAsia="宋体" w:cs="宋体"/>
                <w:color w:val="FF0000"/>
                <w:sz w:val="21"/>
                <w:szCs w:val="21"/>
                <w:highlight w:val="none"/>
                <w:lang w:val="en-US" w:eastAsia="zh-CN" w:bidi="ar"/>
              </w:rPr>
              <w:t>AI功能，</w:t>
            </w:r>
            <w:r>
              <w:rPr>
                <w:rStyle w:val="26"/>
                <w:rFonts w:hint="eastAsia" w:ascii="宋体" w:hAnsi="宋体" w:eastAsia="宋体" w:cs="宋体"/>
                <w:color w:val="FF0000"/>
                <w:sz w:val="21"/>
                <w:szCs w:val="21"/>
                <w:highlight w:val="none"/>
                <w:lang w:eastAsia="zh-CN" w:bidi="ar"/>
              </w:rPr>
              <w:t>供应商需提供</w:t>
            </w:r>
            <w:r>
              <w:rPr>
                <w:rStyle w:val="26"/>
                <w:rFonts w:hint="eastAsia" w:ascii="宋体" w:hAnsi="宋体" w:eastAsia="宋体" w:cs="宋体"/>
                <w:color w:val="FF0000"/>
                <w:sz w:val="21"/>
                <w:szCs w:val="21"/>
                <w:highlight w:val="none"/>
                <w:lang w:bidi="ar"/>
              </w:rPr>
              <w:t>AI智能建模</w:t>
            </w:r>
            <w:r>
              <w:rPr>
                <w:rStyle w:val="26"/>
                <w:rFonts w:hint="eastAsia" w:ascii="宋体" w:hAnsi="宋体" w:eastAsia="宋体" w:cs="宋体"/>
                <w:color w:val="FF0000"/>
                <w:sz w:val="21"/>
                <w:szCs w:val="21"/>
                <w:highlight w:val="none"/>
                <w:lang w:eastAsia="zh-CN" w:bidi="ar"/>
              </w:rPr>
              <w:t>所需算力，由院方评估是否有对应的算力支持</w:t>
            </w:r>
          </w:p>
        </w:tc>
      </w:tr>
    </w:tbl>
    <w:p w14:paraId="0BD513D4">
      <w:pPr>
        <w:widowControl/>
        <w:jc w:val="both"/>
        <w:textAlignment w:val="center"/>
        <w:rPr>
          <w:rFonts w:hint="eastAsia" w:ascii="宋体" w:hAnsi="宋体" w:eastAsia="宋体" w:cs="宋体"/>
          <w:b/>
          <w:bCs/>
          <w:color w:val="auto"/>
          <w:kern w:val="0"/>
          <w:sz w:val="22"/>
          <w:szCs w:val="22"/>
          <w:highlight w:val="none"/>
          <w:lang w:bidi="ar"/>
        </w:rPr>
      </w:pPr>
    </w:p>
    <w:p w14:paraId="42A89DC0">
      <w:pPr>
        <w:rPr>
          <w:highlight w:val="none"/>
        </w:rPr>
      </w:pPr>
    </w:p>
    <w:sectPr>
      <w:footerReference r:id="rId5" w:type="default"/>
      <w:pgSz w:w="11906" w:h="16838"/>
      <w:pgMar w:top="600" w:right="1080" w:bottom="1118" w:left="1080"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梁海芳" w:date="2026-04-03T13:39:25Z" w:initials="">
    <w:p w14:paraId="3F4152C5">
      <w:pPr>
        <w:pStyle w:val="8"/>
        <w:rPr>
          <w:rFonts w:hint="default" w:eastAsiaTheme="minorEastAsia"/>
          <w:lang w:val="en-US" w:eastAsia="zh-CN"/>
        </w:rPr>
      </w:pPr>
      <w:r>
        <w:rPr>
          <w:rFonts w:hint="eastAsia"/>
          <w:lang w:val="en-US" w:eastAsia="zh-CN"/>
        </w:rPr>
        <w:t>产生新的审批流，要考虑挂在当前院内OA系统审批还是？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4152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5C9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0CF0D">
                          <w:pPr>
                            <w:pStyle w:val="11"/>
                            <w:rPr>
                              <w:rFonts w:ascii="宋体" w:hAnsi="宋体" w:eastAsia="宋体"/>
                              <w:sz w:val="2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5C0CF0D">
                    <w:pPr>
                      <w:pStyle w:val="11"/>
                      <w:rPr>
                        <w:rFonts w:ascii="宋体" w:hAnsi="宋体" w:eastAsia="宋体"/>
                        <w:sz w:val="2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BABFB"/>
    <w:multiLevelType w:val="multilevel"/>
    <w:tmpl w:val="A0ABAB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EE9737C"/>
    <w:multiLevelType w:val="multilevel"/>
    <w:tmpl w:val="AEE9737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5D9BBD"/>
    <w:multiLevelType w:val="multilevel"/>
    <w:tmpl w:val="105D9B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3C32E4"/>
    <w:multiLevelType w:val="singleLevel"/>
    <w:tmpl w:val="123C32E4"/>
    <w:lvl w:ilvl="0" w:tentative="0">
      <w:start w:val="1"/>
      <w:numFmt w:val="decimal"/>
      <w:lvlText w:val="%1."/>
      <w:lvlJc w:val="left"/>
      <w:pPr>
        <w:tabs>
          <w:tab w:val="left" w:pos="312"/>
        </w:tabs>
      </w:pPr>
    </w:lvl>
  </w:abstractNum>
  <w:abstractNum w:abstractNumId="4">
    <w:nsid w:val="5EA613B0"/>
    <w:multiLevelType w:val="singleLevel"/>
    <w:tmpl w:val="5EA613B0"/>
    <w:lvl w:ilvl="0" w:tentative="0">
      <w:start w:val="1"/>
      <w:numFmt w:val="decimal"/>
      <w:suff w:val="nothing"/>
      <w:lvlText w:val="%1、"/>
      <w:lvlJc w:val="left"/>
    </w:lvl>
  </w:abstractNum>
  <w:abstractNum w:abstractNumId="5">
    <w:nsid w:val="6F371CF5"/>
    <w:multiLevelType w:val="singleLevel"/>
    <w:tmpl w:val="6F371CF5"/>
    <w:lvl w:ilvl="0" w:tentative="0">
      <w:start w:val="1"/>
      <w:numFmt w:val="bullet"/>
      <w:lvlText w:val=""/>
      <w:lvlJc w:val="left"/>
      <w:pPr>
        <w:ind w:left="420" w:hanging="420"/>
      </w:pPr>
      <w:rPr>
        <w:rFonts w:hint="default" w:ascii="Wingdings" w:hAnsi="Wingdings"/>
      </w:rPr>
    </w:lvl>
  </w:abstractNum>
  <w:abstractNum w:abstractNumId="6">
    <w:nsid w:val="766C583C"/>
    <w:multiLevelType w:val="singleLevel"/>
    <w:tmpl w:val="766C583C"/>
    <w:lvl w:ilvl="0" w:tentative="0">
      <w:start w:val="1"/>
      <w:numFmt w:val="chineseCounting"/>
      <w:suff w:val="nothing"/>
      <w:lvlText w:val="%1、"/>
      <w:lvlJc w:val="left"/>
      <w:pPr>
        <w:ind w:left="0" w:firstLine="420"/>
      </w:pPr>
      <w:rPr>
        <w:rFonts w:hint="eastAsia"/>
      </w:r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海芳">
    <w15:presenceInfo w15:providerId="WPS Office" w15:userId="5689511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276728D"/>
    <w:rsid w:val="00046A00"/>
    <w:rsid w:val="00134BAD"/>
    <w:rsid w:val="004602D3"/>
    <w:rsid w:val="005148C8"/>
    <w:rsid w:val="00625EC2"/>
    <w:rsid w:val="00663164"/>
    <w:rsid w:val="0067307C"/>
    <w:rsid w:val="00A07E58"/>
    <w:rsid w:val="00AB59C6"/>
    <w:rsid w:val="00C671E2"/>
    <w:rsid w:val="00D33B8B"/>
    <w:rsid w:val="00DD3DB6"/>
    <w:rsid w:val="01811087"/>
    <w:rsid w:val="01DA544C"/>
    <w:rsid w:val="02317AF5"/>
    <w:rsid w:val="030D03A0"/>
    <w:rsid w:val="0323368C"/>
    <w:rsid w:val="03327FC8"/>
    <w:rsid w:val="03E40057"/>
    <w:rsid w:val="04461020"/>
    <w:rsid w:val="04860FD8"/>
    <w:rsid w:val="04911272"/>
    <w:rsid w:val="05894E1C"/>
    <w:rsid w:val="0667442D"/>
    <w:rsid w:val="067B4EB3"/>
    <w:rsid w:val="06D929D6"/>
    <w:rsid w:val="07203BA6"/>
    <w:rsid w:val="074917EE"/>
    <w:rsid w:val="07A13372"/>
    <w:rsid w:val="08412B2A"/>
    <w:rsid w:val="08F101EA"/>
    <w:rsid w:val="09A777B0"/>
    <w:rsid w:val="09AD66F7"/>
    <w:rsid w:val="0A2D3298"/>
    <w:rsid w:val="0A7E35B0"/>
    <w:rsid w:val="0C24614C"/>
    <w:rsid w:val="0CC43682"/>
    <w:rsid w:val="0D004C93"/>
    <w:rsid w:val="0EA54DE4"/>
    <w:rsid w:val="0EB34F3D"/>
    <w:rsid w:val="0EC5746E"/>
    <w:rsid w:val="0FB474F6"/>
    <w:rsid w:val="0FD241C0"/>
    <w:rsid w:val="0FF209C1"/>
    <w:rsid w:val="11962B20"/>
    <w:rsid w:val="11EB4164"/>
    <w:rsid w:val="12302D61"/>
    <w:rsid w:val="12944A1D"/>
    <w:rsid w:val="13641A07"/>
    <w:rsid w:val="13A742A6"/>
    <w:rsid w:val="13AE7D5A"/>
    <w:rsid w:val="13FF0D0B"/>
    <w:rsid w:val="157E7781"/>
    <w:rsid w:val="16240D75"/>
    <w:rsid w:val="17263548"/>
    <w:rsid w:val="17332A73"/>
    <w:rsid w:val="18480EF1"/>
    <w:rsid w:val="185E4B24"/>
    <w:rsid w:val="18A038E4"/>
    <w:rsid w:val="18A901F8"/>
    <w:rsid w:val="19616ABA"/>
    <w:rsid w:val="1A3F504D"/>
    <w:rsid w:val="1B2D759B"/>
    <w:rsid w:val="1BA6504D"/>
    <w:rsid w:val="1D5057BB"/>
    <w:rsid w:val="1D695675"/>
    <w:rsid w:val="1D70551D"/>
    <w:rsid w:val="1D972EC8"/>
    <w:rsid w:val="1F09049D"/>
    <w:rsid w:val="1F422EEA"/>
    <w:rsid w:val="1F7E19A6"/>
    <w:rsid w:val="20190227"/>
    <w:rsid w:val="20EE2679"/>
    <w:rsid w:val="21395B15"/>
    <w:rsid w:val="22315470"/>
    <w:rsid w:val="22696FF6"/>
    <w:rsid w:val="227E6175"/>
    <w:rsid w:val="235B5B93"/>
    <w:rsid w:val="248E60F9"/>
    <w:rsid w:val="2549505A"/>
    <w:rsid w:val="25EC2454"/>
    <w:rsid w:val="275068CA"/>
    <w:rsid w:val="27CF3FC1"/>
    <w:rsid w:val="2829733C"/>
    <w:rsid w:val="285D165C"/>
    <w:rsid w:val="28991DCC"/>
    <w:rsid w:val="28E31299"/>
    <w:rsid w:val="293D2493"/>
    <w:rsid w:val="2A1C7F9E"/>
    <w:rsid w:val="2AC450FA"/>
    <w:rsid w:val="2AD23A30"/>
    <w:rsid w:val="2B156525"/>
    <w:rsid w:val="2B472E6C"/>
    <w:rsid w:val="2BD355F5"/>
    <w:rsid w:val="2C2440A3"/>
    <w:rsid w:val="2C742F1C"/>
    <w:rsid w:val="2CCD1427"/>
    <w:rsid w:val="2D4331C7"/>
    <w:rsid w:val="2DF604D5"/>
    <w:rsid w:val="2E114AFB"/>
    <w:rsid w:val="2E654653"/>
    <w:rsid w:val="2E7D5CEC"/>
    <w:rsid w:val="2EEC50EF"/>
    <w:rsid w:val="2F2F7506"/>
    <w:rsid w:val="2F9C21A2"/>
    <w:rsid w:val="300E6C23"/>
    <w:rsid w:val="306A7AB8"/>
    <w:rsid w:val="3140197F"/>
    <w:rsid w:val="31A87524"/>
    <w:rsid w:val="31FF6F86"/>
    <w:rsid w:val="323C3E7D"/>
    <w:rsid w:val="328455F4"/>
    <w:rsid w:val="34842C2E"/>
    <w:rsid w:val="351D3D85"/>
    <w:rsid w:val="35D2022F"/>
    <w:rsid w:val="360F4CD4"/>
    <w:rsid w:val="36CE423E"/>
    <w:rsid w:val="36E52680"/>
    <w:rsid w:val="36FB1DD0"/>
    <w:rsid w:val="371F37CD"/>
    <w:rsid w:val="38060621"/>
    <w:rsid w:val="38371F7A"/>
    <w:rsid w:val="38AA5930"/>
    <w:rsid w:val="390C2146"/>
    <w:rsid w:val="39FA75A2"/>
    <w:rsid w:val="3A2B21D3"/>
    <w:rsid w:val="3A360333"/>
    <w:rsid w:val="3A47553E"/>
    <w:rsid w:val="3AB72586"/>
    <w:rsid w:val="3ADC5544"/>
    <w:rsid w:val="3B1B59C7"/>
    <w:rsid w:val="3B506C62"/>
    <w:rsid w:val="3BC761E8"/>
    <w:rsid w:val="3C3A6FCB"/>
    <w:rsid w:val="3C487939"/>
    <w:rsid w:val="3D300BA9"/>
    <w:rsid w:val="3D48776F"/>
    <w:rsid w:val="3E663401"/>
    <w:rsid w:val="3FA030C8"/>
    <w:rsid w:val="3FA13831"/>
    <w:rsid w:val="401146D6"/>
    <w:rsid w:val="4051393B"/>
    <w:rsid w:val="41B617E9"/>
    <w:rsid w:val="41C17C00"/>
    <w:rsid w:val="41EE5CAC"/>
    <w:rsid w:val="4276728D"/>
    <w:rsid w:val="42E72EE3"/>
    <w:rsid w:val="43664B49"/>
    <w:rsid w:val="43993170"/>
    <w:rsid w:val="443A16C8"/>
    <w:rsid w:val="449F26BC"/>
    <w:rsid w:val="45581B00"/>
    <w:rsid w:val="461B7E6D"/>
    <w:rsid w:val="46517D32"/>
    <w:rsid w:val="46572E93"/>
    <w:rsid w:val="495125BE"/>
    <w:rsid w:val="4A207391"/>
    <w:rsid w:val="4A3B2E08"/>
    <w:rsid w:val="4B3E63FC"/>
    <w:rsid w:val="4BE1103E"/>
    <w:rsid w:val="4CDA612E"/>
    <w:rsid w:val="4D422183"/>
    <w:rsid w:val="4D5438C9"/>
    <w:rsid w:val="4D754306"/>
    <w:rsid w:val="4DBF37D4"/>
    <w:rsid w:val="4DC54612"/>
    <w:rsid w:val="4E9361D0"/>
    <w:rsid w:val="4EFF6838"/>
    <w:rsid w:val="4F6D6A9E"/>
    <w:rsid w:val="4F9F2990"/>
    <w:rsid w:val="4FE6324C"/>
    <w:rsid w:val="51517578"/>
    <w:rsid w:val="517455C0"/>
    <w:rsid w:val="52027E8A"/>
    <w:rsid w:val="52AA4A52"/>
    <w:rsid w:val="536B7B8A"/>
    <w:rsid w:val="543B44AB"/>
    <w:rsid w:val="54423302"/>
    <w:rsid w:val="5491213E"/>
    <w:rsid w:val="54A123C2"/>
    <w:rsid w:val="54D23959"/>
    <w:rsid w:val="553920BD"/>
    <w:rsid w:val="56723E20"/>
    <w:rsid w:val="569D7860"/>
    <w:rsid w:val="56F269C8"/>
    <w:rsid w:val="574C257C"/>
    <w:rsid w:val="58F46A27"/>
    <w:rsid w:val="595E7ECE"/>
    <w:rsid w:val="59A83BCA"/>
    <w:rsid w:val="5A1E58B1"/>
    <w:rsid w:val="5AEE543B"/>
    <w:rsid w:val="5CD10E2D"/>
    <w:rsid w:val="5DE80B25"/>
    <w:rsid w:val="5E536508"/>
    <w:rsid w:val="5EC55FC1"/>
    <w:rsid w:val="5F384AC5"/>
    <w:rsid w:val="5F9E76ED"/>
    <w:rsid w:val="5FE10B3E"/>
    <w:rsid w:val="60495F87"/>
    <w:rsid w:val="60FF065F"/>
    <w:rsid w:val="610361C1"/>
    <w:rsid w:val="615722F6"/>
    <w:rsid w:val="61C947C9"/>
    <w:rsid w:val="62076FEE"/>
    <w:rsid w:val="6291761F"/>
    <w:rsid w:val="62EE6294"/>
    <w:rsid w:val="631050DC"/>
    <w:rsid w:val="637846F9"/>
    <w:rsid w:val="63E853DA"/>
    <w:rsid w:val="642F3009"/>
    <w:rsid w:val="64507A64"/>
    <w:rsid w:val="65A369A9"/>
    <w:rsid w:val="66FC2F4B"/>
    <w:rsid w:val="68B242BC"/>
    <w:rsid w:val="68DA1379"/>
    <w:rsid w:val="69124CA8"/>
    <w:rsid w:val="691D37DB"/>
    <w:rsid w:val="6985495A"/>
    <w:rsid w:val="6A86594D"/>
    <w:rsid w:val="6ACF4DB3"/>
    <w:rsid w:val="6B0F76F1"/>
    <w:rsid w:val="6BA3128D"/>
    <w:rsid w:val="6CBD6501"/>
    <w:rsid w:val="6CE8123C"/>
    <w:rsid w:val="6D876060"/>
    <w:rsid w:val="6E4C47B8"/>
    <w:rsid w:val="6E8E69EC"/>
    <w:rsid w:val="6E940B17"/>
    <w:rsid w:val="6EBF31DC"/>
    <w:rsid w:val="6FBB1BF5"/>
    <w:rsid w:val="6FEA3C19"/>
    <w:rsid w:val="70390CA2"/>
    <w:rsid w:val="706212BB"/>
    <w:rsid w:val="71234381"/>
    <w:rsid w:val="71701F6A"/>
    <w:rsid w:val="71BA4ABB"/>
    <w:rsid w:val="71EA08E2"/>
    <w:rsid w:val="720A50D4"/>
    <w:rsid w:val="73122185"/>
    <w:rsid w:val="73BC2007"/>
    <w:rsid w:val="73D72AE8"/>
    <w:rsid w:val="747674B1"/>
    <w:rsid w:val="747E6382"/>
    <w:rsid w:val="75884575"/>
    <w:rsid w:val="7609701F"/>
    <w:rsid w:val="76A22155"/>
    <w:rsid w:val="77AD1FDD"/>
    <w:rsid w:val="78D2453A"/>
    <w:rsid w:val="795D5ACB"/>
    <w:rsid w:val="798D5037"/>
    <w:rsid w:val="79D522D2"/>
    <w:rsid w:val="7A9B0BA4"/>
    <w:rsid w:val="7B424ADC"/>
    <w:rsid w:val="7D4C20DE"/>
    <w:rsid w:val="7E855D33"/>
    <w:rsid w:val="7F6E48FC"/>
    <w:rsid w:val="7FCD003B"/>
    <w:rsid w:val="7FD5D585"/>
    <w:rsid w:val="FB7DB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7">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1"/>
    <w:qFormat/>
    <w:uiPriority w:val="0"/>
    <w:pPr>
      <w:jc w:val="left"/>
    </w:pPr>
  </w:style>
  <w:style w:type="paragraph" w:styleId="9">
    <w:name w:val="Body Text"/>
    <w:basedOn w:val="1"/>
    <w:next w:val="1"/>
    <w:qFormat/>
    <w:uiPriority w:val="0"/>
    <w:pPr>
      <w:tabs>
        <w:tab w:val="left" w:pos="426"/>
      </w:tabs>
    </w:pPr>
    <w:rPr>
      <w:rFonts w:ascii="Times New Roman" w:hAnsi="Times New Roman" w:eastAsia="宋体" w:cs="Times New Roman"/>
      <w:b/>
      <w:bCs/>
      <w:sz w:val="24"/>
    </w:rPr>
  </w:style>
  <w:style w:type="paragraph" w:styleId="10">
    <w:name w:val="Balloon Text"/>
    <w:basedOn w:val="1"/>
    <w:link w:val="40"/>
    <w:qFormat/>
    <w:uiPriority w:val="0"/>
    <w:rPr>
      <w:sz w:val="18"/>
      <w:szCs w:val="18"/>
    </w:rPr>
  </w:style>
  <w:style w:type="paragraph" w:styleId="11">
    <w:name w:val="footer"/>
    <w:basedOn w:val="1"/>
    <w:link w:val="44"/>
    <w:qFormat/>
    <w:uiPriority w:val="0"/>
    <w:pPr>
      <w:tabs>
        <w:tab w:val="center" w:pos="4153"/>
        <w:tab w:val="right" w:pos="8306"/>
      </w:tabs>
      <w:snapToGrid w:val="0"/>
      <w:jc w:val="left"/>
    </w:pPr>
    <w:rPr>
      <w:sz w:val="18"/>
      <w:szCs w:val="18"/>
    </w:rPr>
  </w:style>
  <w:style w:type="paragraph" w:styleId="12">
    <w:name w:val="header"/>
    <w:basedOn w:val="1"/>
    <w:link w:val="43"/>
    <w:qFormat/>
    <w:uiPriority w:val="0"/>
    <w:pPr>
      <w:tabs>
        <w:tab w:val="center" w:pos="4153"/>
        <w:tab w:val="right" w:pos="8306"/>
      </w:tabs>
      <w:snapToGrid w:val="0"/>
      <w:jc w:val="center"/>
    </w:pPr>
    <w:rPr>
      <w:sz w:val="18"/>
      <w:szCs w:val="18"/>
    </w:rPr>
  </w:style>
  <w:style w:type="paragraph" w:styleId="13">
    <w:name w:val="Normal (Web)"/>
    <w:basedOn w:val="1"/>
    <w:qFormat/>
    <w:uiPriority w:val="0"/>
    <w:rPr>
      <w:sz w:val="24"/>
    </w:rPr>
  </w:style>
  <w:style w:type="paragraph" w:styleId="14">
    <w:name w:val="annotation subject"/>
    <w:basedOn w:val="8"/>
    <w:next w:val="8"/>
    <w:link w:val="42"/>
    <w:qFormat/>
    <w:uiPriority w:val="0"/>
    <w:rPr>
      <w:b/>
      <w:bCs/>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font21"/>
    <w:basedOn w:val="16"/>
    <w:qFormat/>
    <w:uiPriority w:val="0"/>
    <w:rPr>
      <w:rFonts w:hint="eastAsia" w:ascii="宋体" w:hAnsi="宋体" w:eastAsia="宋体" w:cs="宋体"/>
      <w:color w:val="000000"/>
      <w:sz w:val="20"/>
      <w:szCs w:val="20"/>
      <w:u w:val="none"/>
    </w:rPr>
  </w:style>
  <w:style w:type="character" w:customStyle="1" w:styleId="20">
    <w:name w:val="font161"/>
    <w:basedOn w:val="16"/>
    <w:qFormat/>
    <w:uiPriority w:val="0"/>
    <w:rPr>
      <w:rFonts w:hint="eastAsia" w:ascii="宋体" w:hAnsi="宋体" w:eastAsia="宋体" w:cs="宋体"/>
      <w:color w:val="FF0000"/>
      <w:sz w:val="20"/>
      <w:szCs w:val="20"/>
      <w:u w:val="none"/>
    </w:rPr>
  </w:style>
  <w:style w:type="character" w:customStyle="1" w:styleId="21">
    <w:name w:val="font61"/>
    <w:basedOn w:val="16"/>
    <w:qFormat/>
    <w:uiPriority w:val="0"/>
    <w:rPr>
      <w:rFonts w:hint="default" w:ascii="Wingdings" w:hAnsi="Wingdings" w:cs="Wingdings"/>
      <w:color w:val="000000"/>
      <w:sz w:val="20"/>
      <w:szCs w:val="20"/>
      <w:u w:val="none"/>
    </w:rPr>
  </w:style>
  <w:style w:type="character" w:customStyle="1" w:styleId="22">
    <w:name w:val="font51"/>
    <w:basedOn w:val="16"/>
    <w:qFormat/>
    <w:uiPriority w:val="0"/>
    <w:rPr>
      <w:rFonts w:hint="eastAsia" w:ascii="宋体" w:hAnsi="宋体" w:eastAsia="宋体" w:cs="宋体"/>
      <w:color w:val="000000"/>
      <w:sz w:val="20"/>
      <w:szCs w:val="20"/>
      <w:u w:val="none"/>
    </w:rPr>
  </w:style>
  <w:style w:type="character" w:customStyle="1" w:styleId="23">
    <w:name w:val="font251"/>
    <w:basedOn w:val="16"/>
    <w:qFormat/>
    <w:uiPriority w:val="0"/>
    <w:rPr>
      <w:rFonts w:hint="default" w:ascii="Wingdings" w:hAnsi="Wingdings" w:cs="Wingdings"/>
      <w:color w:val="000000"/>
      <w:sz w:val="20"/>
      <w:szCs w:val="20"/>
      <w:u w:val="none"/>
    </w:rPr>
  </w:style>
  <w:style w:type="character" w:customStyle="1" w:styleId="24">
    <w:name w:val="font71"/>
    <w:basedOn w:val="16"/>
    <w:qFormat/>
    <w:uiPriority w:val="0"/>
    <w:rPr>
      <w:rFonts w:hint="default" w:ascii="Wingdings" w:hAnsi="Wingdings" w:cs="Wingdings"/>
      <w:color w:val="FF0000"/>
      <w:sz w:val="20"/>
      <w:szCs w:val="20"/>
      <w:u w:val="none"/>
    </w:rPr>
  </w:style>
  <w:style w:type="character" w:customStyle="1" w:styleId="25">
    <w:name w:val="font151"/>
    <w:basedOn w:val="16"/>
    <w:qFormat/>
    <w:uiPriority w:val="0"/>
    <w:rPr>
      <w:rFonts w:ascii="宋体" w:hAnsi="宋体" w:eastAsia="宋体" w:cs="宋体"/>
      <w:color w:val="FF0000"/>
      <w:sz w:val="20"/>
      <w:szCs w:val="20"/>
      <w:u w:val="none"/>
    </w:rPr>
  </w:style>
  <w:style w:type="character" w:customStyle="1" w:styleId="26">
    <w:name w:val="font331"/>
    <w:basedOn w:val="16"/>
    <w:qFormat/>
    <w:uiPriority w:val="0"/>
    <w:rPr>
      <w:rFonts w:ascii="宋体" w:hAnsi="宋体" w:eastAsia="宋体" w:cs="宋体"/>
      <w:color w:val="000000"/>
      <w:sz w:val="20"/>
      <w:szCs w:val="20"/>
      <w:u w:val="none"/>
    </w:rPr>
  </w:style>
  <w:style w:type="character" w:customStyle="1" w:styleId="27">
    <w:name w:val="font81"/>
    <w:basedOn w:val="16"/>
    <w:qFormat/>
    <w:uiPriority w:val="0"/>
    <w:rPr>
      <w:rFonts w:ascii="宋体" w:hAnsi="宋体" w:eastAsia="宋体" w:cs="宋体"/>
      <w:color w:val="C00000"/>
      <w:sz w:val="20"/>
      <w:szCs w:val="20"/>
      <w:u w:val="none"/>
    </w:rPr>
  </w:style>
  <w:style w:type="character" w:customStyle="1" w:styleId="28">
    <w:name w:val="font91"/>
    <w:basedOn w:val="16"/>
    <w:qFormat/>
    <w:uiPriority w:val="0"/>
    <w:rPr>
      <w:rFonts w:hint="default" w:ascii="Wingdings" w:hAnsi="Wingdings" w:cs="Wingdings"/>
      <w:color w:val="C00000"/>
      <w:sz w:val="20"/>
      <w:szCs w:val="20"/>
      <w:u w:val="none"/>
    </w:rPr>
  </w:style>
  <w:style w:type="character" w:customStyle="1" w:styleId="29">
    <w:name w:val="font341"/>
    <w:basedOn w:val="16"/>
    <w:qFormat/>
    <w:uiPriority w:val="0"/>
    <w:rPr>
      <w:rFonts w:ascii="Helvetica Neue" w:hAnsi="Helvetica Neue" w:eastAsia="Helvetica Neue" w:cs="Helvetica Neue"/>
      <w:color w:val="C00000"/>
      <w:sz w:val="20"/>
      <w:szCs w:val="20"/>
      <w:u w:val="none"/>
    </w:rPr>
  </w:style>
  <w:style w:type="character" w:customStyle="1" w:styleId="30">
    <w:name w:val="font112"/>
    <w:basedOn w:val="16"/>
    <w:qFormat/>
    <w:uiPriority w:val="0"/>
    <w:rPr>
      <w:rFonts w:hint="eastAsia" w:ascii="宋体" w:hAnsi="宋体" w:eastAsia="宋体" w:cs="宋体"/>
      <w:color w:val="C00000"/>
      <w:sz w:val="20"/>
      <w:szCs w:val="20"/>
      <w:u w:val="none"/>
    </w:rPr>
  </w:style>
  <w:style w:type="character" w:customStyle="1" w:styleId="31">
    <w:name w:val="font181"/>
    <w:basedOn w:val="16"/>
    <w:qFormat/>
    <w:uiPriority w:val="0"/>
    <w:rPr>
      <w:rFonts w:hint="default" w:ascii="Wingdings" w:hAnsi="Wingdings" w:cs="Wingdings"/>
      <w:color w:val="DE3C36"/>
      <w:sz w:val="20"/>
      <w:szCs w:val="20"/>
      <w:u w:val="none"/>
    </w:rPr>
  </w:style>
  <w:style w:type="character" w:customStyle="1" w:styleId="32">
    <w:name w:val="font351"/>
    <w:basedOn w:val="16"/>
    <w:qFormat/>
    <w:uiPriority w:val="0"/>
    <w:rPr>
      <w:rFonts w:ascii="宋体" w:hAnsi="宋体" w:eastAsia="宋体" w:cs="宋体"/>
      <w:color w:val="DE3C36"/>
      <w:sz w:val="20"/>
      <w:szCs w:val="20"/>
      <w:u w:val="none"/>
    </w:rPr>
  </w:style>
  <w:style w:type="character" w:customStyle="1" w:styleId="33">
    <w:name w:val="font361"/>
    <w:basedOn w:val="16"/>
    <w:qFormat/>
    <w:uiPriority w:val="0"/>
    <w:rPr>
      <w:rFonts w:hint="eastAsia" w:ascii="宋体" w:hAnsi="宋体" w:eastAsia="宋体" w:cs="宋体"/>
      <w:b/>
      <w:bCs/>
      <w:color w:val="000000"/>
      <w:sz w:val="20"/>
      <w:szCs w:val="20"/>
      <w:u w:val="none"/>
    </w:rPr>
  </w:style>
  <w:style w:type="character" w:customStyle="1" w:styleId="34">
    <w:name w:val="font371"/>
    <w:basedOn w:val="16"/>
    <w:qFormat/>
    <w:uiPriority w:val="0"/>
    <w:rPr>
      <w:rFonts w:hint="eastAsia" w:ascii="宋体" w:hAnsi="宋体" w:eastAsia="宋体" w:cs="宋体"/>
      <w:b/>
      <w:bCs/>
      <w:color w:val="DE3C36"/>
      <w:sz w:val="20"/>
      <w:szCs w:val="20"/>
      <w:u w:val="none"/>
    </w:rPr>
  </w:style>
  <w:style w:type="character" w:customStyle="1" w:styleId="35">
    <w:name w:val="font231"/>
    <w:basedOn w:val="16"/>
    <w:qFormat/>
    <w:uiPriority w:val="0"/>
    <w:rPr>
      <w:rFonts w:ascii="Cambria" w:hAnsi="Cambria" w:eastAsia="Cambria" w:cs="Cambria"/>
      <w:color w:val="FF0000"/>
      <w:sz w:val="20"/>
      <w:szCs w:val="20"/>
      <w:u w:val="none"/>
    </w:rPr>
  </w:style>
  <w:style w:type="character" w:customStyle="1" w:styleId="36">
    <w:name w:val="font241"/>
    <w:basedOn w:val="16"/>
    <w:qFormat/>
    <w:uiPriority w:val="0"/>
    <w:rPr>
      <w:rFonts w:hint="default" w:ascii="Wingdings" w:hAnsi="Wingdings" w:cs="Wingdings"/>
      <w:b/>
      <w:bCs/>
      <w:color w:val="FF0000"/>
      <w:sz w:val="20"/>
      <w:szCs w:val="20"/>
      <w:u w:val="none"/>
    </w:rPr>
  </w:style>
  <w:style w:type="character" w:customStyle="1" w:styleId="37">
    <w:name w:val="font381"/>
    <w:basedOn w:val="16"/>
    <w:qFormat/>
    <w:uiPriority w:val="0"/>
    <w:rPr>
      <w:rFonts w:ascii="宋体" w:hAnsi="宋体" w:eastAsia="宋体" w:cs="宋体"/>
      <w:b/>
      <w:bCs/>
      <w:color w:val="FF0000"/>
      <w:sz w:val="20"/>
      <w:szCs w:val="20"/>
      <w:u w:val="none"/>
    </w:rPr>
  </w:style>
  <w:style w:type="character" w:customStyle="1" w:styleId="38">
    <w:name w:val="font281"/>
    <w:basedOn w:val="16"/>
    <w:qFormat/>
    <w:uiPriority w:val="0"/>
    <w:rPr>
      <w:rFonts w:ascii="宋体" w:hAnsi="宋体" w:eastAsia="宋体" w:cs="宋体"/>
      <w:color w:val="000000"/>
      <w:sz w:val="20"/>
      <w:szCs w:val="20"/>
      <w:u w:val="none"/>
    </w:rPr>
  </w:style>
  <w:style w:type="paragraph" w:customStyle="1" w:styleId="3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40">
    <w:name w:val="批注框文本 字符"/>
    <w:basedOn w:val="16"/>
    <w:link w:val="10"/>
    <w:qFormat/>
    <w:uiPriority w:val="0"/>
    <w:rPr>
      <w:rFonts w:asciiTheme="minorHAnsi" w:hAnsiTheme="minorHAnsi" w:eastAsiaTheme="minorEastAsia" w:cstheme="minorBidi"/>
      <w:kern w:val="2"/>
      <w:sz w:val="18"/>
      <w:szCs w:val="18"/>
    </w:rPr>
  </w:style>
  <w:style w:type="character" w:customStyle="1" w:styleId="41">
    <w:name w:val="批注文字 字符"/>
    <w:basedOn w:val="16"/>
    <w:link w:val="8"/>
    <w:qFormat/>
    <w:uiPriority w:val="0"/>
    <w:rPr>
      <w:rFonts w:asciiTheme="minorHAnsi" w:hAnsiTheme="minorHAnsi" w:eastAsiaTheme="minorEastAsia" w:cstheme="minorBidi"/>
      <w:kern w:val="2"/>
      <w:sz w:val="21"/>
      <w:szCs w:val="24"/>
    </w:rPr>
  </w:style>
  <w:style w:type="character" w:customStyle="1" w:styleId="42">
    <w:name w:val="批注主题 字符"/>
    <w:basedOn w:val="41"/>
    <w:link w:val="14"/>
    <w:qFormat/>
    <w:uiPriority w:val="0"/>
    <w:rPr>
      <w:rFonts w:asciiTheme="minorHAnsi" w:hAnsiTheme="minorHAnsi" w:eastAsiaTheme="minorEastAsia" w:cstheme="minorBidi"/>
      <w:b/>
      <w:bCs/>
      <w:kern w:val="2"/>
      <w:sz w:val="21"/>
      <w:szCs w:val="24"/>
    </w:rPr>
  </w:style>
  <w:style w:type="character" w:customStyle="1" w:styleId="43">
    <w:name w:val="页眉 字符"/>
    <w:basedOn w:val="16"/>
    <w:link w:val="12"/>
    <w:qFormat/>
    <w:uiPriority w:val="0"/>
    <w:rPr>
      <w:rFonts w:asciiTheme="minorHAnsi" w:hAnsiTheme="minorHAnsi" w:eastAsiaTheme="minorEastAsia" w:cstheme="minorBidi"/>
      <w:kern w:val="2"/>
      <w:sz w:val="18"/>
      <w:szCs w:val="18"/>
    </w:rPr>
  </w:style>
  <w:style w:type="character" w:customStyle="1" w:styleId="44">
    <w:name w:val="页脚 字符"/>
    <w:basedOn w:val="16"/>
    <w:link w:val="11"/>
    <w:qFormat/>
    <w:uiPriority w:val="0"/>
    <w:rPr>
      <w:rFonts w:asciiTheme="minorHAnsi" w:hAnsiTheme="minorHAnsi" w:eastAsiaTheme="minorEastAsia" w:cstheme="minorBidi"/>
      <w:kern w:val="2"/>
      <w:sz w:val="18"/>
      <w:szCs w:val="18"/>
    </w:rPr>
  </w:style>
  <w:style w:type="paragraph" w:customStyle="1" w:styleId="45">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13832</Words>
  <Characters>14421</Characters>
  <Lines>1763</Lines>
  <Paragraphs>1265</Paragraphs>
  <TotalTime>1</TotalTime>
  <ScaleCrop>false</ScaleCrop>
  <LinksUpToDate>false</LinksUpToDate>
  <CharactersWithSpaces>14487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2025-09-29T08:41:00Z</dcterms:created>
  <dc:creator>雨</dc:creator>
  <cp:lastModifiedBy>梁海芳</cp:lastModifiedBy>
  <dcterms:modified xsi:type="dcterms:W3CDTF">2026-04-03T08:39:01Z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BE8E9571932E4BE4AA7D2634D6A9804C_13</vt:lpwstr>
  </property>
  <property fmtid="{D5CDD505-2E9C-101B-9397-08002B2CF9AE}" pid="4" name="KSOTemplateDocerSaveRecord">
    <vt:lpwstr>eyJoZGlkIjoiNTdkNTRiZDRlNWY1MTQ3ZGNmNzljMmZiMDk0NWQ1YzkiLCJ1c2VySWQiOiIxNjgyNzQ2NDY3In0=</vt:lpwstr>
  </property>
</Properties>
</file>