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779D">
      <w:pPr>
        <w:adjustRightInd w:val="0"/>
        <w:snapToGrid w:val="0"/>
        <w:spacing w:line="500" w:lineRule="exact"/>
        <w:jc w:val="center"/>
        <w:rPr>
          <w:rFonts w:hint="default" w:ascii="宋体" w:hAnsi="宋体" w:cs="宋体"/>
          <w:b/>
          <w:bCs/>
          <w:kern w:val="0"/>
          <w:sz w:val="36"/>
          <w:szCs w:val="36"/>
          <w:lang w:val="en-US" w:eastAsia="zh-CN"/>
        </w:rPr>
      </w:pPr>
      <w:r>
        <w:rPr>
          <w:rFonts w:hint="eastAsia" w:ascii="宋体" w:hAnsi="宋体" w:cs="宋体"/>
          <w:b/>
          <w:bCs/>
          <w:kern w:val="0"/>
          <w:sz w:val="36"/>
          <w:szCs w:val="36"/>
          <w:lang w:eastAsia="zh-CN"/>
        </w:rPr>
        <w:t>中山七院</w:t>
      </w:r>
      <w:r>
        <w:rPr>
          <w:rFonts w:hint="eastAsia" w:ascii="宋体" w:hAnsi="宋体" w:cs="宋体"/>
          <w:b/>
          <w:bCs/>
          <w:kern w:val="0"/>
          <w:sz w:val="36"/>
          <w:szCs w:val="36"/>
          <w:u w:val="single"/>
          <w:lang w:val="en-US" w:eastAsia="zh-CN"/>
        </w:rPr>
        <w:t xml:space="preserve">  信</w:t>
      </w:r>
      <w:r>
        <w:rPr>
          <w:rFonts w:hint="eastAsia" w:ascii="宋体" w:hAnsi="宋体" w:cs="宋体"/>
          <w:b/>
          <w:bCs/>
          <w:kern w:val="0"/>
          <w:sz w:val="36"/>
          <w:szCs w:val="36"/>
          <w:u w:val="single"/>
          <w:lang w:eastAsia="zh-CN"/>
        </w:rPr>
        <w:t>息化建设项目第三方测评服务项目</w:t>
      </w:r>
    </w:p>
    <w:p w14:paraId="253A70EB">
      <w:pPr>
        <w:adjustRightInd w:val="0"/>
        <w:snapToGrid w:val="0"/>
        <w:spacing w:line="500" w:lineRule="exact"/>
        <w:jc w:val="center"/>
        <w:rPr>
          <w:rFonts w:hint="eastAsia" w:ascii="宋体" w:hAnsi="宋体" w:cs="宋体"/>
          <w:b/>
          <w:bCs/>
          <w:kern w:val="0"/>
          <w:sz w:val="36"/>
          <w:szCs w:val="36"/>
        </w:rPr>
      </w:pPr>
      <w:r>
        <w:rPr>
          <w:rFonts w:hint="eastAsia" w:ascii="宋体" w:hAnsi="宋体" w:cs="宋体"/>
          <w:b/>
          <w:bCs/>
          <w:kern w:val="0"/>
          <w:sz w:val="36"/>
          <w:szCs w:val="36"/>
        </w:rPr>
        <w:t>调研需求确认书</w:t>
      </w:r>
    </w:p>
    <w:p w14:paraId="2880C73F">
      <w:pPr>
        <w:pStyle w:val="3"/>
        <w:keepNext/>
        <w:keepLines/>
        <w:widowControl w:val="0"/>
        <w:numPr>
          <w:ilvl w:val="0"/>
          <w:numId w:val="1"/>
        </w:numPr>
        <w:suppressLineNumbers w:val="0"/>
        <w:adjustRightInd w:val="0"/>
        <w:snapToGrid w:val="0"/>
        <w:spacing w:line="500" w:lineRule="exact"/>
        <w:ind w:left="0" w:leftChars="0" w:firstLine="0" w:firstLineChars="0"/>
        <w:jc w:val="left"/>
        <w:outlineLvl w:val="1"/>
        <w:rPr>
          <w:rFonts w:hint="eastAsia" w:ascii="宋体" w:hAnsi="宋体" w:eastAsia="宋体" w:cs="宋体"/>
          <w:sz w:val="28"/>
          <w:szCs w:val="28"/>
        </w:rPr>
      </w:pPr>
      <w:r>
        <w:rPr>
          <w:rFonts w:hint="eastAsia" w:ascii="宋体" w:hAnsi="宋体" w:eastAsia="宋体" w:cs="宋体"/>
          <w:sz w:val="28"/>
          <w:szCs w:val="28"/>
        </w:rPr>
        <w:t>项目基本信息</w:t>
      </w:r>
    </w:p>
    <w:p w14:paraId="0AE122FA">
      <w:pPr>
        <w:pStyle w:val="9"/>
        <w:numPr>
          <w:ilvl w:val="-1"/>
          <w:numId w:val="0"/>
        </w:numPr>
        <w:adjustRightInd w:val="0"/>
        <w:snapToGrid w:val="0"/>
        <w:spacing w:line="500" w:lineRule="exact"/>
        <w:ind w:left="0" w:firstLine="0"/>
        <w:outlineLvl w:val="3"/>
        <w:rPr>
          <w:rFonts w:hint="eastAsia" w:ascii="宋体" w:hAnsi="宋体" w:cs="宋体"/>
          <w:b w:val="0"/>
          <w:bCs w:val="0"/>
          <w:sz w:val="24"/>
          <w:szCs w:val="24"/>
        </w:rPr>
      </w:pPr>
      <w:r>
        <w:rPr>
          <w:rFonts w:hint="eastAsia" w:ascii="宋体" w:hAnsi="宋体" w:cs="宋体"/>
          <w:b/>
          <w:bCs/>
          <w:sz w:val="24"/>
          <w:szCs w:val="24"/>
        </w:rPr>
        <w:t>项目名称：</w:t>
      </w:r>
      <w:r>
        <w:rPr>
          <w:rFonts w:hint="eastAsia" w:ascii="宋体" w:hAnsi="宋体" w:cs="宋体"/>
          <w:b w:val="0"/>
          <w:bCs w:val="0"/>
          <w:sz w:val="24"/>
          <w:szCs w:val="24"/>
        </w:rPr>
        <w:t>信息化建设项目第三方测评服务项目</w:t>
      </w:r>
    </w:p>
    <w:p w14:paraId="56C82B53">
      <w:pPr>
        <w:pStyle w:val="9"/>
        <w:numPr>
          <w:ilvl w:val="-1"/>
          <w:numId w:val="0"/>
        </w:numPr>
        <w:adjustRightInd w:val="0"/>
        <w:snapToGrid w:val="0"/>
        <w:spacing w:line="500" w:lineRule="exact"/>
        <w:ind w:left="0" w:firstLine="0"/>
        <w:outlineLvl w:val="3"/>
        <w:rPr>
          <w:rFonts w:hint="eastAsia" w:ascii="宋体" w:hAnsi="宋体" w:cs="宋体"/>
          <w:b w:val="0"/>
          <w:bCs w:val="0"/>
          <w:sz w:val="24"/>
          <w:szCs w:val="24"/>
        </w:rPr>
      </w:pPr>
      <w:r>
        <w:rPr>
          <w:rFonts w:hint="eastAsia" w:ascii="宋体" w:hAnsi="宋体" w:cs="宋体"/>
          <w:b/>
          <w:bCs/>
          <w:sz w:val="24"/>
          <w:szCs w:val="24"/>
        </w:rPr>
        <w:t>预算金额：</w:t>
      </w:r>
      <w:bookmarkStart w:id="0" w:name="_GoBack"/>
      <w:bookmarkEnd w:id="0"/>
    </w:p>
    <w:p w14:paraId="1A818671">
      <w:pPr>
        <w:pStyle w:val="9"/>
        <w:numPr>
          <w:ilvl w:val="-1"/>
          <w:numId w:val="0"/>
        </w:numPr>
        <w:adjustRightInd w:val="0"/>
        <w:snapToGrid w:val="0"/>
        <w:spacing w:line="500" w:lineRule="exact"/>
        <w:ind w:left="0" w:firstLine="0"/>
        <w:outlineLvl w:val="3"/>
        <w:rPr>
          <w:rFonts w:hint="eastAsia" w:ascii="宋体" w:hAnsi="宋体" w:cs="宋体"/>
          <w:b w:val="0"/>
          <w:bCs w:val="0"/>
          <w:sz w:val="24"/>
          <w:szCs w:val="24"/>
        </w:rPr>
      </w:pPr>
      <w:r>
        <w:rPr>
          <w:rFonts w:hint="eastAsia" w:ascii="宋体" w:hAnsi="宋体" w:cs="宋体"/>
          <w:b/>
          <w:bCs/>
          <w:sz w:val="24"/>
          <w:szCs w:val="24"/>
        </w:rPr>
        <w:t>需求部门：</w:t>
      </w:r>
      <w:r>
        <w:rPr>
          <w:rFonts w:hint="eastAsia" w:ascii="宋体" w:hAnsi="宋体" w:cs="宋体"/>
          <w:b w:val="0"/>
          <w:bCs w:val="0"/>
          <w:sz w:val="24"/>
          <w:szCs w:val="24"/>
        </w:rPr>
        <w:t>智慧医院建设部</w:t>
      </w:r>
    </w:p>
    <w:p w14:paraId="17C308D7">
      <w:pPr>
        <w:pStyle w:val="9"/>
        <w:numPr>
          <w:ilvl w:val="-1"/>
          <w:numId w:val="0"/>
        </w:numPr>
        <w:adjustRightInd w:val="0"/>
        <w:snapToGrid w:val="0"/>
        <w:spacing w:line="500" w:lineRule="exact"/>
        <w:ind w:left="0" w:firstLine="0"/>
        <w:jc w:val="left"/>
        <w:outlineLvl w:val="3"/>
        <w:rPr>
          <w:rFonts w:hint="eastAsia" w:ascii="宋体" w:hAnsi="宋体" w:cs="宋体"/>
          <w:b w:val="0"/>
          <w:bCs w:val="0"/>
          <w:sz w:val="24"/>
          <w:szCs w:val="24"/>
        </w:rPr>
      </w:pPr>
      <w:r>
        <w:rPr>
          <w:rFonts w:hint="eastAsia" w:ascii="宋体" w:hAnsi="宋体" w:cs="宋体"/>
          <w:b/>
          <w:bCs/>
          <w:sz w:val="24"/>
          <w:szCs w:val="24"/>
        </w:rPr>
        <w:t>项目背景：</w:t>
      </w:r>
      <w:r>
        <w:rPr>
          <w:rFonts w:hint="eastAsia" w:ascii="宋体" w:hAnsi="宋体" w:cs="宋体"/>
          <w:b w:val="0"/>
          <w:bCs w:val="0"/>
          <w:sz w:val="24"/>
          <w:szCs w:val="24"/>
        </w:rPr>
        <w:t>中山大学附属第七医院（深圳）依托“社会主义现代化先行示范区”的区位优势与中山大学“世界一流大学”的建设资源，致力于建设成为医、教、研一体化的国际化高水平医院。随着医院二期工程全面竣工并即将投入运营，根据《深圳市发展和改革委员会关于中山大学附属第医院（深圳）二期医疗设备购置（第一批）及信息化建设项目总概算的批复》（深发改〔2025〕409号）文件精神及相关要求，现拟对批复中所涉及的信息化建设项目开展系统性、专业化的第三方测评工作，以确保项目质量、性能及合规性符合国家、行业与地方标准，为二期利运营提供可靠保障。</w:t>
      </w:r>
    </w:p>
    <w:p w14:paraId="6DC23DDE">
      <w:pPr>
        <w:keepNext w:val="0"/>
        <w:keepLines w:val="0"/>
        <w:widowControl/>
        <w:numPr>
          <w:ilvl w:val="-1"/>
          <w:numId w:val="0"/>
        </w:numPr>
        <w:suppressLineNumbers w:val="0"/>
        <w:adjustRightInd w:val="0"/>
        <w:snapToGrid w:val="0"/>
        <w:spacing w:line="500" w:lineRule="exact"/>
        <w:ind w:left="0" w:leftChars="0" w:firstLine="0" w:firstLineChars="0"/>
        <w:jc w:val="both"/>
        <w:outlineLvl w:val="3"/>
        <w:rPr>
          <w:rFonts w:hint="eastAsia" w:ascii="宋体" w:hAnsi="宋体" w:eastAsia="宋体" w:cs="宋体"/>
          <w:b/>
          <w:bCs/>
          <w:kern w:val="0"/>
          <w:sz w:val="24"/>
          <w:szCs w:val="24"/>
        </w:rPr>
      </w:pPr>
      <w:r>
        <w:rPr>
          <w:rFonts w:hint="eastAsia" w:ascii="宋体" w:hAnsi="宋体" w:cs="宋体"/>
          <w:b/>
          <w:bCs/>
          <w:sz w:val="24"/>
          <w:szCs w:val="24"/>
          <w:lang w:eastAsia="zh-CN"/>
        </w:rPr>
        <w:t>货物清单</w:t>
      </w:r>
      <w:r>
        <w:rPr>
          <w:rFonts w:hint="eastAsia" w:ascii="宋体" w:hAnsi="宋体" w:cs="宋体"/>
          <w:b/>
          <w:bCs/>
          <w:sz w:val="24"/>
          <w:szCs w:val="24"/>
        </w:rPr>
        <w:t>：</w:t>
      </w:r>
    </w:p>
    <w:tbl>
      <w:tblPr>
        <w:tblStyle w:val="18"/>
        <w:tblpPr w:leftFromText="180" w:rightFromText="180" w:vertAnchor="text" w:horzAnchor="page" w:tblpX="1957" w:tblpY="179"/>
        <w:tblOverlap w:val="never"/>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923"/>
        <w:gridCol w:w="850"/>
        <w:gridCol w:w="800"/>
        <w:gridCol w:w="1350"/>
      </w:tblGrid>
      <w:tr w14:paraId="002C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0" w:type="dxa"/>
            <w:noWrap w:val="0"/>
            <w:vAlign w:val="center"/>
          </w:tcPr>
          <w:p w14:paraId="00B0AD9D">
            <w:pPr>
              <w:adjustRightInd w:val="0"/>
              <w:snapToGrid w:val="0"/>
              <w:spacing w:line="500" w:lineRule="exact"/>
              <w:jc w:val="center"/>
              <w:textAlignment w:val="center"/>
              <w:rPr>
                <w:rFonts w:hint="eastAsia" w:ascii="宋体" w:hAnsi="宋体" w:eastAsia="宋体" w:cs="宋体"/>
                <w:b/>
                <w:bCs/>
                <w:szCs w:val="21"/>
              </w:rPr>
            </w:pPr>
            <w:r>
              <w:rPr>
                <w:rStyle w:val="21"/>
                <w:rFonts w:hint="eastAsia" w:ascii="宋体" w:hAnsi="宋体" w:eastAsia="宋体" w:cs="宋体"/>
                <w:b/>
                <w:bCs/>
                <w:sz w:val="21"/>
              </w:rPr>
              <w:t>序号</w:t>
            </w:r>
          </w:p>
        </w:tc>
        <w:tc>
          <w:tcPr>
            <w:tcW w:w="4923" w:type="dxa"/>
            <w:noWrap w:val="0"/>
            <w:vAlign w:val="center"/>
          </w:tcPr>
          <w:p w14:paraId="516FDBEC">
            <w:pPr>
              <w:adjustRightInd w:val="0"/>
              <w:snapToGrid w:val="0"/>
              <w:spacing w:line="500" w:lineRule="exact"/>
              <w:jc w:val="center"/>
              <w:textAlignment w:val="center"/>
              <w:rPr>
                <w:rFonts w:hint="eastAsia" w:ascii="宋体" w:hAnsi="宋体" w:eastAsia="宋体" w:cs="宋体"/>
                <w:b/>
                <w:bCs/>
                <w:szCs w:val="21"/>
              </w:rPr>
            </w:pPr>
            <w:r>
              <w:rPr>
                <w:rStyle w:val="21"/>
                <w:rFonts w:hint="eastAsia" w:ascii="宋体" w:hAnsi="宋体" w:eastAsia="宋体" w:cs="宋体"/>
                <w:b/>
                <w:bCs/>
                <w:sz w:val="21"/>
              </w:rPr>
              <w:t>名称</w:t>
            </w:r>
          </w:p>
        </w:tc>
        <w:tc>
          <w:tcPr>
            <w:tcW w:w="850" w:type="dxa"/>
            <w:noWrap w:val="0"/>
            <w:vAlign w:val="center"/>
          </w:tcPr>
          <w:p w14:paraId="0928C163">
            <w:pPr>
              <w:adjustRightInd w:val="0"/>
              <w:snapToGrid w:val="0"/>
              <w:spacing w:line="500" w:lineRule="exact"/>
              <w:jc w:val="center"/>
              <w:textAlignment w:val="center"/>
              <w:rPr>
                <w:rStyle w:val="21"/>
                <w:rFonts w:hint="eastAsia" w:ascii="宋体" w:hAnsi="宋体" w:eastAsia="宋体" w:cs="宋体"/>
                <w:b/>
                <w:bCs/>
                <w:sz w:val="21"/>
              </w:rPr>
            </w:pPr>
            <w:r>
              <w:rPr>
                <w:rStyle w:val="21"/>
                <w:rFonts w:hint="eastAsia" w:ascii="宋体" w:hAnsi="宋体" w:eastAsia="宋体" w:cs="宋体"/>
                <w:b/>
                <w:bCs/>
                <w:sz w:val="21"/>
              </w:rPr>
              <w:t>数量</w:t>
            </w:r>
          </w:p>
        </w:tc>
        <w:tc>
          <w:tcPr>
            <w:tcW w:w="800" w:type="dxa"/>
            <w:noWrap w:val="0"/>
            <w:vAlign w:val="center"/>
          </w:tcPr>
          <w:p w14:paraId="722294C3">
            <w:pPr>
              <w:adjustRightInd w:val="0"/>
              <w:snapToGrid w:val="0"/>
              <w:spacing w:line="500" w:lineRule="exact"/>
              <w:jc w:val="center"/>
              <w:textAlignment w:val="center"/>
              <w:rPr>
                <w:rStyle w:val="21"/>
                <w:rFonts w:hint="eastAsia" w:ascii="宋体" w:hAnsi="宋体" w:eastAsia="宋体" w:cs="宋体"/>
                <w:b/>
                <w:bCs/>
                <w:sz w:val="21"/>
              </w:rPr>
            </w:pPr>
            <w:r>
              <w:rPr>
                <w:rStyle w:val="21"/>
                <w:rFonts w:hint="eastAsia" w:ascii="宋体" w:hAnsi="宋体" w:eastAsia="宋体" w:cs="宋体"/>
                <w:b/>
                <w:bCs/>
                <w:sz w:val="21"/>
              </w:rPr>
              <w:t>单位</w:t>
            </w:r>
          </w:p>
        </w:tc>
        <w:tc>
          <w:tcPr>
            <w:tcW w:w="1350" w:type="dxa"/>
            <w:noWrap w:val="0"/>
            <w:vAlign w:val="center"/>
          </w:tcPr>
          <w:p w14:paraId="6D61FF67">
            <w:pPr>
              <w:adjustRightInd w:val="0"/>
              <w:snapToGrid w:val="0"/>
              <w:spacing w:line="500" w:lineRule="exact"/>
              <w:jc w:val="center"/>
              <w:textAlignment w:val="center"/>
              <w:rPr>
                <w:rStyle w:val="21"/>
                <w:rFonts w:hint="eastAsia" w:ascii="宋体" w:hAnsi="宋体" w:eastAsia="宋体" w:cs="宋体"/>
                <w:b/>
                <w:bCs/>
                <w:sz w:val="21"/>
              </w:rPr>
            </w:pPr>
            <w:r>
              <w:rPr>
                <w:rStyle w:val="21"/>
                <w:rFonts w:hint="eastAsia" w:ascii="宋体" w:hAnsi="宋体" w:eastAsia="宋体" w:cs="宋体"/>
                <w:b/>
                <w:bCs/>
                <w:sz w:val="21"/>
              </w:rPr>
              <w:t>金额</w:t>
            </w:r>
          </w:p>
        </w:tc>
      </w:tr>
      <w:tr w14:paraId="4FFD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0" w:type="dxa"/>
            <w:noWrap w:val="0"/>
            <w:vAlign w:val="center"/>
          </w:tcPr>
          <w:p w14:paraId="170A02D0">
            <w:pPr>
              <w:adjustRightInd w:val="0"/>
              <w:snapToGrid w:val="0"/>
              <w:spacing w:line="500" w:lineRule="exact"/>
              <w:jc w:val="center"/>
              <w:rPr>
                <w:rFonts w:hint="eastAsia" w:ascii="宋体" w:hAnsi="宋体" w:eastAsia="宋体" w:cs="宋体"/>
                <w:bCs/>
                <w:szCs w:val="21"/>
              </w:rPr>
            </w:pPr>
            <w:r>
              <w:rPr>
                <w:rFonts w:hint="eastAsia" w:ascii="宋体" w:hAnsi="宋体" w:eastAsia="宋体" w:cs="宋体"/>
                <w:bCs/>
                <w:szCs w:val="21"/>
              </w:rPr>
              <w:t>1</w:t>
            </w:r>
          </w:p>
        </w:tc>
        <w:tc>
          <w:tcPr>
            <w:tcW w:w="4923" w:type="dxa"/>
            <w:noWrap w:val="0"/>
            <w:vAlign w:val="center"/>
          </w:tcPr>
          <w:p w14:paraId="41277F2C">
            <w:pPr>
              <w:adjustRightInd w:val="0"/>
              <w:snapToGrid w:val="0"/>
              <w:spacing w:line="500" w:lineRule="exact"/>
              <w:jc w:val="left"/>
              <w:rPr>
                <w:rFonts w:hint="eastAsia" w:ascii="宋体" w:hAnsi="宋体" w:eastAsia="宋体" w:cs="宋体"/>
                <w:bCs/>
                <w:szCs w:val="21"/>
              </w:rPr>
            </w:pPr>
            <w:r>
              <w:rPr>
                <w:rFonts w:hint="eastAsia" w:ascii="宋体" w:hAnsi="宋体" w:eastAsia="宋体" w:cs="宋体"/>
                <w:b w:val="0"/>
                <w:bCs w:val="0"/>
                <w:szCs w:val="21"/>
                <w:lang w:eastAsia="zh-CN"/>
              </w:rPr>
              <w:t>信息化建设项目第三方测评服务项目</w:t>
            </w:r>
          </w:p>
        </w:tc>
        <w:tc>
          <w:tcPr>
            <w:tcW w:w="850" w:type="dxa"/>
            <w:noWrap w:val="0"/>
            <w:vAlign w:val="center"/>
          </w:tcPr>
          <w:p w14:paraId="1E800371">
            <w:pPr>
              <w:adjustRightInd w:val="0"/>
              <w:snapToGrid w:val="0"/>
              <w:spacing w:line="500" w:lineRule="exact"/>
              <w:jc w:val="center"/>
              <w:rPr>
                <w:rFonts w:hint="eastAsia" w:ascii="宋体" w:hAnsi="宋体" w:eastAsia="宋体" w:cs="宋体"/>
                <w:bCs/>
                <w:szCs w:val="21"/>
                <w:lang w:val="en-US" w:eastAsia="zh-CN"/>
              </w:rPr>
            </w:pPr>
            <w:r>
              <w:rPr>
                <w:rFonts w:hint="eastAsia" w:ascii="宋体" w:hAnsi="宋体" w:eastAsia="宋体" w:cs="宋体"/>
                <w:szCs w:val="21"/>
                <w:lang w:val="en-US" w:eastAsia="zh-CN"/>
              </w:rPr>
              <w:t>1</w:t>
            </w:r>
          </w:p>
        </w:tc>
        <w:tc>
          <w:tcPr>
            <w:tcW w:w="800" w:type="dxa"/>
            <w:noWrap w:val="0"/>
            <w:vAlign w:val="center"/>
          </w:tcPr>
          <w:p w14:paraId="52EBCD72">
            <w:pPr>
              <w:adjustRightInd w:val="0"/>
              <w:snapToGrid w:val="0"/>
              <w:spacing w:line="500" w:lineRule="exact"/>
              <w:jc w:val="center"/>
              <w:rPr>
                <w:rFonts w:hint="eastAsia" w:ascii="宋体" w:hAnsi="宋体" w:eastAsia="宋体" w:cs="宋体"/>
                <w:bCs/>
                <w:szCs w:val="21"/>
              </w:rPr>
            </w:pPr>
            <w:r>
              <w:rPr>
                <w:rFonts w:hint="eastAsia" w:ascii="宋体" w:hAnsi="宋体" w:eastAsia="宋体" w:cs="宋体"/>
                <w:bCs/>
                <w:szCs w:val="21"/>
              </w:rPr>
              <w:t>项</w:t>
            </w:r>
          </w:p>
        </w:tc>
        <w:tc>
          <w:tcPr>
            <w:tcW w:w="1350" w:type="dxa"/>
            <w:noWrap w:val="0"/>
            <w:vAlign w:val="center"/>
          </w:tcPr>
          <w:p w14:paraId="657D3C09">
            <w:pPr>
              <w:adjustRightInd w:val="0"/>
              <w:snapToGrid w:val="0"/>
              <w:spacing w:line="500" w:lineRule="exact"/>
              <w:jc w:val="center"/>
              <w:rPr>
                <w:rFonts w:hint="eastAsia" w:ascii="宋体" w:hAnsi="宋体" w:eastAsia="宋体" w:cs="宋体"/>
                <w:bCs/>
                <w:szCs w:val="21"/>
              </w:rPr>
            </w:pPr>
          </w:p>
        </w:tc>
      </w:tr>
    </w:tbl>
    <w:p w14:paraId="7166FE1C">
      <w:pPr>
        <w:adjustRightInd w:val="0"/>
        <w:snapToGrid w:val="0"/>
        <w:spacing w:line="500" w:lineRule="exact"/>
      </w:pPr>
    </w:p>
    <w:p w14:paraId="5D595DD3">
      <w:pPr>
        <w:pStyle w:val="3"/>
        <w:keepNext/>
        <w:keepLines/>
        <w:widowControl w:val="0"/>
        <w:numPr>
          <w:ilvl w:val="0"/>
          <w:numId w:val="1"/>
        </w:numPr>
        <w:suppressLineNumbers w:val="0"/>
        <w:adjustRightInd w:val="0"/>
        <w:snapToGrid w:val="0"/>
        <w:spacing w:line="500" w:lineRule="exact"/>
        <w:ind w:left="0" w:leftChars="0" w:firstLine="0" w:firstLineChars="0"/>
        <w:jc w:val="left"/>
        <w:outlineLvl w:val="1"/>
        <w:rPr>
          <w:rFonts w:hint="eastAsia" w:ascii="宋体" w:hAnsi="宋体" w:eastAsia="宋体" w:cs="宋体"/>
          <w:b/>
          <w:bCs w:val="0"/>
          <w:kern w:val="44"/>
          <w:sz w:val="28"/>
          <w:szCs w:val="28"/>
          <w:lang w:eastAsia="zh-CN"/>
        </w:rPr>
      </w:pPr>
      <w:r>
        <w:rPr>
          <w:rFonts w:hint="eastAsia" w:ascii="宋体" w:hAnsi="宋体" w:eastAsia="宋体" w:cs="宋体"/>
          <w:sz w:val="28"/>
          <w:szCs w:val="28"/>
        </w:rPr>
        <w:t>第三方测评服务要求</w:t>
      </w:r>
    </w:p>
    <w:p w14:paraId="0FDD81A0">
      <w:pPr>
        <w:pStyle w:val="24"/>
        <w:adjustRightInd w:val="0"/>
        <w:snapToGrid w:val="0"/>
        <w:spacing w:line="500" w:lineRule="exact"/>
        <w:rPr>
          <w:rFonts w:hint="eastAsia"/>
        </w:rPr>
      </w:pPr>
      <w:r>
        <w:rPr>
          <w:rFonts w:hint="eastAsia"/>
          <w:lang w:val="en-US" w:eastAsia="zh-CN"/>
        </w:rPr>
        <w:t>2.1</w:t>
      </w:r>
      <w:r>
        <w:rPr>
          <w:rFonts w:hint="eastAsia"/>
        </w:rPr>
        <w:t>总体要求</w:t>
      </w:r>
    </w:p>
    <w:p w14:paraId="723BCFFB">
      <w:pPr>
        <w:pStyle w:val="9"/>
        <w:numPr>
          <w:ilvl w:val="0"/>
          <w:numId w:val="2"/>
        </w:numPr>
        <w:adjustRightInd w:val="0"/>
        <w:snapToGrid w:val="0"/>
        <w:spacing w:line="500" w:lineRule="exact"/>
        <w:ind w:firstLine="400"/>
        <w:outlineLvl w:val="9"/>
        <w:rPr>
          <w:rFonts w:hint="eastAsia" w:ascii="宋体" w:hAnsi="宋体" w:cs="宋体"/>
          <w:b w:val="0"/>
          <w:bCs w:val="0"/>
        </w:rPr>
      </w:pPr>
      <w:r>
        <w:rPr>
          <w:rFonts w:hint="eastAsia" w:ascii="宋体" w:hAnsi="宋体" w:cs="宋体"/>
          <w:b w:val="0"/>
          <w:bCs w:val="0"/>
        </w:rPr>
        <w:t>公平：实施方应遵循“面向应用、保证质量、客观公正、诚信守诺”的原则开展软件测评工作。</w:t>
      </w:r>
    </w:p>
    <w:p w14:paraId="50F0ADDB">
      <w:pPr>
        <w:pStyle w:val="9"/>
        <w:numPr>
          <w:ilvl w:val="0"/>
          <w:numId w:val="2"/>
        </w:numPr>
        <w:adjustRightInd w:val="0"/>
        <w:snapToGrid w:val="0"/>
        <w:spacing w:line="500" w:lineRule="exact"/>
        <w:ind w:firstLine="400"/>
        <w:outlineLvl w:val="9"/>
        <w:rPr>
          <w:rFonts w:hint="eastAsia" w:ascii="宋体" w:hAnsi="宋体" w:cs="宋体"/>
          <w:b w:val="0"/>
          <w:bCs w:val="0"/>
        </w:rPr>
      </w:pPr>
      <w:r>
        <w:rPr>
          <w:rFonts w:hint="eastAsia" w:ascii="宋体" w:hAnsi="宋体" w:cs="宋体"/>
          <w:b w:val="0"/>
          <w:bCs w:val="0"/>
        </w:rPr>
        <w:t>标准化：实施方应依据相关国家标准、行业标准开展测评工作。本测评要求所使用的标准和规范如与实施方所执行的标准不一致时，按较高标准执行。</w:t>
      </w:r>
    </w:p>
    <w:p w14:paraId="3D01D0BA">
      <w:pPr>
        <w:pStyle w:val="9"/>
        <w:numPr>
          <w:ilvl w:val="0"/>
          <w:numId w:val="2"/>
        </w:numPr>
        <w:adjustRightInd w:val="0"/>
        <w:snapToGrid w:val="0"/>
        <w:spacing w:line="500" w:lineRule="exact"/>
        <w:ind w:firstLine="400"/>
        <w:outlineLvl w:val="9"/>
        <w:rPr>
          <w:rFonts w:hint="eastAsia" w:ascii="宋体" w:hAnsi="宋体" w:cs="宋体"/>
          <w:b w:val="0"/>
          <w:bCs w:val="0"/>
        </w:rPr>
      </w:pPr>
      <w:r>
        <w:rPr>
          <w:rFonts w:hint="eastAsia" w:ascii="宋体" w:hAnsi="宋体" w:cs="宋体"/>
          <w:b w:val="0"/>
          <w:bCs w:val="0"/>
        </w:rPr>
        <w:t>优质服务：本测试要求实施方提供的是最低限度的要求，实施方应保证提供符合本测评要求和有关标准的优质服务，并确保测评报告符合项目最终验收的所有要求。</w:t>
      </w:r>
    </w:p>
    <w:p w14:paraId="481D04DA">
      <w:pPr>
        <w:pStyle w:val="9"/>
        <w:numPr>
          <w:ilvl w:val="0"/>
          <w:numId w:val="2"/>
        </w:numPr>
        <w:adjustRightInd w:val="0"/>
        <w:snapToGrid w:val="0"/>
        <w:spacing w:line="500" w:lineRule="exact"/>
        <w:ind w:firstLine="400"/>
        <w:outlineLvl w:val="9"/>
        <w:rPr>
          <w:rFonts w:hint="eastAsia" w:ascii="宋体" w:hAnsi="宋体" w:cs="宋体"/>
          <w:b w:val="0"/>
          <w:bCs w:val="0"/>
          <w:sz w:val="24"/>
          <w:szCs w:val="24"/>
          <w:lang w:eastAsia="zh-CN"/>
        </w:rPr>
      </w:pPr>
      <w:r>
        <w:rPr>
          <w:rFonts w:hint="eastAsia" w:ascii="宋体" w:hAnsi="宋体" w:cs="宋体"/>
          <w:b w:val="0"/>
          <w:bCs w:val="0"/>
        </w:rPr>
        <w:t>保密</w:t>
      </w:r>
      <w:r>
        <w:rPr>
          <w:rFonts w:hint="eastAsia" w:ascii="宋体" w:hAnsi="宋体" w:cs="宋体"/>
          <w:b w:val="0"/>
          <w:bCs w:val="0"/>
          <w:sz w:val="24"/>
          <w:szCs w:val="24"/>
          <w:lang w:eastAsia="zh-CN"/>
        </w:rPr>
        <w:t>义务</w:t>
      </w:r>
      <w:r>
        <w:rPr>
          <w:rFonts w:hint="eastAsia" w:ascii="宋体" w:hAnsi="宋体" w:cs="宋体"/>
          <w:b w:val="0"/>
          <w:bCs w:val="0"/>
        </w:rPr>
        <w:t>：对测评服务过程中接触到的任何项目信息、系统数据、源代码、技术资料等，均负有保密责任，不得泄露给任何第三方，未经允许不得用于与服务无关的活动。</w:t>
      </w:r>
    </w:p>
    <w:p w14:paraId="403092CA">
      <w:pPr>
        <w:pStyle w:val="24"/>
        <w:keepNext w:val="0"/>
        <w:keepLines w:val="0"/>
        <w:widowControl/>
        <w:suppressLineNumbers w:val="0"/>
        <w:shd w:val="clear" w:fill="FFFFFF"/>
        <w:adjustRightInd w:val="0"/>
        <w:snapToGrid w:val="0"/>
        <w:spacing w:before="240" w:beforeAutospacing="0" w:after="120" w:afterAutospacing="0" w:line="500" w:lineRule="exact"/>
        <w:ind w:left="0" w:right="0"/>
        <w:rPr>
          <w:rFonts w:hint="eastAsia" w:ascii="宋体" w:hAnsi="宋体" w:eastAsia="宋体" w:cs="宋体"/>
          <w:i w:val="0"/>
          <w:iCs w:val="0"/>
          <w:caps w:val="0"/>
          <w:color w:val="0F1115"/>
          <w:spacing w:val="0"/>
          <w:sz w:val="24"/>
          <w:szCs w:val="20"/>
        </w:rPr>
      </w:pPr>
      <w:r>
        <w:rPr>
          <w:rFonts w:hint="eastAsia" w:ascii="宋体" w:hAnsi="宋体" w:eastAsia="宋体" w:cs="宋体"/>
          <w:i w:val="0"/>
          <w:iCs w:val="0"/>
          <w:caps w:val="0"/>
          <w:spacing w:val="0"/>
          <w:sz w:val="24"/>
          <w:szCs w:val="20"/>
          <w:shd w:val="clear"/>
          <w:lang w:val="en-US" w:eastAsia="zh-CN"/>
        </w:rPr>
        <w:t>2.2</w:t>
      </w:r>
      <w:r>
        <w:rPr>
          <w:rStyle w:val="19"/>
          <w:rFonts w:hint="eastAsia" w:ascii="宋体" w:hAnsi="宋体" w:eastAsia="宋体" w:cs="宋体"/>
          <w:i w:val="0"/>
          <w:iCs w:val="0"/>
          <w:caps w:val="0"/>
          <w:color w:val="auto"/>
          <w:spacing w:val="0"/>
          <w:sz w:val="24"/>
          <w:szCs w:val="20"/>
          <w:shd w:val="clear"/>
        </w:rPr>
        <w:t>测评依据</w:t>
      </w:r>
      <w:r>
        <w:rPr>
          <w:rFonts w:hint="eastAsia" w:ascii="宋体" w:hAnsi="宋体" w:eastAsia="宋体" w:cs="宋体"/>
          <w:b/>
          <w:bCs/>
          <w:spacing w:val="0"/>
          <w:sz w:val="24"/>
          <w:szCs w:val="20"/>
        </w:rPr>
        <w:t>（若有最新标准，以最新标准为准）</w:t>
      </w:r>
    </w:p>
    <w:p w14:paraId="748F20B6">
      <w:pPr>
        <w:pStyle w:val="9"/>
        <w:numPr>
          <w:ilvl w:val="-1"/>
          <w:numId w:val="0"/>
        </w:numPr>
        <w:adjustRightInd w:val="0"/>
        <w:snapToGrid w:val="0"/>
        <w:spacing w:line="500" w:lineRule="exact"/>
        <w:ind w:left="0" w:firstLine="0"/>
        <w:jc w:val="left"/>
        <w:outlineLvl w:val="4"/>
        <w:rPr>
          <w:rFonts w:hint="eastAsia" w:ascii="宋体" w:hAnsi="宋体" w:cs="宋体"/>
        </w:rPr>
      </w:pPr>
      <w:r>
        <w:rPr>
          <w:rFonts w:hint="eastAsia" w:ascii="宋体" w:hAnsi="宋体" w:cs="宋体"/>
          <w:b/>
          <w:bCs/>
          <w:sz w:val="24"/>
          <w:szCs w:val="24"/>
          <w:lang w:val="en-US" w:eastAsia="zh-CN"/>
        </w:rPr>
        <w:t>2.2.1</w:t>
      </w:r>
      <w:r>
        <w:rPr>
          <w:rFonts w:hint="eastAsia" w:ascii="宋体" w:hAnsi="宋体" w:cs="宋体"/>
        </w:rPr>
        <w:t>国家及行业标准：</w:t>
      </w:r>
    </w:p>
    <w:p w14:paraId="4632A461">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GB/T 25000.10-2016《系统与软件工程 系统与软件质量要求和评价(SQuaRE) 第10部分：系统与软件质量模型》</w:t>
      </w:r>
    </w:p>
    <w:p w14:paraId="10AF83EF">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GB/T 25000.51-2016《系统与软件工程 系统与软件质量要求和评价(SQuaRE) 第51部分：就绪可用软件产品(RUSP)的质量要求和测试细则》</w:t>
      </w:r>
    </w:p>
    <w:p w14:paraId="6B16664A">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GB/T 22239-2019《信息安全技术 网络安全等级保护基本要求》</w:t>
      </w:r>
    </w:p>
    <w:p w14:paraId="5DE020BD">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GB/T 28448-2019《信息安全技术 网络安全等级保护测评要求》</w:t>
      </w:r>
    </w:p>
    <w:p w14:paraId="6CD1E524">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GB</w:t>
      </w:r>
      <w:r>
        <w:rPr>
          <w:rFonts w:hint="eastAsia" w:ascii="宋体" w:hAnsi="宋体" w:cs="宋体"/>
          <w:b w:val="0"/>
          <w:bCs w:val="0"/>
          <w:lang w:val="en-US" w:eastAsia="zh-CN"/>
        </w:rPr>
        <w:t>/</w:t>
      </w:r>
      <w:r>
        <w:rPr>
          <w:rFonts w:hint="eastAsia" w:ascii="宋体" w:hAnsi="宋体" w:cs="宋体"/>
          <w:b w:val="0"/>
          <w:bCs w:val="0"/>
        </w:rPr>
        <w:t>T</w:t>
      </w:r>
      <w:r>
        <w:rPr>
          <w:rFonts w:hint="eastAsia" w:ascii="宋体" w:hAnsi="宋体" w:cs="宋体"/>
          <w:b w:val="0"/>
          <w:bCs w:val="0"/>
          <w:lang w:val="en-US" w:eastAsia="zh-CN"/>
        </w:rPr>
        <w:t xml:space="preserve"> </w:t>
      </w:r>
      <w:r>
        <w:rPr>
          <w:rFonts w:hint="eastAsia" w:ascii="宋体" w:hAnsi="宋体" w:cs="宋体"/>
          <w:b w:val="0"/>
          <w:bCs w:val="0"/>
        </w:rPr>
        <w:t>43206-2023</w:t>
      </w:r>
      <w:r>
        <w:rPr>
          <w:rFonts w:hint="eastAsia" w:ascii="宋体" w:hAnsi="宋体" w:cs="宋体"/>
          <w:b w:val="0"/>
          <w:bCs w:val="0"/>
          <w:lang w:eastAsia="zh-CN"/>
        </w:rPr>
        <w:t>《</w:t>
      </w:r>
      <w:r>
        <w:rPr>
          <w:rFonts w:hint="eastAsia" w:ascii="宋体" w:hAnsi="宋体" w:cs="宋体"/>
          <w:b w:val="0"/>
          <w:bCs w:val="0"/>
        </w:rPr>
        <w:t>信息安全技术 信息系统密码应用测评要求</w:t>
      </w:r>
      <w:r>
        <w:rPr>
          <w:rFonts w:hint="eastAsia" w:ascii="宋体" w:hAnsi="宋体" w:cs="宋体"/>
          <w:b w:val="0"/>
          <w:bCs w:val="0"/>
          <w:lang w:eastAsia="zh-CN"/>
        </w:rPr>
        <w:t>》</w:t>
      </w:r>
    </w:p>
    <w:p w14:paraId="6E53362C">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《商用密码应用安全性评估管理办法》</w:t>
      </w:r>
    </w:p>
    <w:p w14:paraId="331CCD9D">
      <w:pPr>
        <w:pStyle w:val="9"/>
        <w:numPr>
          <w:ilvl w:val="0"/>
          <w:numId w:val="3"/>
        </w:numPr>
        <w:adjustRightInd w:val="0"/>
        <w:snapToGrid w:val="0"/>
        <w:spacing w:line="500" w:lineRule="exact"/>
        <w:ind w:left="0" w:firstLine="400"/>
        <w:outlineLvl w:val="9"/>
        <w:rPr>
          <w:rFonts w:hint="eastAsia" w:ascii="宋体" w:hAnsi="宋体" w:cs="宋体"/>
          <w:b w:val="0"/>
          <w:bCs w:val="0"/>
          <w:sz w:val="24"/>
          <w:szCs w:val="24"/>
        </w:rPr>
      </w:pPr>
      <w:r>
        <w:rPr>
          <w:rFonts w:hint="eastAsia" w:ascii="宋体" w:hAnsi="宋体" w:cs="宋体"/>
          <w:b w:val="0"/>
          <w:bCs w:val="0"/>
        </w:rPr>
        <w:t>深政数〔2022〕136号《深圳市政务信息化项目检测与验收管理办法</w:t>
      </w:r>
      <w:r>
        <w:rPr>
          <w:rFonts w:hint="eastAsia" w:ascii="宋体" w:hAnsi="宋体" w:cs="宋体"/>
          <w:b w:val="0"/>
          <w:bCs w:val="0"/>
          <w:sz w:val="24"/>
          <w:szCs w:val="24"/>
          <w:lang w:eastAsia="zh-CN"/>
        </w:rPr>
        <w:t>》</w:t>
      </w:r>
    </w:p>
    <w:p w14:paraId="3D199B4D">
      <w:pPr>
        <w:pStyle w:val="9"/>
        <w:numPr>
          <w:ilvl w:val="0"/>
          <w:numId w:val="3"/>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GB/T 15532-2008 计算机软件测试规范</w:t>
      </w:r>
    </w:p>
    <w:p w14:paraId="49CADB25">
      <w:pPr>
        <w:pStyle w:val="9"/>
        <w:numPr>
          <w:ilvl w:val="0"/>
          <w:numId w:val="3"/>
        </w:numPr>
        <w:adjustRightInd w:val="0"/>
        <w:snapToGrid w:val="0"/>
        <w:spacing w:line="500" w:lineRule="exact"/>
        <w:ind w:left="0" w:firstLine="400"/>
        <w:outlineLvl w:val="9"/>
        <w:rPr>
          <w:rFonts w:hint="eastAsia" w:ascii="宋体" w:hAnsi="宋体" w:eastAsia="宋体" w:cs="宋体"/>
          <w:b w:val="0"/>
          <w:bCs w:val="0"/>
          <w:sz w:val="24"/>
          <w:szCs w:val="24"/>
        </w:rPr>
      </w:pPr>
      <w:r>
        <w:rPr>
          <w:rFonts w:hint="eastAsia" w:ascii="宋体" w:hAnsi="宋体" w:cs="宋体"/>
          <w:b w:val="0"/>
          <w:bCs w:val="0"/>
        </w:rPr>
        <w:t>GB/T 18905.6-2002 软件工程产品评价第 6 部分 : 评价模块的文档编制</w:t>
      </w:r>
    </w:p>
    <w:p w14:paraId="1D3D2330">
      <w:pPr>
        <w:pStyle w:val="9"/>
        <w:numPr>
          <w:ilvl w:val="0"/>
          <w:numId w:val="3"/>
        </w:numPr>
        <w:adjustRightInd w:val="0"/>
        <w:snapToGrid w:val="0"/>
        <w:spacing w:line="500" w:lineRule="exact"/>
        <w:ind w:left="0" w:leftChars="0" w:firstLine="400" w:firstLineChars="0"/>
        <w:outlineLvl w:val="9"/>
        <w:rPr>
          <w:rFonts w:hint="eastAsia" w:ascii="宋体" w:hAnsi="宋体" w:cs="宋体"/>
          <w:b w:val="0"/>
          <w:bCs w:val="0"/>
        </w:rPr>
      </w:pPr>
      <w:r>
        <w:rPr>
          <w:rFonts w:hint="eastAsia" w:ascii="宋体" w:hAnsi="宋体" w:cs="宋体"/>
          <w:b w:val="0"/>
          <w:bCs w:val="0"/>
        </w:rPr>
        <w:t>GB/T 18492-2001 信息技术系统及软件完整性级别</w:t>
      </w:r>
    </w:p>
    <w:p w14:paraId="40590993">
      <w:pPr>
        <w:pStyle w:val="9"/>
        <w:numPr>
          <w:ilvl w:val="0"/>
          <w:numId w:val="3"/>
        </w:numPr>
        <w:adjustRightInd w:val="0"/>
        <w:snapToGrid w:val="0"/>
        <w:spacing w:line="500" w:lineRule="exact"/>
        <w:ind w:left="0" w:firstLine="400"/>
        <w:outlineLvl w:val="9"/>
        <w:rPr>
          <w:rFonts w:hint="eastAsia" w:ascii="宋体" w:hAnsi="宋体" w:cs="宋体"/>
          <w:b w:val="0"/>
          <w:bCs w:val="0"/>
          <w:sz w:val="24"/>
          <w:szCs w:val="24"/>
        </w:rPr>
      </w:pPr>
      <w:r>
        <w:rPr>
          <w:rFonts w:hint="eastAsia" w:ascii="宋体" w:hAnsi="宋体" w:cs="宋体"/>
          <w:b w:val="0"/>
          <w:bCs w:val="0"/>
        </w:rPr>
        <w:t>GB/T 8566-2022 系统与软件工程 软件生存周期过程</w:t>
      </w:r>
    </w:p>
    <w:p w14:paraId="3091CDEF">
      <w:pPr>
        <w:pStyle w:val="9"/>
        <w:numPr>
          <w:ilvl w:val="-1"/>
          <w:numId w:val="0"/>
        </w:numPr>
        <w:adjustRightInd w:val="0"/>
        <w:snapToGrid w:val="0"/>
        <w:spacing w:line="500" w:lineRule="exact"/>
        <w:ind w:left="0" w:firstLine="0"/>
        <w:jc w:val="left"/>
        <w:outlineLvl w:val="4"/>
        <w:rPr>
          <w:rFonts w:hint="eastAsia" w:ascii="宋体" w:hAnsi="宋体" w:cs="宋体"/>
        </w:rPr>
      </w:pPr>
      <w:r>
        <w:rPr>
          <w:rFonts w:hint="eastAsia" w:ascii="宋体" w:hAnsi="宋体" w:cs="宋体"/>
          <w:b/>
          <w:bCs/>
          <w:sz w:val="24"/>
          <w:szCs w:val="24"/>
          <w:lang w:val="en-US" w:eastAsia="zh-CN"/>
        </w:rPr>
        <w:t>2.2.2</w:t>
      </w:r>
      <w:r>
        <w:rPr>
          <w:rFonts w:hint="eastAsia" w:ascii="宋体" w:hAnsi="宋体" w:cs="宋体"/>
        </w:rPr>
        <w:t>项目文档：</w:t>
      </w:r>
    </w:p>
    <w:p w14:paraId="095E29BC">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rPr>
        <w:t>项目招投标文件、合同书、需求规格说明书、系统设计方案、用户手册、工程变更单等。</w:t>
      </w:r>
    </w:p>
    <w:p w14:paraId="62B2D80C">
      <w:pPr>
        <w:pStyle w:val="5"/>
        <w:adjustRightInd w:val="0"/>
        <w:snapToGrid w:val="0"/>
        <w:spacing w:line="500" w:lineRule="exact"/>
        <w:ind w:left="427"/>
        <w:jc w:val="left"/>
        <w:rPr>
          <w:rFonts w:hint="eastAsia" w:ascii="宋体" w:hAnsi="宋体" w:eastAsia="宋体" w:cs="宋体"/>
          <w:sz w:val="24"/>
          <w:szCs w:val="24"/>
        </w:rPr>
      </w:pPr>
      <w:r>
        <w:rPr>
          <w:rFonts w:hint="eastAsia" w:ascii="宋体" w:hAnsi="宋体" w:eastAsia="宋体" w:cs="宋体"/>
          <w:b/>
          <w:bCs/>
          <w:spacing w:val="0"/>
          <w:sz w:val="24"/>
          <w:szCs w:val="24"/>
          <w:lang w:val="en-US" w:eastAsia="zh-CN"/>
        </w:rPr>
        <w:t>2.3</w:t>
      </w:r>
      <w:r>
        <w:rPr>
          <w:rFonts w:hint="eastAsia" w:ascii="宋体" w:hAnsi="宋体" w:eastAsia="宋体" w:cs="宋体"/>
          <w:b/>
          <w:bCs/>
          <w:spacing w:val="0"/>
          <w:sz w:val="24"/>
          <w:szCs w:val="24"/>
        </w:rPr>
        <w:t>测</w:t>
      </w:r>
      <w:r>
        <w:rPr>
          <w:rStyle w:val="19"/>
          <w:rFonts w:hint="eastAsia" w:ascii="宋体" w:hAnsi="宋体" w:eastAsia="宋体" w:cs="宋体"/>
          <w:color w:val="auto"/>
          <w:spacing w:val="0"/>
          <w:sz w:val="24"/>
          <w:szCs w:val="24"/>
          <w:shd w:val="clear"/>
          <w:lang w:eastAsia="zh-CN"/>
        </w:rPr>
        <w:t>评</w:t>
      </w:r>
      <w:r>
        <w:rPr>
          <w:rFonts w:hint="eastAsia" w:ascii="宋体" w:hAnsi="宋体" w:eastAsia="宋体" w:cs="宋体"/>
          <w:b/>
          <w:bCs/>
          <w:spacing w:val="0"/>
          <w:sz w:val="24"/>
          <w:szCs w:val="24"/>
        </w:rPr>
        <w:t>质量要求</w:t>
      </w:r>
    </w:p>
    <w:p w14:paraId="53FB365B">
      <w:pPr>
        <w:pStyle w:val="9"/>
        <w:numPr>
          <w:ilvl w:val="0"/>
          <w:numId w:val="4"/>
        </w:numPr>
        <w:adjustRightInd w:val="0"/>
        <w:snapToGrid w:val="0"/>
        <w:spacing w:before="221" w:line="500" w:lineRule="exact"/>
        <w:ind w:left="0" w:firstLine="400"/>
        <w:jc w:val="both"/>
        <w:outlineLvl w:val="9"/>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检测报告内容及数据要求准确、完整、客观、公正；</w:t>
      </w:r>
    </w:p>
    <w:p w14:paraId="2EECCBE1">
      <w:pPr>
        <w:pStyle w:val="9"/>
        <w:numPr>
          <w:ilvl w:val="0"/>
          <w:numId w:val="4"/>
        </w:numPr>
        <w:adjustRightInd w:val="0"/>
        <w:snapToGrid w:val="0"/>
        <w:spacing w:before="223" w:line="500" w:lineRule="exact"/>
        <w:ind w:left="0" w:firstLine="400"/>
        <w:jc w:val="both"/>
        <w:outlineLvl w:val="9"/>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测试质量应符合评测规范中的相关要求；</w:t>
      </w:r>
    </w:p>
    <w:p w14:paraId="7F38C8B1">
      <w:pPr>
        <w:pStyle w:val="9"/>
        <w:numPr>
          <w:ilvl w:val="0"/>
          <w:numId w:val="4"/>
        </w:numPr>
        <w:adjustRightInd w:val="0"/>
        <w:snapToGrid w:val="0"/>
        <w:spacing w:before="221" w:line="500" w:lineRule="exact"/>
        <w:ind w:left="0" w:right="173" w:firstLine="400"/>
        <w:jc w:val="both"/>
        <w:outlineLvl w:val="9"/>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客观评估建设项目是否达到系统建设的要求，同时技术评测结果或检测报告需提交采购人确认。</w:t>
      </w:r>
    </w:p>
    <w:p w14:paraId="7E6020D2">
      <w:pPr>
        <w:pStyle w:val="5"/>
        <w:adjustRightInd w:val="0"/>
        <w:snapToGrid w:val="0"/>
        <w:spacing w:line="500" w:lineRule="exact"/>
        <w:jc w:val="left"/>
        <w:rPr>
          <w:rFonts w:hint="eastAsia" w:ascii="宋体" w:hAnsi="宋体" w:eastAsia="宋体" w:cs="宋体"/>
        </w:rPr>
      </w:pPr>
      <w:r>
        <w:rPr>
          <w:rFonts w:hint="eastAsia" w:ascii="宋体" w:hAnsi="宋体" w:eastAsia="宋体" w:cs="宋体"/>
          <w:lang w:val="en-US" w:eastAsia="zh-CN"/>
        </w:rPr>
        <w:t>2.4</w:t>
      </w:r>
      <w:r>
        <w:rPr>
          <w:rFonts w:hint="eastAsia" w:ascii="宋体" w:hAnsi="宋体" w:eastAsia="宋体" w:cs="宋体"/>
        </w:rPr>
        <w:t>测</w:t>
      </w:r>
      <w:r>
        <w:rPr>
          <w:rStyle w:val="19"/>
          <w:rFonts w:hint="eastAsia" w:ascii="宋体" w:hAnsi="宋体" w:eastAsia="宋体" w:cs="宋体"/>
          <w:color w:val="auto"/>
          <w:sz w:val="24"/>
          <w:szCs w:val="24"/>
          <w:shd w:val="clear"/>
          <w:lang w:eastAsia="zh-CN"/>
        </w:rPr>
        <w:t>平</w:t>
      </w:r>
      <w:r>
        <w:rPr>
          <w:rFonts w:hint="eastAsia" w:ascii="宋体" w:hAnsi="宋体" w:eastAsia="宋体" w:cs="宋体"/>
        </w:rPr>
        <w:t>服务内容</w:t>
      </w:r>
    </w:p>
    <w:p w14:paraId="4B6F62B1">
      <w:pPr>
        <w:pStyle w:val="9"/>
        <w:numPr>
          <w:ilvl w:val="-1"/>
          <w:numId w:val="0"/>
        </w:numPr>
        <w:adjustRightInd w:val="0"/>
        <w:snapToGrid w:val="0"/>
        <w:spacing w:line="500" w:lineRule="exact"/>
        <w:ind w:left="0" w:firstLine="480" w:firstLineChars="200"/>
        <w:outlineLvl w:val="9"/>
        <w:rPr>
          <w:rFonts w:hint="eastAsia" w:ascii="宋体" w:hAnsi="宋体" w:eastAsia="宋体" w:cs="宋体"/>
          <w:b w:val="0"/>
          <w:bCs w:val="0"/>
        </w:rPr>
      </w:pPr>
      <w:r>
        <w:rPr>
          <w:rFonts w:hint="eastAsia" w:ascii="宋体" w:hAnsi="宋体" w:cs="宋体"/>
          <w:b w:val="0"/>
          <w:bCs w:val="0"/>
        </w:rPr>
        <w:t>根据《深圳市政务信息化项目检测与验收管理办法》（深政数〔2022〕136号）及相关项目建设要求，现需开展第三方测评服务。服务范围覆盖《深圳市发展和改革委员会关于中山大学附属第七医院（深圳）二期医疗设备购置（第一批）及信息化建设项目总概算的批复》（深发改〔2025〕409号）中涉及的全部信息化建设项目，主要包括以下三类测评内容：</w:t>
      </w:r>
    </w:p>
    <w:p w14:paraId="09DDF4FC">
      <w:pPr>
        <w:pStyle w:val="9"/>
        <w:numPr>
          <w:ilvl w:val="0"/>
          <w:numId w:val="5"/>
        </w:numPr>
        <w:adjustRightInd w:val="0"/>
        <w:snapToGrid w:val="0"/>
        <w:spacing w:line="500" w:lineRule="exact"/>
        <w:ind w:left="0" w:firstLine="400" w:firstLineChars="0"/>
        <w:outlineLvl w:val="9"/>
        <w:rPr>
          <w:rFonts w:hint="eastAsia" w:ascii="宋体" w:hAnsi="宋体" w:eastAsia="宋体" w:cs="宋体"/>
          <w:b w:val="0"/>
          <w:bCs w:val="0"/>
        </w:rPr>
      </w:pPr>
      <w:r>
        <w:rPr>
          <w:rFonts w:hint="eastAsia" w:ascii="宋体" w:hAnsi="宋体" w:cs="宋体"/>
          <w:b w:val="0"/>
          <w:bCs w:val="0"/>
        </w:rPr>
        <w:t>项目验收测评（含</w:t>
      </w:r>
      <w:r>
        <w:rPr>
          <w:rFonts w:hint="eastAsia" w:ascii="宋体" w:hAnsi="宋体" w:eastAsia="宋体" w:cs="宋体"/>
          <w:b w:val="0"/>
          <w:bCs w:val="0"/>
          <w:sz w:val="24"/>
          <w:szCs w:val="24"/>
        </w:rPr>
        <w:t>软件开发与系统</w:t>
      </w:r>
      <w:r>
        <w:rPr>
          <w:rFonts w:hint="eastAsia" w:ascii="宋体" w:hAnsi="宋体" w:cs="宋体"/>
          <w:b w:val="0"/>
          <w:bCs w:val="0"/>
          <w:sz w:val="24"/>
          <w:szCs w:val="24"/>
          <w:lang w:eastAsia="zh-CN"/>
        </w:rPr>
        <w:t>及相关硬件</w:t>
      </w:r>
      <w:r>
        <w:rPr>
          <w:rFonts w:hint="eastAsia" w:ascii="宋体" w:hAnsi="宋体" w:eastAsia="宋体" w:cs="宋体"/>
          <w:b w:val="0"/>
          <w:bCs w:val="0"/>
          <w:sz w:val="24"/>
          <w:szCs w:val="24"/>
        </w:rPr>
        <w:t>设备</w:t>
      </w:r>
      <w:r>
        <w:rPr>
          <w:rFonts w:hint="eastAsia" w:ascii="宋体" w:hAnsi="宋体" w:cs="宋体"/>
          <w:b w:val="0"/>
          <w:bCs w:val="0"/>
          <w:sz w:val="24"/>
          <w:szCs w:val="24"/>
          <w:lang w:eastAsia="zh-CN"/>
        </w:rPr>
        <w:t>的验收</w:t>
      </w:r>
      <w:r>
        <w:rPr>
          <w:rFonts w:hint="eastAsia" w:ascii="宋体" w:hAnsi="宋体" w:eastAsia="宋体" w:cs="宋体"/>
          <w:b w:val="0"/>
          <w:bCs w:val="0"/>
          <w:sz w:val="24"/>
          <w:szCs w:val="24"/>
        </w:rPr>
        <w:t>测评</w:t>
      </w:r>
      <w:r>
        <w:rPr>
          <w:rFonts w:hint="eastAsia" w:ascii="宋体" w:hAnsi="宋体" w:cs="宋体"/>
          <w:b w:val="0"/>
          <w:bCs w:val="0"/>
        </w:rPr>
        <w:t>）；</w:t>
      </w:r>
    </w:p>
    <w:p w14:paraId="2E71CF79">
      <w:pPr>
        <w:pStyle w:val="9"/>
        <w:numPr>
          <w:ilvl w:val="0"/>
          <w:numId w:val="5"/>
        </w:numPr>
        <w:adjustRightInd w:val="0"/>
        <w:snapToGrid w:val="0"/>
        <w:spacing w:line="500" w:lineRule="exact"/>
        <w:ind w:left="0" w:firstLine="400" w:firstLineChars="0"/>
        <w:outlineLvl w:val="9"/>
        <w:rPr>
          <w:rFonts w:hint="eastAsia" w:ascii="宋体" w:hAnsi="宋体" w:eastAsia="宋体" w:cs="宋体"/>
          <w:b w:val="0"/>
          <w:bCs w:val="0"/>
        </w:rPr>
      </w:pPr>
      <w:r>
        <w:rPr>
          <w:rFonts w:hint="eastAsia" w:ascii="宋体" w:hAnsi="宋体" w:cs="宋体"/>
          <w:b w:val="0"/>
          <w:bCs w:val="0"/>
        </w:rPr>
        <w:t>网络安全等级保护测评</w:t>
      </w:r>
      <w:r>
        <w:rPr>
          <w:rFonts w:hint="eastAsia" w:ascii="宋体" w:hAnsi="宋体" w:eastAsia="宋体" w:cs="宋体"/>
          <w:b w:val="0"/>
          <w:bCs w:val="0"/>
          <w:sz w:val="24"/>
          <w:szCs w:val="24"/>
          <w:lang w:eastAsia="zh-CN"/>
        </w:rPr>
        <w:t>（等保测评）</w:t>
      </w:r>
      <w:r>
        <w:rPr>
          <w:rFonts w:hint="eastAsia" w:ascii="宋体" w:hAnsi="宋体" w:cs="宋体"/>
          <w:b w:val="0"/>
          <w:bCs w:val="0"/>
        </w:rPr>
        <w:t>；</w:t>
      </w:r>
    </w:p>
    <w:p w14:paraId="78A05C64">
      <w:pPr>
        <w:pStyle w:val="9"/>
        <w:numPr>
          <w:ilvl w:val="0"/>
          <w:numId w:val="5"/>
        </w:numPr>
        <w:adjustRightInd w:val="0"/>
        <w:snapToGrid w:val="0"/>
        <w:spacing w:line="500" w:lineRule="exact"/>
        <w:ind w:left="0" w:firstLine="400" w:firstLineChars="0"/>
        <w:outlineLvl w:val="9"/>
        <w:rPr>
          <w:rFonts w:hint="eastAsia" w:ascii="宋体" w:hAnsi="宋体" w:eastAsia="宋体" w:cs="宋体"/>
          <w:b w:val="0"/>
          <w:bCs w:val="0"/>
        </w:rPr>
      </w:pPr>
      <w:r>
        <w:rPr>
          <w:rFonts w:hint="eastAsia" w:ascii="宋体" w:hAnsi="宋体" w:cs="宋体"/>
          <w:b w:val="0"/>
          <w:bCs w:val="0"/>
        </w:rPr>
        <w:t>商用密码应用安全性评估</w:t>
      </w:r>
      <w:r>
        <w:rPr>
          <w:rFonts w:hint="eastAsia" w:ascii="宋体" w:hAnsi="宋体" w:eastAsia="宋体" w:cs="宋体"/>
          <w:b w:val="0"/>
          <w:bCs w:val="0"/>
          <w:sz w:val="24"/>
          <w:szCs w:val="24"/>
          <w:lang w:eastAsia="zh-CN"/>
        </w:rPr>
        <w:t>（密评）</w:t>
      </w:r>
      <w:r>
        <w:rPr>
          <w:rFonts w:hint="eastAsia" w:ascii="宋体" w:hAnsi="宋体" w:cs="宋体"/>
          <w:b w:val="0"/>
          <w:bCs w:val="0"/>
        </w:rPr>
        <w:t>。</w:t>
      </w:r>
    </w:p>
    <w:p w14:paraId="06543C5A">
      <w:pPr>
        <w:pStyle w:val="9"/>
        <w:numPr>
          <w:ilvl w:val="-1"/>
          <w:numId w:val="0"/>
        </w:numPr>
        <w:adjustRightInd w:val="0"/>
        <w:snapToGrid w:val="0"/>
        <w:spacing w:line="500" w:lineRule="exact"/>
        <w:ind w:left="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具体服务内容要求如下:</w:t>
      </w:r>
    </w:p>
    <w:p w14:paraId="269CD9BF">
      <w:pPr>
        <w:pStyle w:val="5"/>
        <w:adjustRightInd w:val="0"/>
        <w:snapToGrid w:val="0"/>
        <w:spacing w:line="500" w:lineRule="exact"/>
        <w:outlineLvl w:val="3"/>
        <w:rPr>
          <w:rFonts w:hint="eastAsia" w:ascii="宋体" w:hAnsi="宋体" w:eastAsia="宋体" w:cs="宋体"/>
          <w:sz w:val="24"/>
        </w:rPr>
      </w:pPr>
      <w:r>
        <w:rPr>
          <w:rFonts w:hint="eastAsia" w:ascii="宋体" w:hAnsi="宋体" w:eastAsia="宋体" w:cs="宋体"/>
          <w:sz w:val="24"/>
          <w:lang w:val="en-US" w:eastAsia="zh-CN"/>
        </w:rPr>
        <w:t>2.4.1</w:t>
      </w:r>
      <w:r>
        <w:rPr>
          <w:rFonts w:hint="eastAsia" w:ascii="宋体" w:hAnsi="宋体" w:eastAsia="宋体" w:cs="宋体"/>
          <w:sz w:val="24"/>
        </w:rPr>
        <w:t>项目验收测评</w:t>
      </w:r>
    </w:p>
    <w:p w14:paraId="07AE1156">
      <w:pPr>
        <w:pStyle w:val="9"/>
        <w:numPr>
          <w:ilvl w:val="0"/>
          <w:numId w:val="6"/>
        </w:numPr>
        <w:adjustRightInd w:val="0"/>
        <w:snapToGrid w:val="0"/>
        <w:spacing w:line="500" w:lineRule="exact"/>
        <w:ind w:firstLine="422" w:firstLineChars="175"/>
        <w:jc w:val="left"/>
        <w:outlineLvl w:val="4"/>
        <w:rPr>
          <w:rFonts w:hint="eastAsia" w:ascii="宋体" w:hAnsi="宋体" w:eastAsia="宋体" w:cs="宋体"/>
          <w:b/>
          <w:bCs/>
          <w:sz w:val="24"/>
          <w:szCs w:val="24"/>
        </w:rPr>
      </w:pPr>
      <w:r>
        <w:rPr>
          <w:rFonts w:hint="eastAsia" w:ascii="宋体" w:hAnsi="宋体" w:eastAsia="宋体" w:cs="宋体"/>
          <w:b/>
          <w:bCs/>
          <w:sz w:val="24"/>
          <w:szCs w:val="24"/>
        </w:rPr>
        <w:t>服务范围与目标</w:t>
      </w:r>
    </w:p>
    <w:p w14:paraId="39043865">
      <w:pPr>
        <w:pStyle w:val="9"/>
        <w:numPr>
          <w:ilvl w:val="0"/>
          <w:numId w:val="0"/>
        </w:numPr>
        <w:adjustRightInd w:val="0"/>
        <w:snapToGrid w:val="0"/>
        <w:spacing w:line="500" w:lineRule="exact"/>
        <w:ind w:firstLine="480" w:firstLineChars="200"/>
        <w:outlineLvl w:val="9"/>
        <w:rPr>
          <w:rFonts w:hint="eastAsia" w:ascii="宋体" w:hAnsi="宋体" w:cs="宋体"/>
          <w:b w:val="0"/>
          <w:bCs w:val="0"/>
          <w:sz w:val="24"/>
          <w:lang w:eastAsia="zh-CN"/>
        </w:rPr>
      </w:pPr>
      <w:r>
        <w:rPr>
          <w:rFonts w:hint="eastAsia" w:ascii="宋体" w:hAnsi="宋体" w:eastAsia="宋体" w:cs="宋体"/>
          <w:b w:val="0"/>
          <w:bCs w:val="0"/>
          <w:sz w:val="24"/>
          <w:szCs w:val="24"/>
        </w:rPr>
        <w:t>测评对象：</w:t>
      </w:r>
      <w:r>
        <w:rPr>
          <w:rFonts w:hint="eastAsia" w:ascii="宋体" w:hAnsi="宋体" w:cs="宋体"/>
          <w:b w:val="0"/>
          <w:bCs w:val="0"/>
        </w:rPr>
        <w:t>《深圳市发展和改革委员会关于中山大学附属第七医院（深圳）二期医疗设备购置（第一批）及信息化建设项目总概算的批复》（深发改〔2025〕409号）中涉及的信息化建设项目</w:t>
      </w:r>
      <w:r>
        <w:rPr>
          <w:rFonts w:hint="eastAsia" w:ascii="宋体" w:hAnsi="宋体" w:cs="宋体"/>
          <w:b w:val="0"/>
          <w:bCs w:val="0"/>
          <w:sz w:val="24"/>
          <w:lang w:eastAsia="zh-CN"/>
        </w:rPr>
        <w:t>。</w:t>
      </w:r>
    </w:p>
    <w:p w14:paraId="6340F313">
      <w:pPr>
        <w:pStyle w:val="9"/>
        <w:numPr>
          <w:ilvl w:val="0"/>
          <w:numId w:val="0"/>
        </w:numPr>
        <w:adjustRightInd w:val="0"/>
        <w:snapToGrid w:val="0"/>
        <w:spacing w:line="500" w:lineRule="exact"/>
        <w:ind w:firstLine="480" w:firstLineChars="200"/>
        <w:outlineLvl w:val="9"/>
        <w:rPr>
          <w:rFonts w:hint="eastAsia" w:ascii="宋体" w:hAnsi="宋体" w:cs="宋体"/>
          <w:b w:val="0"/>
          <w:bCs w:val="0"/>
          <w:sz w:val="24"/>
        </w:rPr>
      </w:pPr>
      <w:r>
        <w:rPr>
          <w:rFonts w:hint="eastAsia" w:ascii="宋体" w:hAnsi="宋体" w:eastAsia="宋体" w:cs="宋体"/>
          <w:b w:val="0"/>
          <w:bCs w:val="0"/>
          <w:sz w:val="24"/>
          <w:szCs w:val="24"/>
        </w:rPr>
        <w:t>工作目标：</w:t>
      </w:r>
      <w:r>
        <w:rPr>
          <w:rFonts w:hint="eastAsia" w:ascii="宋体" w:hAnsi="宋体" w:cs="宋体"/>
          <w:b w:val="0"/>
          <w:bCs w:val="0"/>
        </w:rPr>
        <w:t>通过对项目全面的验收测评，客观、公正地评估信息化建设项目的工程质量、功能实现、性能表现与安全合规性。旨在识别潜在缺陷与风险，提供专业改进建议，确保项目成果符合国家、行业、地方相关标准及合同约定要求，为项目最终验收提供可靠依据，保障系统上线后稳定、安全、高效运行，支撑医院业务顺利开展。</w:t>
      </w:r>
    </w:p>
    <w:p w14:paraId="1F87EA3F">
      <w:pPr>
        <w:pStyle w:val="9"/>
        <w:numPr>
          <w:ilvl w:val="0"/>
          <w:numId w:val="6"/>
        </w:numPr>
        <w:adjustRightInd w:val="0"/>
        <w:snapToGrid w:val="0"/>
        <w:spacing w:line="500" w:lineRule="exact"/>
        <w:ind w:firstLine="422" w:firstLineChars="175"/>
        <w:jc w:val="left"/>
        <w:outlineLvl w:val="4"/>
        <w:rPr>
          <w:rFonts w:hint="eastAsia" w:ascii="宋体" w:hAnsi="宋体" w:cs="宋体"/>
        </w:rPr>
      </w:pPr>
      <w:r>
        <w:rPr>
          <w:rFonts w:hint="eastAsia" w:ascii="宋体" w:hAnsi="宋体" w:eastAsia="宋体" w:cs="宋体"/>
          <w:b/>
          <w:bCs/>
          <w:sz w:val="24"/>
          <w:szCs w:val="24"/>
        </w:rPr>
        <w:t>服务内容与要求</w:t>
      </w:r>
    </w:p>
    <w:p w14:paraId="48A67F2B">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功能性测试：按照合同对其功能实现进行检测，确认其是否已正常实现，且能否满足建设合同中约定的建设需求。</w:t>
      </w:r>
    </w:p>
    <w:p w14:paraId="1AEE31FF">
      <w:pPr>
        <w:pStyle w:val="9"/>
        <w:numPr>
          <w:ilvl w:val="0"/>
          <w:numId w:val="7"/>
        </w:numPr>
        <w:adjustRightInd w:val="0"/>
        <w:snapToGrid w:val="0"/>
        <w:spacing w:line="500" w:lineRule="exact"/>
        <w:ind w:left="0" w:firstLine="400"/>
        <w:outlineLvl w:val="9"/>
        <w:rPr>
          <w:rFonts w:hint="eastAsia" w:ascii="宋体" w:hAnsi="宋体" w:cs="宋体"/>
          <w:b w:val="0"/>
          <w:bCs w:val="0"/>
          <w:sz w:val="24"/>
          <w:szCs w:val="24"/>
        </w:rPr>
      </w:pPr>
      <w:r>
        <w:rPr>
          <w:rFonts w:hint="eastAsia" w:ascii="宋体" w:hAnsi="宋体" w:cs="宋体"/>
          <w:b w:val="0"/>
          <w:bCs w:val="0"/>
        </w:rPr>
        <w:t>性能效率测试：按照相关检测标准对项目的性能指标进行检测，检测性能指标是否满足招投标文件、建设合同以及已确定的需求文件的要求，以验证所测试的系统的性能效率是否在正常情况下满足建设及使用要求。</w:t>
      </w:r>
    </w:p>
    <w:p w14:paraId="4333DF22">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可靠性测试：评估系统的成熟性、容错性、易恢复性。</w:t>
      </w:r>
    </w:p>
    <w:p w14:paraId="12E865D8">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sz w:val="24"/>
          <w:szCs w:val="24"/>
        </w:rPr>
        <w:t>安全漏洞扫描</w:t>
      </w:r>
      <w:r>
        <w:rPr>
          <w:rFonts w:hint="eastAsia" w:ascii="宋体" w:hAnsi="宋体" w:cs="宋体"/>
          <w:b w:val="0"/>
          <w:bCs w:val="0"/>
        </w:rPr>
        <w:t>：按照相关工程技术文件及规范检测信息安全性是否满足招标文件、建设合同以及已确定的需求文件、设计文件的要求，对项目的应用系统进行安全漏洞扫描检测，确保应用系统不包含高级别安全漏洞， 以验证所测试系统的信息安全性是否满足建设及使用要求。</w:t>
      </w:r>
    </w:p>
    <w:p w14:paraId="1575643A">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源代码安全审查：根据被测系统的特点，使用正版的源代码扫描工具对系统的源代码进行安全审计，出具源代码安全审查报告，针对报告的问题和采购人沟通协助修复，直到所有</w:t>
      </w:r>
      <w:r>
        <w:rPr>
          <w:rFonts w:hint="eastAsia" w:ascii="宋体" w:hAnsi="宋体" w:cs="宋体"/>
          <w:b w:val="0"/>
          <w:bCs w:val="0"/>
          <w:lang w:eastAsia="zh-CN"/>
        </w:rPr>
        <w:t>中</w:t>
      </w:r>
      <w:r>
        <w:rPr>
          <w:rFonts w:hint="eastAsia" w:ascii="宋体" w:hAnsi="宋体" w:cs="宋体"/>
          <w:b w:val="0"/>
          <w:bCs w:val="0"/>
        </w:rPr>
        <w:t>高危问题完全修复后出具最终的安全审查报告。</w:t>
      </w:r>
    </w:p>
    <w:p w14:paraId="3F8ED34F">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用户文档集</w:t>
      </w:r>
      <w:r>
        <w:rPr>
          <w:rFonts w:hint="eastAsia" w:ascii="宋体" w:hAnsi="宋体" w:cs="宋体"/>
          <w:b w:val="0"/>
          <w:bCs w:val="0"/>
          <w:lang w:eastAsia="zh-CN"/>
        </w:rPr>
        <w:t>测试</w:t>
      </w:r>
      <w:r>
        <w:rPr>
          <w:rFonts w:hint="eastAsia" w:ascii="宋体" w:hAnsi="宋体" w:cs="宋体"/>
          <w:b w:val="0"/>
          <w:bCs w:val="0"/>
        </w:rPr>
        <w:t>：据标准规范及项目建设要求，对项目竣工文档</w:t>
      </w:r>
      <w:r>
        <w:rPr>
          <w:rFonts w:hint="eastAsia" w:ascii="宋体" w:hAnsi="宋体" w:cs="宋体"/>
          <w:b w:val="0"/>
          <w:bCs w:val="0"/>
          <w:sz w:val="24"/>
          <w:szCs w:val="24"/>
          <w:lang w:eastAsia="zh-CN"/>
        </w:rPr>
        <w:t>进行测试</w:t>
      </w:r>
      <w:r>
        <w:rPr>
          <w:rFonts w:hint="eastAsia" w:ascii="宋体" w:hAnsi="宋体" w:eastAsia="宋体" w:cs="宋体"/>
          <w:b w:val="0"/>
          <w:bCs w:val="0"/>
          <w:sz w:val="24"/>
          <w:szCs w:val="24"/>
        </w:rPr>
        <w:t>与核查</w:t>
      </w:r>
      <w:r>
        <w:rPr>
          <w:rFonts w:hint="eastAsia" w:ascii="宋体" w:hAnsi="宋体" w:cs="宋体"/>
          <w:b w:val="0"/>
          <w:bCs w:val="0"/>
          <w:sz w:val="24"/>
          <w:szCs w:val="24"/>
          <w:lang w:eastAsia="zh-CN"/>
        </w:rPr>
        <w:t>，</w:t>
      </w:r>
      <w:r>
        <w:rPr>
          <w:rFonts w:hint="eastAsia" w:ascii="宋体" w:hAnsi="宋体" w:cs="宋体"/>
          <w:b w:val="0"/>
          <w:bCs w:val="0"/>
          <w:lang w:eastAsia="zh-CN"/>
        </w:rPr>
        <w:t>主要包括</w:t>
      </w:r>
      <w:r>
        <w:rPr>
          <w:rFonts w:hint="eastAsia" w:ascii="宋体" w:hAnsi="宋体" w:cs="宋体"/>
          <w:b w:val="0"/>
          <w:bCs w:val="0"/>
        </w:rPr>
        <w:t>完整性、正确性、一致性、易理解性及易浏览性等方面。</w:t>
      </w:r>
    </w:p>
    <w:p w14:paraId="5736E25C">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系统系连通性</w:t>
      </w:r>
      <w:r>
        <w:rPr>
          <w:rFonts w:hint="eastAsia" w:ascii="宋体" w:hAnsi="宋体" w:cs="宋体"/>
          <w:b w:val="0"/>
          <w:bCs w:val="0"/>
          <w:lang w:eastAsia="zh-CN"/>
        </w:rPr>
        <w:t>测试：根据相关要求，</w:t>
      </w:r>
      <w:r>
        <w:rPr>
          <w:rFonts w:hint="eastAsia" w:ascii="宋体" w:hAnsi="宋体" w:cs="宋体"/>
          <w:b w:val="0"/>
          <w:bCs w:val="0"/>
          <w:sz w:val="24"/>
          <w:szCs w:val="24"/>
        </w:rPr>
        <w:t>依据各建设项目的合同</w:t>
      </w:r>
      <w:r>
        <w:rPr>
          <w:rFonts w:hint="eastAsia" w:ascii="宋体" w:hAnsi="宋体" w:cs="宋体"/>
          <w:b w:val="0"/>
          <w:bCs w:val="0"/>
          <w:sz w:val="24"/>
          <w:szCs w:val="24"/>
          <w:lang w:eastAsia="zh-CN"/>
        </w:rPr>
        <w:t>要求，</w:t>
      </w:r>
      <w:r>
        <w:rPr>
          <w:rFonts w:hint="eastAsia" w:ascii="宋体" w:hAnsi="宋体" w:cs="宋体"/>
          <w:b w:val="0"/>
          <w:bCs w:val="0"/>
          <w:lang w:eastAsia="zh-CN"/>
        </w:rPr>
        <w:t>对</w:t>
      </w:r>
      <w:r>
        <w:rPr>
          <w:rFonts w:hint="eastAsia" w:ascii="宋体" w:hAnsi="宋体" w:cs="宋体"/>
          <w:b w:val="0"/>
          <w:bCs w:val="0"/>
        </w:rPr>
        <w:t>系统连通性</w:t>
      </w:r>
      <w:r>
        <w:rPr>
          <w:rFonts w:hint="eastAsia" w:ascii="宋体" w:hAnsi="宋体" w:cs="宋体"/>
          <w:b w:val="0"/>
          <w:bCs w:val="0"/>
          <w:lang w:eastAsia="zh-CN"/>
        </w:rPr>
        <w:t>进行测试，包括</w:t>
      </w:r>
      <w:r>
        <w:rPr>
          <w:rFonts w:hint="eastAsia" w:ascii="宋体" w:hAnsi="宋体" w:cs="宋体"/>
          <w:b w:val="0"/>
          <w:bCs w:val="0"/>
        </w:rPr>
        <w:t>备连通性</w:t>
      </w:r>
      <w:r>
        <w:rPr>
          <w:rFonts w:hint="eastAsia" w:ascii="宋体" w:hAnsi="宋体" w:cs="宋体"/>
          <w:b w:val="0"/>
          <w:bCs w:val="0"/>
          <w:lang w:eastAsia="zh-CN"/>
        </w:rPr>
        <w:t>、</w:t>
      </w:r>
      <w:r>
        <w:rPr>
          <w:rFonts w:hint="eastAsia" w:ascii="宋体" w:hAnsi="宋体" w:cs="宋体"/>
          <w:b w:val="0"/>
          <w:bCs w:val="0"/>
        </w:rPr>
        <w:t>网络连通性</w:t>
      </w:r>
      <w:r>
        <w:rPr>
          <w:rFonts w:hint="eastAsia" w:ascii="宋体" w:hAnsi="宋体" w:cs="宋体"/>
          <w:b w:val="0"/>
          <w:bCs w:val="0"/>
          <w:lang w:eastAsia="zh-CN"/>
        </w:rPr>
        <w:t>、</w:t>
      </w:r>
      <w:r>
        <w:rPr>
          <w:rFonts w:hint="eastAsia" w:ascii="宋体" w:hAnsi="宋体" w:cs="宋体"/>
          <w:b w:val="0"/>
          <w:bCs w:val="0"/>
        </w:rPr>
        <w:t>应用连通性</w:t>
      </w:r>
      <w:r>
        <w:rPr>
          <w:rFonts w:hint="eastAsia" w:ascii="宋体" w:hAnsi="宋体" w:cs="宋体"/>
          <w:b w:val="0"/>
          <w:bCs w:val="0"/>
          <w:lang w:eastAsia="zh-CN"/>
        </w:rPr>
        <w:t>等。</w:t>
      </w:r>
    </w:p>
    <w:p w14:paraId="31B873D8">
      <w:pPr>
        <w:pStyle w:val="9"/>
        <w:numPr>
          <w:ilvl w:val="0"/>
          <w:numId w:val="7"/>
        </w:numPr>
        <w:adjustRightInd w:val="0"/>
        <w:snapToGrid w:val="0"/>
        <w:spacing w:line="500" w:lineRule="exact"/>
        <w:ind w:left="0" w:firstLine="400"/>
        <w:outlineLvl w:val="9"/>
        <w:rPr>
          <w:rFonts w:hint="eastAsia" w:ascii="宋体" w:hAnsi="宋体" w:cs="宋体"/>
          <w:b w:val="0"/>
          <w:bCs w:val="0"/>
        </w:rPr>
      </w:pPr>
      <w:r>
        <w:rPr>
          <w:rFonts w:hint="eastAsia" w:ascii="宋体" w:hAnsi="宋体" w:cs="宋体"/>
          <w:b w:val="0"/>
          <w:bCs w:val="0"/>
        </w:rPr>
        <w:t>软件许可核查：</w:t>
      </w:r>
      <w:r>
        <w:rPr>
          <w:rFonts w:hint="eastAsia" w:ascii="宋体" w:hAnsi="宋体" w:cs="宋体"/>
          <w:b w:val="0"/>
          <w:bCs w:val="0"/>
          <w:sz w:val="24"/>
          <w:szCs w:val="24"/>
        </w:rPr>
        <w:t>依据各建设项目的合同及相关有效性文档，对采购的软件产品进行核对检查，测评是否符合合同及招投标文件的要求，包括软件名称，许可证及许可信息。</w:t>
      </w:r>
    </w:p>
    <w:p w14:paraId="57B94F09">
      <w:pPr>
        <w:pStyle w:val="9"/>
        <w:numPr>
          <w:ilvl w:val="0"/>
          <w:numId w:val="7"/>
        </w:numPr>
        <w:adjustRightInd w:val="0"/>
        <w:snapToGrid w:val="0"/>
        <w:spacing w:line="500" w:lineRule="exact"/>
        <w:ind w:left="0" w:firstLine="400"/>
        <w:outlineLvl w:val="9"/>
        <w:rPr>
          <w:rFonts w:hint="eastAsia" w:ascii="宋体" w:hAnsi="宋体" w:cs="宋体"/>
          <w:b w:val="0"/>
          <w:bCs w:val="0"/>
          <w:sz w:val="24"/>
          <w:szCs w:val="24"/>
        </w:rPr>
      </w:pPr>
      <w:r>
        <w:rPr>
          <w:rFonts w:hint="eastAsia" w:ascii="宋体" w:hAnsi="宋体" w:cs="宋体"/>
          <w:b w:val="0"/>
          <w:bCs w:val="0"/>
        </w:rPr>
        <w:t>硬件设备核查：依据各建设项目的合同及相关有效性文档，对采购的硬件设备进行核对检查，测评是否符合合同及招投标文件的要求，包括品牌</w:t>
      </w:r>
      <w:r>
        <w:rPr>
          <w:rFonts w:hint="eastAsia" w:ascii="宋体" w:hAnsi="宋体" w:cs="宋体"/>
          <w:b w:val="0"/>
          <w:bCs w:val="0"/>
          <w:lang w:eastAsia="zh-CN"/>
        </w:rPr>
        <w:t>、</w:t>
      </w:r>
      <w:r>
        <w:rPr>
          <w:rFonts w:hint="eastAsia" w:ascii="宋体" w:hAnsi="宋体" w:cs="宋体"/>
          <w:b w:val="0"/>
          <w:bCs w:val="0"/>
        </w:rPr>
        <w:t>型号</w:t>
      </w:r>
      <w:r>
        <w:rPr>
          <w:rFonts w:hint="eastAsia" w:ascii="宋体" w:hAnsi="宋体" w:cs="宋体"/>
          <w:b w:val="0"/>
          <w:bCs w:val="0"/>
          <w:lang w:eastAsia="zh-CN"/>
        </w:rPr>
        <w:t>、</w:t>
      </w:r>
      <w:r>
        <w:rPr>
          <w:rFonts w:hint="eastAsia" w:ascii="宋体" w:hAnsi="宋体" w:cs="宋体"/>
          <w:b w:val="0"/>
          <w:bCs w:val="0"/>
        </w:rPr>
        <w:t>规格</w:t>
      </w:r>
      <w:r>
        <w:rPr>
          <w:rFonts w:hint="eastAsia" w:ascii="宋体" w:hAnsi="宋体" w:cs="宋体"/>
          <w:b w:val="0"/>
          <w:bCs w:val="0"/>
          <w:lang w:eastAsia="zh-CN"/>
        </w:rPr>
        <w:t>、</w:t>
      </w:r>
      <w:r>
        <w:rPr>
          <w:rFonts w:hint="eastAsia" w:ascii="宋体" w:hAnsi="宋体" w:cs="宋体"/>
          <w:b w:val="0"/>
          <w:bCs w:val="0"/>
        </w:rPr>
        <w:t>数量等。</w:t>
      </w:r>
    </w:p>
    <w:p w14:paraId="3AEAA2A3">
      <w:pPr>
        <w:pStyle w:val="9"/>
        <w:numPr>
          <w:ilvl w:val="0"/>
          <w:numId w:val="7"/>
        </w:numPr>
        <w:adjustRightInd w:val="0"/>
        <w:snapToGrid w:val="0"/>
        <w:spacing w:line="500" w:lineRule="exact"/>
        <w:ind w:left="0" w:firstLine="400"/>
        <w:outlineLvl w:val="9"/>
        <w:rPr>
          <w:rFonts w:hint="eastAsia" w:ascii="宋体" w:hAnsi="宋体" w:eastAsia="宋体" w:cs="宋体"/>
          <w:b w:val="0"/>
          <w:bCs w:val="0"/>
          <w:sz w:val="24"/>
          <w:szCs w:val="24"/>
        </w:rPr>
      </w:pPr>
      <w:r>
        <w:rPr>
          <w:rFonts w:hint="eastAsia" w:ascii="宋体" w:hAnsi="宋体" w:cs="宋体"/>
          <w:b w:val="0"/>
          <w:bCs w:val="0"/>
        </w:rPr>
        <w:t>设备运行状态核查：对设备进行加电测评，确定硬件设备在通电后均可无故障运行。</w:t>
      </w:r>
    </w:p>
    <w:p w14:paraId="3C71DD01">
      <w:pPr>
        <w:pStyle w:val="9"/>
        <w:numPr>
          <w:ilvl w:val="0"/>
          <w:numId w:val="6"/>
        </w:numPr>
        <w:adjustRightInd w:val="0"/>
        <w:snapToGrid w:val="0"/>
        <w:spacing w:line="500" w:lineRule="exact"/>
        <w:ind w:firstLine="422" w:firstLineChars="175"/>
        <w:jc w:val="left"/>
        <w:outlineLvl w:val="4"/>
        <w:rPr>
          <w:rFonts w:hint="eastAsia" w:ascii="宋体" w:hAnsi="宋体" w:eastAsia="宋体" w:cs="宋体"/>
          <w:b/>
          <w:bCs/>
          <w:sz w:val="24"/>
          <w:szCs w:val="24"/>
        </w:rPr>
      </w:pPr>
      <w:r>
        <w:rPr>
          <w:rFonts w:hint="eastAsia" w:ascii="宋体" w:hAnsi="宋体" w:eastAsia="宋体" w:cs="宋体"/>
          <w:b/>
          <w:bCs/>
          <w:sz w:val="24"/>
          <w:szCs w:val="24"/>
        </w:rPr>
        <w:t>服务交付与验收标准</w:t>
      </w:r>
    </w:p>
    <w:p w14:paraId="4C0CD636">
      <w:pPr>
        <w:pStyle w:val="9"/>
        <w:numPr>
          <w:ilvl w:val="0"/>
          <w:numId w:val="0"/>
        </w:numPr>
        <w:adjustRightInd w:val="0"/>
        <w:snapToGrid w:val="0"/>
        <w:spacing w:line="500" w:lineRule="exact"/>
        <w:ind w:left="0" w:firstLine="480" w:firstLineChars="20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主要交付成果：</w:t>
      </w:r>
    </w:p>
    <w:p w14:paraId="0226EA89">
      <w:pPr>
        <w:pStyle w:val="9"/>
        <w:numPr>
          <w:ilvl w:val="0"/>
          <w:numId w:val="0"/>
        </w:numPr>
        <w:adjustRightInd w:val="0"/>
        <w:snapToGrid w:val="0"/>
        <w:spacing w:line="500" w:lineRule="exact"/>
        <w:ind w:left="0" w:firstLine="480" w:firstLineChars="200"/>
        <w:outlineLvl w:val="9"/>
        <w:rPr>
          <w:rFonts w:hint="eastAsia" w:ascii="宋体" w:hAnsi="宋体" w:eastAsia="宋体" w:cs="宋体"/>
          <w:b w:val="0"/>
          <w:bCs w:val="0"/>
          <w:lang w:eastAsia="zh-CN"/>
        </w:rPr>
      </w:pPr>
      <w:r>
        <w:rPr>
          <w:rFonts w:hint="eastAsia" w:ascii="宋体" w:hAnsi="宋体" w:cs="宋体"/>
          <w:b w:val="0"/>
          <w:bCs w:val="0"/>
          <w:color w:val="auto"/>
          <w:sz w:val="24"/>
        </w:rPr>
        <w:t>出具</w:t>
      </w:r>
      <w:r>
        <w:rPr>
          <w:rFonts w:hint="eastAsia" w:ascii="宋体" w:hAnsi="宋体" w:cs="宋体"/>
          <w:b w:val="0"/>
          <w:bCs w:val="0"/>
          <w:sz w:val="24"/>
          <w:lang w:eastAsia="zh-CN"/>
        </w:rPr>
        <w:t>项目</w:t>
      </w:r>
      <w:r>
        <w:rPr>
          <w:rFonts w:hint="eastAsia" w:ascii="宋体" w:hAnsi="宋体" w:cs="宋体"/>
          <w:b w:val="0"/>
          <w:bCs w:val="0"/>
          <w:color w:val="auto"/>
          <w:sz w:val="24"/>
        </w:rPr>
        <w:t>验收测评报告</w:t>
      </w:r>
      <w:r>
        <w:rPr>
          <w:rFonts w:hint="eastAsia" w:ascii="宋体" w:hAnsi="宋体" w:cs="宋体"/>
          <w:b w:val="0"/>
          <w:bCs w:val="0"/>
          <w:sz w:val="24"/>
          <w:lang w:eastAsia="zh-CN"/>
        </w:rPr>
        <w:t>，内容包括但不限于</w:t>
      </w:r>
      <w:r>
        <w:rPr>
          <w:rFonts w:hint="eastAsia" w:ascii="宋体" w:hAnsi="宋体" w:eastAsia="宋体" w:cs="宋体"/>
          <w:b w:val="0"/>
          <w:bCs w:val="0"/>
          <w:i w:val="0"/>
          <w:iCs w:val="0"/>
          <w:color w:val="auto"/>
          <w:kern w:val="2"/>
          <w:sz w:val="24"/>
          <w:szCs w:val="24"/>
          <w:u w:val="none"/>
          <w:lang w:val="en-US" w:eastAsia="zh-CN" w:bidi="ar"/>
        </w:rPr>
        <w:t>测评实施方案</w:t>
      </w:r>
      <w:r>
        <w:rPr>
          <w:rFonts w:hint="eastAsia" w:ascii="宋体" w:hAnsi="宋体" w:cs="宋体"/>
          <w:b w:val="0"/>
          <w:bCs w:val="0"/>
          <w:i w:val="0"/>
          <w:iCs w:val="0"/>
          <w:color w:val="auto"/>
          <w:kern w:val="2"/>
          <w:sz w:val="24"/>
          <w:szCs w:val="24"/>
          <w:u w:val="none"/>
          <w:lang w:val="en-US" w:eastAsia="zh-CN" w:bidi="ar"/>
        </w:rPr>
        <w:t>、</w:t>
      </w:r>
      <w:r>
        <w:rPr>
          <w:rFonts w:hint="eastAsia" w:ascii="宋体" w:hAnsi="宋体" w:eastAsia="宋体" w:cs="宋体"/>
          <w:b w:val="0"/>
          <w:bCs w:val="0"/>
          <w:i w:val="0"/>
          <w:iCs w:val="0"/>
          <w:color w:val="auto"/>
          <w:kern w:val="2"/>
          <w:sz w:val="24"/>
          <w:szCs w:val="24"/>
          <w:u w:val="none"/>
          <w:lang w:val="en-US" w:eastAsia="zh-CN" w:bidi="ar"/>
        </w:rPr>
        <w:t>测试用例及执行记录</w:t>
      </w:r>
      <w:r>
        <w:rPr>
          <w:rFonts w:hint="eastAsia" w:ascii="宋体" w:hAnsi="宋体" w:cs="宋体"/>
          <w:b w:val="0"/>
          <w:bCs w:val="0"/>
          <w:i w:val="0"/>
          <w:iCs w:val="0"/>
          <w:color w:val="auto"/>
          <w:kern w:val="2"/>
          <w:sz w:val="24"/>
          <w:szCs w:val="24"/>
          <w:u w:val="none"/>
          <w:lang w:val="en-US" w:eastAsia="zh-CN" w:bidi="ar"/>
        </w:rPr>
        <w:t>、</w:t>
      </w:r>
      <w:r>
        <w:rPr>
          <w:rFonts w:hint="eastAsia" w:ascii="宋体" w:hAnsi="宋体" w:eastAsia="宋体" w:cs="宋体"/>
          <w:b w:val="0"/>
          <w:bCs w:val="0"/>
          <w:i w:val="0"/>
          <w:iCs w:val="0"/>
          <w:color w:val="auto"/>
          <w:kern w:val="2"/>
          <w:sz w:val="24"/>
          <w:szCs w:val="24"/>
          <w:u w:val="none"/>
          <w:lang w:val="en-US" w:eastAsia="zh-CN" w:bidi="ar"/>
        </w:rPr>
        <w:t>测评问题报告单</w:t>
      </w:r>
      <w:r>
        <w:rPr>
          <w:rFonts w:hint="eastAsia" w:ascii="宋体" w:hAnsi="宋体" w:cs="宋体"/>
          <w:b w:val="0"/>
          <w:bCs w:val="0"/>
          <w:i w:val="0"/>
          <w:iCs w:val="0"/>
          <w:color w:val="auto"/>
          <w:kern w:val="2"/>
          <w:sz w:val="24"/>
          <w:szCs w:val="24"/>
          <w:u w:val="none"/>
          <w:lang w:val="en-US" w:eastAsia="zh-CN" w:bidi="ar"/>
        </w:rPr>
        <w:t>、</w:t>
      </w:r>
      <w:r>
        <w:rPr>
          <w:rFonts w:hint="eastAsia" w:ascii="宋体" w:hAnsi="宋体" w:eastAsia="宋体" w:cs="宋体"/>
          <w:b w:val="0"/>
          <w:bCs w:val="0"/>
          <w:i w:val="0"/>
          <w:iCs w:val="0"/>
          <w:color w:val="auto"/>
          <w:kern w:val="2"/>
          <w:sz w:val="24"/>
          <w:szCs w:val="24"/>
          <w:u w:val="none"/>
          <w:lang w:val="en-US" w:eastAsia="zh-CN" w:bidi="ar"/>
        </w:rPr>
        <w:t>测评</w:t>
      </w:r>
      <w:r>
        <w:rPr>
          <w:rFonts w:hint="eastAsia" w:ascii="宋体" w:hAnsi="宋体" w:cs="宋体"/>
          <w:b w:val="0"/>
          <w:bCs w:val="0"/>
          <w:i w:val="0"/>
          <w:iCs w:val="0"/>
          <w:color w:val="auto"/>
          <w:kern w:val="2"/>
          <w:sz w:val="24"/>
          <w:szCs w:val="24"/>
          <w:u w:val="none"/>
          <w:lang w:val="en-US" w:eastAsia="zh-CN" w:bidi="ar"/>
        </w:rPr>
        <w:t>总结</w:t>
      </w:r>
      <w:r>
        <w:rPr>
          <w:rFonts w:hint="eastAsia" w:ascii="宋体" w:hAnsi="宋体" w:eastAsia="宋体" w:cs="宋体"/>
          <w:b w:val="0"/>
          <w:bCs w:val="0"/>
          <w:i w:val="0"/>
          <w:iCs w:val="0"/>
          <w:color w:val="auto"/>
          <w:kern w:val="2"/>
          <w:sz w:val="24"/>
          <w:szCs w:val="24"/>
          <w:u w:val="none"/>
          <w:lang w:val="en-US" w:eastAsia="zh-CN" w:bidi="ar"/>
        </w:rPr>
        <w:t>（含软硬件）</w:t>
      </w:r>
      <w:r>
        <w:rPr>
          <w:rFonts w:hint="eastAsia" w:ascii="宋体" w:hAnsi="宋体" w:cs="宋体"/>
          <w:b w:val="0"/>
          <w:bCs w:val="0"/>
          <w:i w:val="0"/>
          <w:iCs w:val="0"/>
          <w:color w:val="auto"/>
          <w:kern w:val="2"/>
          <w:sz w:val="24"/>
          <w:szCs w:val="24"/>
          <w:u w:val="none"/>
          <w:lang w:val="en-US" w:eastAsia="zh-CN" w:bidi="ar"/>
        </w:rPr>
        <w:t>、</w:t>
      </w:r>
      <w:r>
        <w:rPr>
          <w:rFonts w:hint="eastAsia" w:ascii="宋体" w:hAnsi="宋体" w:eastAsia="宋体" w:cs="宋体"/>
          <w:b w:val="0"/>
          <w:bCs w:val="0"/>
          <w:i w:val="0"/>
          <w:iCs w:val="0"/>
          <w:color w:val="auto"/>
          <w:kern w:val="2"/>
          <w:sz w:val="24"/>
          <w:szCs w:val="24"/>
          <w:u w:val="none"/>
          <w:lang w:val="en-US" w:eastAsia="zh-CN" w:bidi="ar"/>
        </w:rPr>
        <w:t>源代码安全审查报告</w:t>
      </w:r>
      <w:r>
        <w:rPr>
          <w:rFonts w:hint="eastAsia" w:ascii="宋体" w:hAnsi="宋体" w:cs="宋体"/>
          <w:b w:val="0"/>
          <w:bCs w:val="0"/>
          <w:i w:val="0"/>
          <w:iCs w:val="0"/>
          <w:color w:val="auto"/>
          <w:kern w:val="2"/>
          <w:sz w:val="24"/>
          <w:szCs w:val="24"/>
          <w:u w:val="none"/>
          <w:lang w:val="en-US" w:eastAsia="zh-CN" w:bidi="ar"/>
        </w:rPr>
        <w:t>等</w:t>
      </w:r>
      <w:r>
        <w:rPr>
          <w:rFonts w:hint="eastAsia" w:ascii="宋体" w:hAnsi="宋体" w:cs="宋体"/>
          <w:b w:val="0"/>
          <w:bCs w:val="0"/>
          <w:lang w:eastAsia="zh-CN"/>
        </w:rPr>
        <w:t>。</w:t>
      </w:r>
    </w:p>
    <w:p w14:paraId="1A992D51">
      <w:pPr>
        <w:pStyle w:val="9"/>
        <w:numPr>
          <w:ilvl w:val="0"/>
          <w:numId w:val="0"/>
        </w:numPr>
        <w:adjustRightInd w:val="0"/>
        <w:snapToGrid w:val="0"/>
        <w:spacing w:line="500" w:lineRule="exact"/>
        <w:ind w:left="0" w:leftChars="-95" w:hanging="199" w:hangingChars="83"/>
        <w:outlineLvl w:val="9"/>
        <w:rPr>
          <w:rFonts w:hint="eastAsia" w:ascii="宋体" w:hAnsi="宋体" w:cs="宋体"/>
          <w:b w:val="0"/>
          <w:bCs w:val="0"/>
        </w:rPr>
      </w:pPr>
    </w:p>
    <w:p w14:paraId="1F709CB6">
      <w:pPr>
        <w:pStyle w:val="9"/>
        <w:numPr>
          <w:ilvl w:val="0"/>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交付形式要求：</w:t>
      </w:r>
    </w:p>
    <w:p w14:paraId="1D145640">
      <w:pPr>
        <w:pStyle w:val="9"/>
        <w:numPr>
          <w:ilvl w:val="0"/>
          <w:numId w:val="0"/>
        </w:numPr>
        <w:adjustRightInd w:val="0"/>
        <w:snapToGrid w:val="0"/>
        <w:spacing w:line="500" w:lineRule="exact"/>
        <w:ind w:firstLine="480" w:firstLineChars="200"/>
        <w:outlineLvl w:val="9"/>
        <w:rPr>
          <w:rFonts w:hint="eastAsia" w:ascii="宋体" w:hAnsi="宋体" w:cs="宋体"/>
          <w:b w:val="0"/>
          <w:bCs w:val="0"/>
        </w:rPr>
      </w:pPr>
      <w:r>
        <w:rPr>
          <w:rFonts w:hint="eastAsia" w:ascii="宋体" w:hAnsi="宋体" w:cs="宋体"/>
          <w:b w:val="0"/>
          <w:bCs w:val="0"/>
        </w:rPr>
        <w:t>以上报告及文档均需提供纸质版（通常一式两份，加盖测评单位公章）和电子版（可编辑的Word/Excel及不可更改的PDF格式）。</w:t>
      </w:r>
    </w:p>
    <w:p w14:paraId="0A1485CD">
      <w:pPr>
        <w:pStyle w:val="9"/>
        <w:numPr>
          <w:ilvl w:val="0"/>
          <w:numId w:val="0"/>
        </w:numPr>
        <w:adjustRightInd w:val="0"/>
        <w:snapToGrid w:val="0"/>
        <w:spacing w:line="500" w:lineRule="exact"/>
        <w:ind w:firstLine="480" w:firstLineChars="200"/>
        <w:outlineLvl w:val="9"/>
        <w:rPr>
          <w:rFonts w:hint="eastAsia" w:ascii="宋体" w:hAnsi="宋体" w:cs="宋体"/>
          <w:b w:val="0"/>
          <w:bCs w:val="0"/>
          <w:sz w:val="24"/>
          <w:szCs w:val="24"/>
        </w:rPr>
      </w:pPr>
      <w:r>
        <w:rPr>
          <w:rFonts w:hint="eastAsia" w:ascii="宋体" w:hAnsi="宋体" w:cs="宋体"/>
          <w:b w:val="0"/>
          <w:bCs w:val="0"/>
        </w:rPr>
        <w:t>所有交付物的内容必须准确、客观、可追溯，符合国家、行业相关标准规范，并满足项目最终验收和审计的归档要求。</w:t>
      </w:r>
    </w:p>
    <w:p w14:paraId="46C38FA9">
      <w:pPr>
        <w:pStyle w:val="5"/>
        <w:adjustRightInd w:val="0"/>
        <w:snapToGrid w:val="0"/>
        <w:spacing w:line="500" w:lineRule="exact"/>
        <w:jc w:val="left"/>
        <w:outlineLvl w:val="3"/>
        <w:rPr>
          <w:rFonts w:hint="eastAsia" w:ascii="宋体" w:hAnsi="宋体" w:eastAsia="宋体" w:cs="宋体"/>
          <w:sz w:val="24"/>
        </w:rPr>
      </w:pPr>
      <w:r>
        <w:rPr>
          <w:rFonts w:hint="eastAsia" w:ascii="宋体" w:hAnsi="宋体" w:eastAsia="宋体" w:cs="宋体"/>
          <w:sz w:val="24"/>
          <w:lang w:val="en-US" w:eastAsia="zh-CN"/>
        </w:rPr>
        <w:t>2.4.2</w:t>
      </w:r>
      <w:r>
        <w:rPr>
          <w:rFonts w:hint="eastAsia" w:ascii="宋体" w:hAnsi="宋体" w:eastAsia="宋体" w:cs="宋体"/>
          <w:sz w:val="24"/>
        </w:rPr>
        <w:t>网络安全等级保护测评（</w:t>
      </w:r>
      <w:r>
        <w:rPr>
          <w:rFonts w:hint="eastAsia" w:cs="宋体"/>
          <w:sz w:val="24"/>
          <w:lang w:eastAsia="zh-CN"/>
        </w:rPr>
        <w:t>简称：</w:t>
      </w:r>
      <w:r>
        <w:rPr>
          <w:rFonts w:hint="eastAsia" w:ascii="宋体" w:hAnsi="宋体" w:eastAsia="宋体" w:cs="宋体"/>
          <w:sz w:val="24"/>
        </w:rPr>
        <w:t>等保测评）</w:t>
      </w:r>
    </w:p>
    <w:p w14:paraId="2C87CAE9">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rPr>
        <w:t>为落实国家网络安全等级保护制度，保障医院信息系统安全稳定运行，现需对医院在用的信息系统开展年度等级保护测评工作。本项服务要求针对</w:t>
      </w:r>
      <w:r>
        <w:rPr>
          <w:rFonts w:hint="eastAsia" w:ascii="宋体" w:hAnsi="宋体" w:cs="宋体"/>
          <w:b w:val="0"/>
          <w:bCs w:val="0"/>
          <w:sz w:val="24"/>
          <w:szCs w:val="24"/>
        </w:rPr>
        <w:t>医院指定的信息系统</w:t>
      </w:r>
      <w:r>
        <w:rPr>
          <w:rFonts w:hint="eastAsia" w:ascii="宋体" w:hAnsi="宋体" w:cs="宋体"/>
          <w:b w:val="0"/>
          <w:bCs w:val="0"/>
        </w:rPr>
        <w:t>进行</w:t>
      </w:r>
      <w:r>
        <w:rPr>
          <w:rFonts w:hint="eastAsia" w:ascii="宋体" w:hAnsi="宋体" w:cs="宋体"/>
          <w:b w:val="0"/>
          <w:bCs w:val="0"/>
          <w:lang w:eastAsia="zh-CN"/>
        </w:rPr>
        <w:t>，</w:t>
      </w:r>
      <w:r>
        <w:rPr>
          <w:rFonts w:hint="eastAsia" w:ascii="宋体" w:hAnsi="宋体" w:cs="宋体"/>
          <w:b w:val="0"/>
          <w:bCs w:val="0"/>
        </w:rPr>
        <w:t>服务供应商须提供从定级备案到测评整改的全流程服务，具体内容与要求如下：</w:t>
      </w:r>
    </w:p>
    <w:p w14:paraId="1D0942F0">
      <w:pPr>
        <w:pStyle w:val="9"/>
        <w:numPr>
          <w:ilvl w:val="0"/>
          <w:numId w:val="8"/>
        </w:numPr>
        <w:adjustRightInd w:val="0"/>
        <w:snapToGrid w:val="0"/>
        <w:spacing w:line="500" w:lineRule="exact"/>
        <w:ind w:firstLine="422" w:firstLineChars="175"/>
        <w:jc w:val="left"/>
        <w:outlineLvl w:val="4"/>
        <w:rPr>
          <w:rFonts w:hint="eastAsia" w:ascii="宋体" w:hAnsi="宋体" w:cs="宋体"/>
          <w:b/>
          <w:bCs/>
          <w:sz w:val="24"/>
          <w:szCs w:val="24"/>
        </w:rPr>
      </w:pPr>
      <w:r>
        <w:rPr>
          <w:rFonts w:hint="eastAsia" w:ascii="宋体" w:hAnsi="宋体" w:cs="宋体"/>
          <w:b/>
          <w:bCs/>
          <w:sz w:val="24"/>
          <w:szCs w:val="24"/>
        </w:rPr>
        <w:t>服务范围与目标</w:t>
      </w:r>
    </w:p>
    <w:p w14:paraId="37626183">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测评对象：医院指定的信息系统</w:t>
      </w:r>
      <w:r>
        <w:rPr>
          <w:rFonts w:hint="eastAsia" w:ascii="宋体" w:hAnsi="宋体" w:cs="宋体"/>
          <w:b w:val="0"/>
          <w:bCs w:val="0"/>
          <w:sz w:val="24"/>
          <w:szCs w:val="24"/>
          <w:lang w:eastAsia="zh-CN"/>
        </w:rPr>
        <w:t>，年度为</w:t>
      </w:r>
      <w:r>
        <w:rPr>
          <w:rFonts w:hint="eastAsia" w:ascii="宋体" w:hAnsi="宋体" w:cs="宋体"/>
          <w:b w:val="0"/>
          <w:bCs w:val="0"/>
          <w:sz w:val="24"/>
          <w:szCs w:val="24"/>
          <w:lang w:val="en-US" w:eastAsia="zh-CN"/>
        </w:rPr>
        <w:t>2026年</w:t>
      </w:r>
      <w:r>
        <w:rPr>
          <w:rFonts w:hint="eastAsia" w:ascii="宋体" w:hAnsi="宋体" w:cs="宋体"/>
          <w:b w:val="0"/>
          <w:bCs w:val="0"/>
          <w:sz w:val="24"/>
          <w:szCs w:val="24"/>
        </w:rPr>
        <w:t>。</w:t>
      </w:r>
    </w:p>
    <w:p w14:paraId="328FE95C">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工作目标：全面评估信息系统的安全保护状况，发现与国家等级保护标准之间的差距，提供科学、客观的测评报告及可操作的整改建议，协助医院建立并完善网络安全防护体系，确保通过公安机关的监督检查。</w:t>
      </w:r>
    </w:p>
    <w:p w14:paraId="697FCE05">
      <w:pPr>
        <w:pStyle w:val="9"/>
        <w:numPr>
          <w:ilvl w:val="0"/>
          <w:numId w:val="8"/>
        </w:numPr>
        <w:adjustRightInd w:val="0"/>
        <w:snapToGrid w:val="0"/>
        <w:spacing w:line="500" w:lineRule="exact"/>
        <w:ind w:firstLine="422" w:firstLineChars="175"/>
        <w:jc w:val="left"/>
        <w:outlineLvl w:val="4"/>
        <w:rPr>
          <w:rFonts w:hint="eastAsia" w:ascii="宋体" w:hAnsi="宋体" w:cs="宋体"/>
          <w:b/>
          <w:bCs/>
          <w:sz w:val="24"/>
          <w:szCs w:val="24"/>
        </w:rPr>
      </w:pPr>
      <w:r>
        <w:rPr>
          <w:rFonts w:hint="eastAsia" w:ascii="宋体" w:hAnsi="宋体" w:cs="宋体"/>
          <w:b/>
          <w:bCs/>
          <w:sz w:val="24"/>
          <w:szCs w:val="24"/>
        </w:rPr>
        <w:t>服务内容与要求</w:t>
      </w:r>
    </w:p>
    <w:p w14:paraId="6A0D29D2">
      <w:pPr>
        <w:pStyle w:val="9"/>
        <w:numPr>
          <w:ilvl w:val="0"/>
          <w:numId w:val="9"/>
        </w:numPr>
        <w:adjustRightInd w:val="0"/>
        <w:snapToGrid w:val="0"/>
        <w:spacing w:line="500" w:lineRule="exact"/>
        <w:ind w:left="425" w:hanging="5" w:firstLineChars="0"/>
        <w:jc w:val="left"/>
        <w:outlineLvl w:val="9"/>
        <w:rPr>
          <w:rFonts w:hint="eastAsia" w:ascii="宋体" w:hAnsi="宋体" w:cs="宋体"/>
          <w:b/>
          <w:bCs/>
          <w:sz w:val="24"/>
          <w:szCs w:val="24"/>
        </w:rPr>
      </w:pPr>
      <w:r>
        <w:rPr>
          <w:rFonts w:hint="eastAsia" w:ascii="宋体" w:hAnsi="宋体" w:cs="宋体"/>
          <w:b/>
          <w:bCs/>
          <w:sz w:val="24"/>
          <w:szCs w:val="24"/>
        </w:rPr>
        <w:t>定级备案协助与服务</w:t>
      </w:r>
    </w:p>
    <w:p w14:paraId="566734D9">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自主定级：依据《信息安全等级保护管理办法》及相关行业指导文件，协助医院对全部在用信息系统进行科学、准确的自主定级，确定其安全保护等级。</w:t>
      </w:r>
    </w:p>
    <w:p w14:paraId="76A07879">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备案变更：协助医院准备定级备案材料，完成新系统在公安机关的备案工作。同时，协助完成已下线系统的备案变更或注销手续。</w:t>
      </w:r>
    </w:p>
    <w:p w14:paraId="521EF805">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交付成果：《信息系统安全等级保护定级报告》及完整的备案材料汇编。</w:t>
      </w:r>
    </w:p>
    <w:p w14:paraId="1E0F95DB">
      <w:pPr>
        <w:pStyle w:val="9"/>
        <w:numPr>
          <w:ilvl w:val="0"/>
          <w:numId w:val="9"/>
        </w:numPr>
        <w:adjustRightInd w:val="0"/>
        <w:snapToGrid w:val="0"/>
        <w:spacing w:line="500" w:lineRule="exact"/>
        <w:ind w:left="425" w:hanging="5"/>
        <w:jc w:val="left"/>
        <w:outlineLvl w:val="9"/>
        <w:rPr>
          <w:rFonts w:hint="eastAsia" w:ascii="宋体" w:hAnsi="宋体" w:cs="宋体"/>
          <w:b/>
          <w:bCs/>
          <w:sz w:val="24"/>
          <w:szCs w:val="24"/>
        </w:rPr>
      </w:pPr>
      <w:r>
        <w:rPr>
          <w:rFonts w:hint="eastAsia" w:ascii="宋体" w:hAnsi="宋体" w:cs="宋体"/>
          <w:b/>
          <w:bCs/>
          <w:sz w:val="24"/>
          <w:szCs w:val="24"/>
        </w:rPr>
        <w:t>等级保护测评</w:t>
      </w:r>
    </w:p>
    <w:p w14:paraId="2F793275">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测评依据：严格依据《信息安全技术 网络安全等级保护基本要求》（GB/T 22239-2019）、《信息安全技术 网络安全等级保护测评要求》（GB/T 28448-2019）及《信息安全技术 网络安全等级保护测评过程指南》等现行有效标准执行。</w:t>
      </w:r>
    </w:p>
    <w:p w14:paraId="25B0A0D8">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测评内容：测评应全面覆盖技术和管理两个层面。</w:t>
      </w:r>
    </w:p>
    <w:p w14:paraId="7298A3C9">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技术安全测评：包括安全物理环境、安全通信网络、安全区域边界、安全计算环境、安全管理五个方面的符合性测评。技术手段应至少包含渗透测试、漏洞扫描、安全配置核查、网络架构评估等。</w:t>
      </w:r>
    </w:p>
    <w:p w14:paraId="40296E26">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管理安全测评：包括安全管理制度、安全管理机构、安全管理人员、安全建设管理、安全运维管理五个方面的符合性测评。</w:t>
      </w:r>
    </w:p>
    <w:p w14:paraId="7A0A119E">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测评流程与交付：通过现场访谈、文档审查、工具测试、实地查验等方式进行测评，分析系统现状与标准要求的差距，编制详细的问题清单和风险评估，最终形成正式的等级保护测评报告。</w:t>
      </w:r>
    </w:p>
    <w:p w14:paraId="098112F0">
      <w:pPr>
        <w:pStyle w:val="9"/>
        <w:numPr>
          <w:ilvl w:val="-1"/>
          <w:numId w:val="0"/>
        </w:numPr>
        <w:adjustRightInd w:val="0"/>
        <w:snapToGrid w:val="0"/>
        <w:spacing w:line="500" w:lineRule="exact"/>
        <w:ind w:left="0" w:firstLine="480" w:firstLineChars="200"/>
        <w:outlineLvl w:val="9"/>
        <w:rPr>
          <w:rFonts w:hint="eastAsia" w:ascii="宋体" w:hAnsi="宋体" w:eastAsia="宋体" w:cs="宋体"/>
          <w:b w:val="0"/>
          <w:bCs w:val="0"/>
          <w:sz w:val="24"/>
          <w:szCs w:val="24"/>
          <w:lang w:eastAsia="zh-CN"/>
        </w:rPr>
      </w:pPr>
      <w:r>
        <w:rPr>
          <w:rFonts w:hint="eastAsia" w:ascii="宋体" w:hAnsi="宋体" w:cs="宋体"/>
          <w:b w:val="0"/>
          <w:bCs w:val="0"/>
          <w:sz w:val="24"/>
          <w:szCs w:val="24"/>
        </w:rPr>
        <w:t>交付成果：由具备国家网络安全等级保护工作协调小组办公室认可资质的第三方测评机构出具的、符合公安机关规范要求的《网络安全等级保护测评报告》</w:t>
      </w:r>
      <w:r>
        <w:rPr>
          <w:rFonts w:hint="eastAsia" w:ascii="宋体" w:hAnsi="宋体" w:cs="宋体"/>
          <w:b w:val="0"/>
          <w:bCs w:val="0"/>
          <w:sz w:val="24"/>
          <w:szCs w:val="24"/>
          <w:lang w:val="en-US" w:eastAsia="zh-CN"/>
        </w:rPr>
        <w:t>,</w:t>
      </w:r>
      <w:r>
        <w:rPr>
          <w:rFonts w:hint="eastAsia" w:ascii="宋体" w:hAnsi="宋体" w:cs="宋体"/>
          <w:b w:val="0"/>
          <w:bCs w:val="0"/>
        </w:rPr>
        <w:t>并协助获得公安机关的</w:t>
      </w:r>
      <w:r>
        <w:rPr>
          <w:rFonts w:hint="eastAsia" w:ascii="宋体" w:hAnsi="宋体" w:eastAsia="宋体" w:cs="宋体"/>
          <w:b w:val="0"/>
          <w:bCs w:val="0"/>
          <w:sz w:val="24"/>
          <w:szCs w:val="24"/>
        </w:rPr>
        <w:t>测评报告提交回执</w:t>
      </w:r>
      <w:r>
        <w:rPr>
          <w:rFonts w:hint="eastAsia" w:ascii="宋体" w:hAnsi="宋体" w:cs="宋体"/>
          <w:b w:val="0"/>
          <w:bCs w:val="0"/>
        </w:rPr>
        <w:t>。</w:t>
      </w:r>
    </w:p>
    <w:p w14:paraId="6AD1A729">
      <w:pPr>
        <w:pStyle w:val="9"/>
        <w:numPr>
          <w:ilvl w:val="0"/>
          <w:numId w:val="9"/>
        </w:numPr>
        <w:adjustRightInd w:val="0"/>
        <w:snapToGrid w:val="0"/>
        <w:spacing w:line="500" w:lineRule="exact"/>
        <w:ind w:left="425" w:hanging="5"/>
        <w:jc w:val="left"/>
        <w:outlineLvl w:val="9"/>
        <w:rPr>
          <w:rFonts w:hint="eastAsia" w:ascii="宋体" w:hAnsi="宋体" w:cs="宋体"/>
          <w:b/>
          <w:bCs/>
          <w:sz w:val="24"/>
          <w:szCs w:val="24"/>
        </w:rPr>
      </w:pPr>
      <w:r>
        <w:rPr>
          <w:rFonts w:hint="eastAsia" w:ascii="宋体" w:hAnsi="宋体" w:cs="宋体"/>
          <w:b/>
          <w:bCs/>
          <w:sz w:val="24"/>
          <w:szCs w:val="24"/>
        </w:rPr>
        <w:t>整改方案设计（如需要）</w:t>
      </w:r>
    </w:p>
    <w:p w14:paraId="4DE652B7">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启动条件：若正式测评报告结论显示系统存在高风险或整体安全性“差”，中标人须提供深入的整改方案设计服务。</w:t>
      </w:r>
    </w:p>
    <w:p w14:paraId="723679E9">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方案要求：整改方案应基于测评发现的问题，依据“一个中心，三重防护”的纵深防御理念和可信计算思想进行设计。方案内容需包括：</w:t>
      </w:r>
    </w:p>
    <w:p w14:paraId="7C6A0C9D">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sz w:val="24"/>
          <w:szCs w:val="24"/>
        </w:rPr>
      </w:pPr>
      <w:r>
        <w:rPr>
          <w:rFonts w:hint="eastAsia" w:ascii="宋体" w:hAnsi="宋体" w:cs="宋体"/>
          <w:b w:val="0"/>
          <w:bCs w:val="0"/>
          <w:sz w:val="24"/>
          <w:szCs w:val="24"/>
        </w:rPr>
        <w:t>网络安全现状与风险深度分析；</w:t>
      </w:r>
    </w:p>
    <w:p w14:paraId="6E56B3E4">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sz w:val="24"/>
          <w:szCs w:val="24"/>
        </w:rPr>
      </w:pPr>
      <w:r>
        <w:rPr>
          <w:rFonts w:hint="eastAsia" w:ascii="宋体" w:hAnsi="宋体" w:cs="宋体"/>
          <w:b w:val="0"/>
          <w:bCs w:val="0"/>
          <w:sz w:val="24"/>
          <w:szCs w:val="24"/>
        </w:rPr>
        <w:t>与国家标准的逐项差距对照；</w:t>
      </w:r>
    </w:p>
    <w:p w14:paraId="407FB7EB">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sz w:val="24"/>
          <w:szCs w:val="24"/>
        </w:rPr>
      </w:pPr>
      <w:r>
        <w:rPr>
          <w:rFonts w:hint="eastAsia" w:ascii="宋体" w:hAnsi="宋体" w:cs="宋体"/>
          <w:b w:val="0"/>
          <w:bCs w:val="0"/>
          <w:sz w:val="24"/>
          <w:szCs w:val="24"/>
        </w:rPr>
        <w:t>详细的技术体系加固设计（涵盖计算环境、区域边界、通信网络和管理中心）；</w:t>
      </w:r>
    </w:p>
    <w:p w14:paraId="00017EED">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sz w:val="24"/>
          <w:szCs w:val="24"/>
        </w:rPr>
      </w:pPr>
      <w:r>
        <w:rPr>
          <w:rFonts w:hint="eastAsia" w:ascii="宋体" w:hAnsi="宋体" w:cs="宋体"/>
          <w:b w:val="0"/>
          <w:bCs w:val="0"/>
          <w:sz w:val="24"/>
          <w:szCs w:val="24"/>
        </w:rPr>
        <w:t>系统的管理体系建设与完善建议。</w:t>
      </w:r>
    </w:p>
    <w:p w14:paraId="5531F270">
      <w:pPr>
        <w:pStyle w:val="9"/>
        <w:numPr>
          <w:ilvl w:val="-1"/>
          <w:numId w:val="0"/>
        </w:numPr>
        <w:adjustRightInd w:val="0"/>
        <w:snapToGrid w:val="0"/>
        <w:spacing w:line="500" w:lineRule="exact"/>
        <w:ind w:left="0" w:firstLine="482" w:firstLineChars="200"/>
        <w:outlineLvl w:val="9"/>
        <w:rPr>
          <w:rFonts w:hint="eastAsia" w:ascii="宋体" w:hAnsi="宋体" w:cs="宋体"/>
          <w:b w:val="0"/>
          <w:bCs w:val="0"/>
          <w:sz w:val="24"/>
          <w:szCs w:val="24"/>
        </w:rPr>
      </w:pPr>
      <w:r>
        <w:rPr>
          <w:rFonts w:hint="eastAsia" w:ascii="宋体" w:hAnsi="宋体" w:cs="宋体"/>
          <w:b/>
          <w:bCs/>
          <w:sz w:val="24"/>
          <w:szCs w:val="24"/>
        </w:rPr>
        <w:t>交付成果：</w:t>
      </w:r>
      <w:r>
        <w:rPr>
          <w:rFonts w:hint="eastAsia" w:ascii="宋体" w:hAnsi="宋体" w:cs="宋体"/>
          <w:b w:val="0"/>
          <w:bCs w:val="0"/>
          <w:sz w:val="24"/>
          <w:szCs w:val="24"/>
        </w:rPr>
        <w:t>《网络安全等级保护整改设计方案》或包含详细整改建议章节的补充报告。</w:t>
      </w:r>
    </w:p>
    <w:p w14:paraId="543D50B7">
      <w:pPr>
        <w:pStyle w:val="9"/>
        <w:numPr>
          <w:ilvl w:val="0"/>
          <w:numId w:val="9"/>
        </w:numPr>
        <w:adjustRightInd w:val="0"/>
        <w:snapToGrid w:val="0"/>
        <w:spacing w:line="500" w:lineRule="exact"/>
        <w:ind w:left="425" w:hanging="5"/>
        <w:jc w:val="left"/>
        <w:outlineLvl w:val="9"/>
        <w:rPr>
          <w:rFonts w:hint="eastAsia" w:ascii="宋体" w:hAnsi="宋体" w:cs="宋体"/>
          <w:b/>
          <w:bCs/>
          <w:sz w:val="24"/>
          <w:szCs w:val="24"/>
        </w:rPr>
      </w:pPr>
      <w:r>
        <w:rPr>
          <w:rFonts w:hint="eastAsia" w:ascii="宋体" w:hAnsi="宋体" w:cs="宋体"/>
          <w:b/>
          <w:bCs/>
          <w:sz w:val="24"/>
          <w:szCs w:val="24"/>
        </w:rPr>
        <w:t>整改复测与咨询服务</w:t>
      </w:r>
    </w:p>
    <w:p w14:paraId="545FE441">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整改复测：在医院根据测评报告或整改方案完成安全加固后，中标人应按照医院安排，对已整改项进行复测验证，确保安全问题切实得到解决，并出具复测记录或说明。</w:t>
      </w:r>
    </w:p>
    <w:p w14:paraId="70D46EB9">
      <w:pPr>
        <w:pStyle w:val="9"/>
        <w:numPr>
          <w:ilvl w:val="-1"/>
          <w:numId w:val="0"/>
        </w:numPr>
        <w:adjustRightInd w:val="0"/>
        <w:snapToGrid w:val="0"/>
        <w:spacing w:line="500" w:lineRule="exact"/>
        <w:ind w:left="0" w:firstLine="480" w:firstLineChars="200"/>
        <w:outlineLvl w:val="9"/>
        <w:rPr>
          <w:rFonts w:hint="eastAsia" w:ascii="宋体" w:hAnsi="宋体" w:eastAsia="宋体" w:cs="宋体"/>
          <w:b w:val="0"/>
          <w:bCs w:val="0"/>
          <w:sz w:val="24"/>
          <w:szCs w:val="24"/>
        </w:rPr>
      </w:pPr>
      <w:r>
        <w:rPr>
          <w:rFonts w:hint="eastAsia" w:ascii="宋体" w:hAnsi="宋体" w:cs="宋体"/>
          <w:b w:val="0"/>
          <w:bCs w:val="0"/>
          <w:sz w:val="24"/>
          <w:szCs w:val="24"/>
        </w:rPr>
        <w:t>咨询服务：在服务期内，提供与等级保护工作相关的政策解读、技术咨询、应急响应建议等持续性安全咨询服务。</w:t>
      </w:r>
    </w:p>
    <w:p w14:paraId="41EDE772">
      <w:pPr>
        <w:pStyle w:val="9"/>
        <w:numPr>
          <w:ilvl w:val="0"/>
          <w:numId w:val="8"/>
        </w:numPr>
        <w:adjustRightInd w:val="0"/>
        <w:snapToGrid w:val="0"/>
        <w:spacing w:line="500" w:lineRule="exact"/>
        <w:ind w:firstLine="422" w:firstLineChars="175"/>
        <w:jc w:val="left"/>
        <w:outlineLvl w:val="4"/>
        <w:rPr>
          <w:rFonts w:hint="eastAsia" w:ascii="宋体" w:hAnsi="宋体" w:eastAsia="宋体" w:cs="宋体"/>
          <w:b/>
          <w:bCs/>
          <w:sz w:val="24"/>
          <w:szCs w:val="24"/>
        </w:rPr>
      </w:pPr>
      <w:r>
        <w:rPr>
          <w:rFonts w:hint="eastAsia" w:ascii="宋体" w:hAnsi="宋体" w:eastAsia="宋体" w:cs="宋体"/>
          <w:b/>
          <w:bCs/>
          <w:sz w:val="24"/>
          <w:szCs w:val="24"/>
        </w:rPr>
        <w:t>服务交付与验收标准</w:t>
      </w:r>
    </w:p>
    <w:p w14:paraId="4DE7A948">
      <w:pPr>
        <w:pStyle w:val="9"/>
        <w:numPr>
          <w:ilvl w:val="-1"/>
          <w:numId w:val="0"/>
        </w:numPr>
        <w:adjustRightInd w:val="0"/>
        <w:snapToGrid w:val="0"/>
        <w:spacing w:line="500" w:lineRule="exact"/>
        <w:ind w:left="0" w:firstLine="480" w:firstLineChars="200"/>
        <w:jc w:val="both"/>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主要交付成果：</w:t>
      </w:r>
    </w:p>
    <w:p w14:paraId="2A9EE6ED">
      <w:pPr>
        <w:pStyle w:val="9"/>
        <w:numPr>
          <w:ilvl w:val="0"/>
          <w:numId w:val="10"/>
        </w:numPr>
        <w:adjustRightInd w:val="0"/>
        <w:snapToGrid w:val="0"/>
        <w:spacing w:line="500" w:lineRule="exact"/>
        <w:ind w:left="420" w:firstLine="220" w:firstLineChars="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由具备国家网络安全等级保护工作协调小组办公室认可资质的第三方测评机构出具的、符合公安机关规范要求的《网络安全等级保护测评报告》及完整的备案材料汇编</w:t>
      </w:r>
      <w:r>
        <w:rPr>
          <w:rFonts w:hint="eastAsia" w:ascii="宋体" w:hAnsi="宋体" w:cs="宋体"/>
          <w:b w:val="0"/>
          <w:bCs w:val="0"/>
          <w:sz w:val="24"/>
          <w:szCs w:val="24"/>
          <w:lang w:eastAsia="zh-CN"/>
        </w:rPr>
        <w:t>。</w:t>
      </w:r>
    </w:p>
    <w:p w14:paraId="49D019D0">
      <w:pPr>
        <w:pStyle w:val="9"/>
        <w:numPr>
          <w:ilvl w:val="0"/>
          <w:numId w:val="10"/>
        </w:numPr>
        <w:adjustRightInd w:val="0"/>
        <w:snapToGrid w:val="0"/>
        <w:spacing w:line="500" w:lineRule="exact"/>
        <w:ind w:left="420" w:firstLine="220" w:firstLineChars="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《网络安全等级保护整改设计方案》或包含详细整改建议章节的补充报告（如需要）。</w:t>
      </w:r>
    </w:p>
    <w:p w14:paraId="1A694A1B">
      <w:pPr>
        <w:pStyle w:val="9"/>
        <w:numPr>
          <w:ilvl w:val="-1"/>
          <w:numId w:val="0"/>
        </w:numPr>
        <w:adjustRightInd w:val="0"/>
        <w:snapToGrid w:val="0"/>
        <w:spacing w:line="500" w:lineRule="exact"/>
        <w:ind w:left="0" w:firstLine="480" w:firstLineChars="200"/>
        <w:jc w:val="both"/>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验收标准：</w:t>
      </w:r>
      <w:r>
        <w:rPr>
          <w:rFonts w:hint="eastAsia" w:ascii="宋体" w:hAnsi="宋体" w:cs="宋体"/>
          <w:b w:val="0"/>
          <w:bCs w:val="0"/>
          <w:sz w:val="24"/>
          <w:szCs w:val="24"/>
          <w:lang w:eastAsia="zh-CN"/>
        </w:rPr>
        <w:t>出具上述报告，</w:t>
      </w:r>
      <w:r>
        <w:rPr>
          <w:rFonts w:hint="eastAsia" w:ascii="宋体" w:hAnsi="宋体" w:eastAsia="宋体" w:cs="宋体"/>
          <w:b w:val="0"/>
          <w:bCs w:val="0"/>
          <w:sz w:val="24"/>
          <w:szCs w:val="24"/>
        </w:rPr>
        <w:t>并协助</w:t>
      </w:r>
      <w:r>
        <w:rPr>
          <w:rFonts w:hint="eastAsia" w:ascii="宋体" w:hAnsi="宋体" w:cs="宋体"/>
          <w:b w:val="0"/>
          <w:bCs w:val="0"/>
          <w:sz w:val="24"/>
          <w:szCs w:val="24"/>
          <w:lang w:eastAsia="zh-CN"/>
        </w:rPr>
        <w:t>甲方</w:t>
      </w:r>
      <w:r>
        <w:rPr>
          <w:rFonts w:hint="eastAsia" w:ascii="宋体" w:hAnsi="宋体" w:eastAsia="宋体" w:cs="宋体"/>
          <w:b w:val="0"/>
          <w:bCs w:val="0"/>
          <w:sz w:val="24"/>
          <w:szCs w:val="24"/>
        </w:rPr>
        <w:t>获得公安机关的</w:t>
      </w:r>
      <w:r>
        <w:rPr>
          <w:rFonts w:ascii="宋体" w:hAnsi="宋体" w:eastAsia="宋体" w:cs="宋体"/>
          <w:sz w:val="24"/>
          <w:szCs w:val="24"/>
        </w:rPr>
        <w:t>测评报告提交回执</w:t>
      </w:r>
      <w:r>
        <w:rPr>
          <w:rFonts w:hint="eastAsia" w:ascii="宋体" w:hAnsi="宋体" w:cs="宋体"/>
          <w:b w:val="0"/>
          <w:bCs w:val="0"/>
          <w:sz w:val="24"/>
          <w:szCs w:val="24"/>
          <w:lang w:eastAsia="zh-CN"/>
        </w:rPr>
        <w:t>，</w:t>
      </w:r>
      <w:r>
        <w:rPr>
          <w:rFonts w:hint="eastAsia" w:ascii="宋体" w:hAnsi="宋体" w:cs="宋体"/>
          <w:b w:val="0"/>
          <w:bCs w:val="0"/>
          <w:sz w:val="24"/>
          <w:szCs w:val="24"/>
        </w:rPr>
        <w:t>报告通过当地</w:t>
      </w:r>
      <w:r>
        <w:rPr>
          <w:rFonts w:hint="eastAsia" w:ascii="宋体" w:hAnsi="宋体" w:eastAsia="宋体" w:cs="宋体"/>
          <w:b w:val="0"/>
          <w:bCs w:val="0"/>
          <w:sz w:val="24"/>
          <w:szCs w:val="24"/>
        </w:rPr>
        <w:t>公安机关</w:t>
      </w:r>
      <w:r>
        <w:rPr>
          <w:rFonts w:hint="eastAsia" w:ascii="宋体" w:hAnsi="宋体" w:cs="宋体"/>
          <w:b w:val="0"/>
          <w:bCs w:val="0"/>
          <w:sz w:val="24"/>
          <w:szCs w:val="24"/>
        </w:rPr>
        <w:t>备案</w:t>
      </w:r>
      <w:r>
        <w:rPr>
          <w:rFonts w:hint="eastAsia" w:ascii="宋体" w:hAnsi="宋体" w:cs="宋体"/>
          <w:b w:val="0"/>
          <w:bCs w:val="0"/>
          <w:sz w:val="24"/>
          <w:szCs w:val="24"/>
          <w:lang w:eastAsia="zh-CN"/>
        </w:rPr>
        <w:t>视为</w:t>
      </w:r>
      <w:r>
        <w:rPr>
          <w:rFonts w:hint="eastAsia" w:ascii="宋体" w:hAnsi="宋体" w:cs="宋体"/>
          <w:b w:val="0"/>
          <w:bCs w:val="0"/>
          <w:sz w:val="24"/>
          <w:szCs w:val="24"/>
        </w:rPr>
        <w:t>该项服务完成的标志</w:t>
      </w:r>
      <w:r>
        <w:rPr>
          <w:rFonts w:hint="eastAsia" w:ascii="宋体" w:hAnsi="宋体" w:eastAsia="宋体" w:cs="宋体"/>
          <w:b w:val="0"/>
          <w:bCs w:val="0"/>
          <w:sz w:val="24"/>
          <w:szCs w:val="24"/>
        </w:rPr>
        <w:t>。</w:t>
      </w:r>
    </w:p>
    <w:p w14:paraId="0BF22000">
      <w:pPr>
        <w:pStyle w:val="5"/>
        <w:adjustRightInd w:val="0"/>
        <w:snapToGrid w:val="0"/>
        <w:spacing w:line="500" w:lineRule="exact"/>
        <w:jc w:val="left"/>
        <w:outlineLvl w:val="3"/>
        <w:rPr>
          <w:rFonts w:hint="eastAsia" w:ascii="宋体" w:hAnsi="宋体" w:eastAsia="宋体" w:cs="宋体"/>
          <w:sz w:val="24"/>
        </w:rPr>
      </w:pPr>
      <w:r>
        <w:rPr>
          <w:rFonts w:hint="eastAsia" w:ascii="宋体" w:hAnsi="宋体" w:eastAsia="宋体" w:cs="宋体"/>
          <w:sz w:val="24"/>
          <w:lang w:val="en-US" w:eastAsia="zh-CN"/>
        </w:rPr>
        <w:t>2.4.3</w:t>
      </w:r>
      <w:r>
        <w:rPr>
          <w:rFonts w:hint="eastAsia" w:ascii="宋体" w:hAnsi="宋体" w:eastAsia="宋体" w:cs="宋体"/>
          <w:sz w:val="24"/>
        </w:rPr>
        <w:t>商用密码应用安全性评估（</w:t>
      </w:r>
      <w:r>
        <w:rPr>
          <w:rFonts w:hint="eastAsia" w:cs="宋体"/>
          <w:sz w:val="24"/>
          <w:lang w:eastAsia="zh-CN"/>
        </w:rPr>
        <w:t>简称：</w:t>
      </w:r>
      <w:r>
        <w:rPr>
          <w:rFonts w:hint="eastAsia" w:ascii="宋体" w:hAnsi="宋体" w:eastAsia="宋体" w:cs="宋体"/>
          <w:sz w:val="24"/>
        </w:rPr>
        <w:t>密评）</w:t>
      </w:r>
    </w:p>
    <w:p w14:paraId="38F538B5">
      <w:pPr>
        <w:pStyle w:val="9"/>
        <w:numPr>
          <w:ilvl w:val="0"/>
          <w:numId w:val="11"/>
        </w:numPr>
        <w:adjustRightInd w:val="0"/>
        <w:snapToGrid w:val="0"/>
        <w:spacing w:line="500" w:lineRule="exact"/>
        <w:ind w:left="0" w:firstLine="422" w:firstLineChars="175"/>
        <w:jc w:val="left"/>
        <w:outlineLvl w:val="4"/>
        <w:rPr>
          <w:rFonts w:hint="eastAsia" w:ascii="宋体" w:hAnsi="宋体" w:eastAsia="宋体" w:cs="宋体"/>
          <w:b/>
          <w:bCs/>
          <w:sz w:val="24"/>
          <w:szCs w:val="24"/>
        </w:rPr>
      </w:pPr>
      <w:r>
        <w:rPr>
          <w:rFonts w:hint="eastAsia" w:ascii="宋体" w:hAnsi="宋体" w:eastAsia="宋体" w:cs="宋体"/>
          <w:b/>
          <w:bCs/>
          <w:sz w:val="24"/>
          <w:szCs w:val="24"/>
        </w:rPr>
        <w:t>服务范围与目标</w:t>
      </w:r>
    </w:p>
    <w:p w14:paraId="49DFF725">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测评对象：</w:t>
      </w:r>
      <w:r>
        <w:rPr>
          <w:rFonts w:hint="eastAsia" w:ascii="宋体" w:hAnsi="宋体" w:cs="宋体"/>
          <w:b w:val="0"/>
          <w:bCs w:val="0"/>
          <w:sz w:val="24"/>
          <w:szCs w:val="24"/>
          <w:lang w:eastAsia="zh-CN"/>
        </w:rPr>
        <w:t>医院指定的</w:t>
      </w:r>
      <w:r>
        <w:rPr>
          <w:rFonts w:hint="eastAsia" w:ascii="宋体" w:hAnsi="宋体" w:cs="宋体"/>
          <w:b w:val="0"/>
          <w:bCs w:val="0"/>
        </w:rPr>
        <w:t>2个信息系统开展密评。</w:t>
      </w:r>
    </w:p>
    <w:p w14:paraId="4D3212B2">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法律与标准依据：服务必须严格遵循国家密码管理法律法规，并依据《信息安全技术 信息系统密码应用测评要求》（GB</w:t>
      </w:r>
      <w:r>
        <w:rPr>
          <w:rFonts w:hint="eastAsia" w:ascii="宋体" w:hAnsi="宋体" w:cs="宋体"/>
          <w:b w:val="0"/>
          <w:bCs w:val="0"/>
          <w:lang w:val="en-US" w:eastAsia="zh-CN"/>
        </w:rPr>
        <w:t>/</w:t>
      </w:r>
      <w:r>
        <w:rPr>
          <w:rFonts w:hint="eastAsia" w:ascii="宋体" w:hAnsi="宋体" w:cs="宋体"/>
          <w:b w:val="0"/>
          <w:bCs w:val="0"/>
        </w:rPr>
        <w:t>T</w:t>
      </w:r>
      <w:r>
        <w:rPr>
          <w:rFonts w:hint="eastAsia" w:ascii="宋体" w:hAnsi="宋体" w:cs="宋体"/>
          <w:b w:val="0"/>
          <w:bCs w:val="0"/>
          <w:lang w:val="en-US" w:eastAsia="zh-CN"/>
        </w:rPr>
        <w:t xml:space="preserve"> </w:t>
      </w:r>
      <w:r>
        <w:rPr>
          <w:rFonts w:hint="eastAsia" w:ascii="宋体" w:hAnsi="宋体" w:cs="宋体"/>
          <w:b w:val="0"/>
          <w:bCs w:val="0"/>
        </w:rPr>
        <w:t>43206-2023）等现行有效标准开展。</w:t>
      </w:r>
    </w:p>
    <w:p w14:paraId="77D267A8">
      <w:pPr>
        <w:pStyle w:val="9"/>
        <w:numPr>
          <w:ilvl w:val="-1"/>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rPr>
        <w:t>服务目标：全面评估信息系统密码应用现状，发现与国家标准的差距及潜在风险，提供专业的整改建议，并协助最终取得通过密码管理局备案的正式评估报告。</w:t>
      </w:r>
    </w:p>
    <w:p w14:paraId="496D6AEF">
      <w:pPr>
        <w:pStyle w:val="9"/>
        <w:numPr>
          <w:ilvl w:val="0"/>
          <w:numId w:val="11"/>
        </w:numPr>
        <w:adjustRightInd w:val="0"/>
        <w:snapToGrid w:val="0"/>
        <w:spacing w:line="500" w:lineRule="exact"/>
        <w:ind w:left="0" w:firstLine="422" w:firstLineChars="175"/>
        <w:jc w:val="left"/>
        <w:outlineLvl w:val="4"/>
        <w:rPr>
          <w:rFonts w:hint="eastAsia" w:ascii="宋体" w:hAnsi="宋体" w:cs="宋体"/>
        </w:rPr>
      </w:pPr>
      <w:r>
        <w:rPr>
          <w:rFonts w:hint="eastAsia" w:ascii="宋体" w:hAnsi="宋体" w:cs="宋体"/>
        </w:rPr>
        <w:t>服务内容与具体要求</w:t>
      </w:r>
    </w:p>
    <w:p w14:paraId="7FBAD803">
      <w:pPr>
        <w:pStyle w:val="9"/>
        <w:numPr>
          <w:ilvl w:val="0"/>
          <w:numId w:val="12"/>
        </w:numPr>
        <w:adjustRightInd w:val="0"/>
        <w:snapToGrid w:val="0"/>
        <w:spacing w:line="500" w:lineRule="exact"/>
        <w:ind w:left="425" w:hanging="5"/>
        <w:jc w:val="left"/>
        <w:outlineLvl w:val="9"/>
        <w:rPr>
          <w:rFonts w:hint="eastAsia" w:ascii="宋体" w:hAnsi="宋体" w:cs="宋体"/>
        </w:rPr>
      </w:pPr>
      <w:r>
        <w:rPr>
          <w:rFonts w:hint="eastAsia" w:ascii="宋体" w:hAnsi="宋体" w:cs="宋体"/>
        </w:rPr>
        <w:t>密码应用方案编制咨询与评估</w:t>
      </w:r>
    </w:p>
    <w:p w14:paraId="3809CC94">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方案咨询：在院方编制或修订信息系统密码应用建设/改造方案阶段，提供专业的技术咨询服务，确保方案框架的科学性与合规性。</w:t>
      </w:r>
    </w:p>
    <w:p w14:paraId="70DA471B">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方案评估：对院方提交的《密码应用方案》进行正式评估。评估应全面覆盖方案的技术框架合理性、密钥管理设计合规性、部署实施可行性及安全保障措施有效性等方面。</w:t>
      </w:r>
    </w:p>
    <w:p w14:paraId="1BF80B72">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评估结论与报告：出具正式的《商用密码应用方案评估报告》，报告中须明确给出“通过”或“不通过”的结论，并对不适用、不符合项进行详细说明。该报告需符合国家或省级密码管理部门的规范要求</w:t>
      </w:r>
      <w:r>
        <w:rPr>
          <w:rFonts w:hint="eastAsia" w:ascii="宋体" w:hAnsi="宋体" w:cs="宋体"/>
          <w:b w:val="0"/>
          <w:bCs w:val="0"/>
          <w:sz w:val="24"/>
          <w:szCs w:val="24"/>
          <w:lang w:eastAsia="zh-CN"/>
        </w:rPr>
        <w:t>，</w:t>
      </w:r>
      <w:r>
        <w:rPr>
          <w:rFonts w:hint="eastAsia" w:ascii="宋体" w:hAnsi="宋体" w:cs="宋体"/>
          <w:b w:val="0"/>
          <w:bCs w:val="0"/>
        </w:rPr>
        <w:t>并通过当地密码管理局</w:t>
      </w:r>
      <w:r>
        <w:rPr>
          <w:rFonts w:hint="eastAsia" w:ascii="宋体" w:hAnsi="宋体" w:cs="宋体"/>
          <w:b w:val="0"/>
          <w:bCs w:val="0"/>
          <w:sz w:val="24"/>
          <w:szCs w:val="24"/>
        </w:rPr>
        <w:t>的备案</w:t>
      </w:r>
      <w:r>
        <w:rPr>
          <w:rFonts w:hint="eastAsia" w:ascii="宋体" w:hAnsi="宋体" w:cs="宋体"/>
          <w:b w:val="0"/>
          <w:bCs w:val="0"/>
        </w:rPr>
        <w:t>。</w:t>
      </w:r>
    </w:p>
    <w:p w14:paraId="39E9A553">
      <w:pPr>
        <w:pStyle w:val="9"/>
        <w:numPr>
          <w:ilvl w:val="0"/>
          <w:numId w:val="12"/>
        </w:numPr>
        <w:adjustRightInd w:val="0"/>
        <w:snapToGrid w:val="0"/>
        <w:spacing w:line="500" w:lineRule="exact"/>
        <w:ind w:left="425" w:hanging="5"/>
        <w:jc w:val="left"/>
        <w:outlineLvl w:val="9"/>
        <w:rPr>
          <w:rFonts w:hint="eastAsia" w:ascii="宋体" w:hAnsi="宋体" w:cs="宋体"/>
        </w:rPr>
      </w:pPr>
      <w:r>
        <w:rPr>
          <w:rFonts w:hint="eastAsia" w:ascii="宋体" w:hAnsi="宋体" w:cs="宋体"/>
        </w:rPr>
        <w:t>商用密码应用安全性评估</w:t>
      </w:r>
    </w:p>
    <w:p w14:paraId="3576B286">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评估内容：对信息系统实际运行的密码应用情况进行测评，评估应涵盖以下四个维度：</w:t>
      </w:r>
    </w:p>
    <w:p w14:paraId="3D967354">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rPr>
      </w:pPr>
      <w:r>
        <w:rPr>
          <w:rFonts w:hint="eastAsia" w:ascii="宋体" w:hAnsi="宋体" w:cs="宋体"/>
          <w:b w:val="0"/>
          <w:bCs w:val="0"/>
        </w:rPr>
        <w:t>通用要求评估：核查系统中使用的密码算法、技术、产品及服务是否合规。</w:t>
      </w:r>
    </w:p>
    <w:p w14:paraId="365D6F8E">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rPr>
      </w:pPr>
      <w:r>
        <w:rPr>
          <w:rFonts w:hint="eastAsia" w:ascii="宋体" w:hAnsi="宋体" w:cs="宋体"/>
          <w:b w:val="0"/>
          <w:bCs w:val="0"/>
        </w:rPr>
        <w:t>密码技术应用评估：从物理和环境、网络和通信、设备和计算、应用和数据四个层面，评估密码技术应用的正确性与有效性。</w:t>
      </w:r>
    </w:p>
    <w:p w14:paraId="0804062B">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rPr>
      </w:pPr>
      <w:r>
        <w:rPr>
          <w:rFonts w:hint="eastAsia" w:ascii="宋体" w:hAnsi="宋体" w:cs="宋体"/>
          <w:b w:val="0"/>
          <w:bCs w:val="0"/>
        </w:rPr>
        <w:t>密钥管理评估：对密钥全生命周期（</w:t>
      </w:r>
      <w:r>
        <w:rPr>
          <w:rFonts w:hint="eastAsia" w:ascii="宋体" w:hAnsi="宋体" w:cs="宋体"/>
          <w:b w:val="0"/>
          <w:bCs w:val="0"/>
          <w:sz w:val="24"/>
          <w:szCs w:val="24"/>
        </w:rPr>
        <w:t>密钥</w:t>
      </w:r>
      <w:r>
        <w:rPr>
          <w:rFonts w:hint="eastAsia" w:ascii="宋体" w:hAnsi="宋体" w:cs="宋体"/>
          <w:b w:val="0"/>
          <w:bCs w:val="0"/>
        </w:rPr>
        <w:t>生成、存储、分发、使用、更新、归档、销毁等）的管理策略与流程进行评估。</w:t>
      </w:r>
    </w:p>
    <w:p w14:paraId="22703999">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rPr>
      </w:pPr>
      <w:r>
        <w:rPr>
          <w:rFonts w:hint="eastAsia" w:ascii="宋体" w:hAnsi="宋体" w:cs="宋体"/>
          <w:b w:val="0"/>
          <w:bCs w:val="0"/>
        </w:rPr>
        <w:t>安全管理评估：对密码相关的管理制度、人员管理、建设运行和应急处置等管理措施进行评估。</w:t>
      </w:r>
    </w:p>
    <w:p w14:paraId="482FEFC3">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评估方法：采用文档审查、配置检查、工具测试、访谈调研等多种方式相结合。</w:t>
      </w:r>
    </w:p>
    <w:p w14:paraId="4AF25E8F">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评估结论与报告：根据测评结果，综合分析系统密码应用现状与标准要求的差距及风险，在最终的《商用密码应用安全性评估报告》中给出“符合”、“基本符合”或“不符合”的结论。该报告必须通过当地密码管理局的备案。</w:t>
      </w:r>
    </w:p>
    <w:p w14:paraId="19465E14">
      <w:pPr>
        <w:pStyle w:val="9"/>
        <w:numPr>
          <w:ilvl w:val="0"/>
          <w:numId w:val="12"/>
        </w:numPr>
        <w:adjustRightInd w:val="0"/>
        <w:snapToGrid w:val="0"/>
        <w:spacing w:line="500" w:lineRule="exact"/>
        <w:ind w:left="425" w:hanging="5"/>
        <w:jc w:val="left"/>
        <w:outlineLvl w:val="9"/>
        <w:rPr>
          <w:rFonts w:hint="eastAsia" w:ascii="宋体" w:hAnsi="宋体" w:cs="宋体"/>
        </w:rPr>
      </w:pPr>
      <w:r>
        <w:rPr>
          <w:rFonts w:hint="eastAsia" w:ascii="宋体" w:hAnsi="宋体" w:cs="宋体"/>
        </w:rPr>
        <w:t>整改督导与复测验证</w:t>
      </w:r>
    </w:p>
    <w:p w14:paraId="7EEA6188">
      <w:pPr>
        <w:pStyle w:val="9"/>
        <w:numPr>
          <w:ilvl w:val="0"/>
          <w:numId w:val="13"/>
        </w:numPr>
        <w:adjustRightInd w:val="0"/>
        <w:snapToGrid w:val="0"/>
        <w:spacing w:line="500" w:lineRule="exact"/>
        <w:ind w:left="420" w:firstLine="218" w:firstLineChars="91"/>
        <w:outlineLvl w:val="9"/>
        <w:rPr>
          <w:rFonts w:hint="eastAsia" w:ascii="宋体" w:hAnsi="宋体" w:cs="宋体"/>
          <w:b w:val="0"/>
          <w:bCs w:val="0"/>
        </w:rPr>
      </w:pPr>
      <w:r>
        <w:rPr>
          <w:rFonts w:hint="eastAsia" w:ascii="宋体" w:hAnsi="宋体" w:cs="宋体"/>
          <w:b w:val="0"/>
          <w:bCs w:val="0"/>
        </w:rPr>
        <w:t>根据测评发现的问题，提供清晰的整改建议。</w:t>
      </w:r>
    </w:p>
    <w:p w14:paraId="1CAFD470">
      <w:pPr>
        <w:pStyle w:val="9"/>
        <w:numPr>
          <w:ilvl w:val="0"/>
          <w:numId w:val="13"/>
        </w:numPr>
        <w:adjustRightInd w:val="0"/>
        <w:snapToGrid w:val="0"/>
        <w:spacing w:line="500" w:lineRule="exact"/>
        <w:ind w:left="420" w:firstLine="218" w:firstLineChars="91"/>
        <w:outlineLvl w:val="9"/>
        <w:rPr>
          <w:rFonts w:hint="eastAsia" w:ascii="宋体" w:hAnsi="宋体" w:cs="宋体"/>
          <w:b w:val="0"/>
          <w:bCs w:val="0"/>
        </w:rPr>
      </w:pPr>
      <w:r>
        <w:rPr>
          <w:rFonts w:hint="eastAsia" w:ascii="宋体" w:hAnsi="宋体" w:cs="宋体"/>
          <w:b w:val="0"/>
          <w:bCs w:val="0"/>
        </w:rPr>
        <w:t>在院方实施整改过程中，提供必要的技术咨询。</w:t>
      </w:r>
    </w:p>
    <w:p w14:paraId="41BC119E">
      <w:pPr>
        <w:pStyle w:val="9"/>
        <w:numPr>
          <w:ilvl w:val="0"/>
          <w:numId w:val="13"/>
        </w:numPr>
        <w:adjustRightInd w:val="0"/>
        <w:snapToGrid w:val="0"/>
        <w:spacing w:line="500" w:lineRule="exact"/>
        <w:ind w:left="420" w:firstLine="218" w:firstLineChars="91"/>
        <w:outlineLvl w:val="9"/>
        <w:rPr>
          <w:rFonts w:hint="eastAsia" w:ascii="宋体" w:hAnsi="宋体" w:cs="宋体"/>
          <w:b w:val="0"/>
          <w:bCs w:val="0"/>
        </w:rPr>
      </w:pPr>
      <w:r>
        <w:rPr>
          <w:rFonts w:hint="eastAsia" w:ascii="宋体" w:hAnsi="宋体" w:cs="宋体"/>
          <w:b w:val="0"/>
          <w:bCs w:val="0"/>
        </w:rPr>
        <w:t>在院方完成整改后，进行复测验证，确保问题已有效解决，并更新评估结论（如需要）。</w:t>
      </w:r>
    </w:p>
    <w:p w14:paraId="6BA6021D">
      <w:pPr>
        <w:pStyle w:val="9"/>
        <w:numPr>
          <w:ilvl w:val="0"/>
          <w:numId w:val="11"/>
        </w:numPr>
        <w:adjustRightInd w:val="0"/>
        <w:snapToGrid w:val="0"/>
        <w:spacing w:line="500" w:lineRule="exact"/>
        <w:ind w:left="0" w:firstLine="422" w:firstLineChars="175"/>
        <w:jc w:val="left"/>
        <w:outlineLvl w:val="4"/>
        <w:rPr>
          <w:rFonts w:hint="eastAsia" w:ascii="宋体" w:hAnsi="宋体" w:cs="宋体"/>
        </w:rPr>
      </w:pPr>
      <w:r>
        <w:rPr>
          <w:rFonts w:hint="eastAsia" w:ascii="宋体" w:hAnsi="宋体" w:cs="宋体"/>
        </w:rPr>
        <w:t>服务交付与验收标准</w:t>
      </w:r>
    </w:p>
    <w:p w14:paraId="3924C2D8">
      <w:pPr>
        <w:pStyle w:val="9"/>
        <w:numPr>
          <w:ilvl w:val="-1"/>
          <w:numId w:val="0"/>
        </w:numPr>
        <w:adjustRightInd w:val="0"/>
        <w:snapToGrid w:val="0"/>
        <w:spacing w:line="500" w:lineRule="exact"/>
        <w:ind w:left="0" w:firstLine="480" w:firstLineChars="200"/>
        <w:outlineLvl w:val="9"/>
        <w:rPr>
          <w:rFonts w:hint="eastAsia" w:ascii="宋体" w:hAnsi="宋体" w:cs="宋体"/>
          <w:b w:val="0"/>
          <w:bCs w:val="0"/>
        </w:rPr>
      </w:pPr>
      <w:r>
        <w:rPr>
          <w:rFonts w:hint="eastAsia" w:ascii="宋体" w:hAnsi="宋体" w:cs="宋体"/>
          <w:b w:val="0"/>
          <w:bCs w:val="0"/>
        </w:rPr>
        <w:t>主要交付成果：</w:t>
      </w:r>
    </w:p>
    <w:p w14:paraId="36FEB28A">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rPr>
      </w:pPr>
      <w:r>
        <w:rPr>
          <w:rFonts w:hint="eastAsia" w:ascii="宋体" w:hAnsi="宋体" w:cs="宋体"/>
          <w:b w:val="0"/>
          <w:bCs w:val="0"/>
        </w:rPr>
        <w:t>《商用密码应用方案评估报告》：每个系统纸质版2份，电子版1份。</w:t>
      </w:r>
    </w:p>
    <w:p w14:paraId="7F835929">
      <w:pPr>
        <w:pStyle w:val="9"/>
        <w:numPr>
          <w:ilvl w:val="0"/>
          <w:numId w:val="10"/>
        </w:numPr>
        <w:adjustRightInd w:val="0"/>
        <w:snapToGrid w:val="0"/>
        <w:spacing w:line="500" w:lineRule="exact"/>
        <w:ind w:left="420" w:firstLine="220" w:firstLineChars="0"/>
        <w:jc w:val="left"/>
        <w:outlineLvl w:val="9"/>
        <w:rPr>
          <w:rFonts w:hint="eastAsia" w:ascii="宋体" w:hAnsi="宋体" w:cs="宋体"/>
          <w:b w:val="0"/>
          <w:bCs w:val="0"/>
        </w:rPr>
      </w:pPr>
      <w:r>
        <w:rPr>
          <w:rFonts w:hint="eastAsia" w:ascii="宋体" w:hAnsi="宋体" w:cs="宋体"/>
          <w:b w:val="0"/>
          <w:bCs w:val="0"/>
        </w:rPr>
        <w:t>《商用密码应用安全性评估报告》：每个系统纸质版2份，电子版1份。</w:t>
      </w:r>
    </w:p>
    <w:p w14:paraId="034A9DFC">
      <w:pPr>
        <w:pStyle w:val="9"/>
        <w:numPr>
          <w:ilvl w:val="0"/>
          <w:numId w:val="0"/>
        </w:numPr>
        <w:adjustRightInd w:val="0"/>
        <w:snapToGrid w:val="0"/>
        <w:spacing w:line="500" w:lineRule="exact"/>
        <w:ind w:firstLine="480" w:firstLineChars="200"/>
        <w:outlineLvl w:val="9"/>
        <w:rPr>
          <w:rFonts w:hint="eastAsia" w:ascii="宋体" w:hAnsi="宋体" w:eastAsia="宋体" w:cs="宋体"/>
          <w:b w:val="0"/>
          <w:bCs w:val="0"/>
          <w:sz w:val="24"/>
          <w:szCs w:val="24"/>
        </w:rPr>
      </w:pPr>
      <w:r>
        <w:rPr>
          <w:rFonts w:hint="eastAsia" w:ascii="宋体" w:hAnsi="宋体" w:cs="宋体"/>
          <w:b w:val="0"/>
          <w:bCs w:val="0"/>
        </w:rPr>
        <w:t>验收标准：测评过程</w:t>
      </w:r>
      <w:r>
        <w:rPr>
          <w:rFonts w:hint="eastAsia" w:ascii="宋体" w:hAnsi="宋体" w:cs="宋体"/>
          <w:b w:val="0"/>
          <w:bCs w:val="0"/>
          <w:lang w:eastAsia="zh-CN"/>
        </w:rPr>
        <w:t>符合标准</w:t>
      </w:r>
      <w:r>
        <w:rPr>
          <w:rFonts w:hint="eastAsia" w:ascii="宋体" w:hAnsi="宋体" w:cs="宋体"/>
          <w:b w:val="0"/>
          <w:bCs w:val="0"/>
        </w:rPr>
        <w:t>要求</w:t>
      </w:r>
      <w:r>
        <w:rPr>
          <w:rFonts w:hint="eastAsia" w:ascii="宋体" w:hAnsi="宋体" w:cs="宋体"/>
          <w:b w:val="0"/>
          <w:bCs w:val="0"/>
          <w:lang w:eastAsia="zh-CN"/>
        </w:rPr>
        <w:t>，出具以上</w:t>
      </w:r>
      <w:r>
        <w:rPr>
          <w:rFonts w:hint="eastAsia" w:ascii="宋体" w:hAnsi="宋体" w:cs="宋体"/>
          <w:b w:val="0"/>
          <w:bCs w:val="0"/>
        </w:rPr>
        <w:t>报告均需通过当地密码管理局的备案，并取得备案证明材料。报告备案成功视为本项服务的主要验收依据</w:t>
      </w:r>
      <w:r>
        <w:rPr>
          <w:rFonts w:hint="eastAsia" w:ascii="宋体" w:hAnsi="宋体" w:cs="宋体"/>
          <w:b w:val="0"/>
          <w:bCs w:val="0"/>
          <w:sz w:val="24"/>
          <w:szCs w:val="24"/>
          <w:lang w:eastAsia="zh-CN"/>
        </w:rPr>
        <w:t>。</w:t>
      </w:r>
    </w:p>
    <w:p w14:paraId="411D4AAB">
      <w:pPr>
        <w:pStyle w:val="3"/>
        <w:keepNext/>
        <w:keepLines/>
        <w:widowControl w:val="0"/>
        <w:numPr>
          <w:ilvl w:val="0"/>
          <w:numId w:val="1"/>
        </w:numPr>
        <w:suppressLineNumbers w:val="0"/>
        <w:adjustRightInd w:val="0"/>
        <w:snapToGrid w:val="0"/>
        <w:spacing w:line="500" w:lineRule="exact"/>
        <w:ind w:left="0" w:leftChars="0" w:firstLine="0" w:firstLineChars="0"/>
        <w:jc w:val="left"/>
        <w:outlineLvl w:val="1"/>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商务需求</w:t>
      </w:r>
    </w:p>
    <w:p w14:paraId="40D1A313">
      <w:pPr>
        <w:pStyle w:val="24"/>
        <w:adjustRightInd w:val="0"/>
        <w:snapToGrid w:val="0"/>
        <w:spacing w:line="500" w:lineRule="exact"/>
        <w:ind w:left="0"/>
        <w:outlineLvl w:val="2"/>
        <w:rPr>
          <w:rFonts w:hint="eastAsia" w:ascii="宋体" w:hAnsi="宋体" w:eastAsia="宋体" w:cs="宋体"/>
          <w:b/>
          <w:bCs/>
          <w:sz w:val="24"/>
          <w:szCs w:val="20"/>
          <w:lang w:val="en-US" w:eastAsia="zh-CN"/>
        </w:rPr>
      </w:pPr>
      <w:r>
        <w:rPr>
          <w:rFonts w:hint="eastAsia" w:ascii="宋体" w:hAnsi="宋体" w:eastAsia="宋体"/>
          <w:lang w:val="en-US" w:eastAsia="zh-CN"/>
        </w:rPr>
        <w:t>3.1</w:t>
      </w:r>
      <w:r>
        <w:rPr>
          <w:rFonts w:hint="eastAsia"/>
          <w:lang w:val="en-US" w:eastAsia="zh-CN"/>
        </w:rPr>
        <w:t>测评资质</w:t>
      </w:r>
      <w:r>
        <w:rPr>
          <w:rFonts w:hint="eastAsia" w:ascii="宋体" w:hAnsi="宋体" w:eastAsia="宋体"/>
          <w:lang w:val="en-US" w:eastAsia="zh-CN"/>
        </w:rPr>
        <w:t>要求</w:t>
      </w:r>
    </w:p>
    <w:p w14:paraId="0CF9F18D">
      <w:pPr>
        <w:pStyle w:val="9"/>
        <w:numPr>
          <w:ilvl w:val="0"/>
          <w:numId w:val="14"/>
        </w:numPr>
        <w:adjustRightInd w:val="0"/>
        <w:snapToGrid w:val="0"/>
        <w:spacing w:line="500" w:lineRule="exact"/>
        <w:ind w:left="0" w:firstLine="400" w:firstLineChars="0"/>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项目验收测评：供应商需具备省级（含省、自治区、直辖市）及以上市场监督管理部门颁发的《检验检测机构资质认定证书》（CMA），且认证范围包含软件产品或信息系统相关领域，且证书在有效期内。</w:t>
      </w:r>
    </w:p>
    <w:p w14:paraId="5E8FC654">
      <w:pPr>
        <w:pStyle w:val="9"/>
        <w:numPr>
          <w:ilvl w:val="0"/>
          <w:numId w:val="14"/>
        </w:numPr>
        <w:adjustRightInd w:val="0"/>
        <w:snapToGrid w:val="0"/>
        <w:spacing w:line="500" w:lineRule="exact"/>
        <w:ind w:left="0" w:firstLine="400" w:firstLineChars="0"/>
        <w:outlineLvl w:val="9"/>
        <w:rPr>
          <w:rFonts w:hint="eastAsia" w:ascii="宋体" w:hAnsi="宋体" w:cs="宋体"/>
          <w:b w:val="0"/>
          <w:bCs w:val="0"/>
        </w:rPr>
      </w:pPr>
      <w:r>
        <w:rPr>
          <w:rFonts w:hint="eastAsia" w:ascii="宋体" w:hAnsi="宋体" w:eastAsia="宋体" w:cs="宋体"/>
          <w:b w:val="0"/>
          <w:bCs w:val="0"/>
          <w:sz w:val="24"/>
        </w:rPr>
        <w:t>网络安全等级保护测评</w:t>
      </w:r>
      <w:r>
        <w:rPr>
          <w:rFonts w:hint="eastAsia" w:ascii="宋体" w:hAnsi="宋体" w:cs="宋体"/>
          <w:b w:val="0"/>
          <w:bCs w:val="0"/>
          <w:sz w:val="24"/>
          <w:lang w:eastAsia="zh-CN"/>
        </w:rPr>
        <w:t>：</w:t>
      </w:r>
      <w:r>
        <w:rPr>
          <w:rFonts w:hint="eastAsia" w:ascii="宋体" w:hAnsi="宋体" w:cs="宋体"/>
          <w:b w:val="0"/>
          <w:bCs w:val="0"/>
          <w:kern w:val="2"/>
          <w:sz w:val="24"/>
          <w:szCs w:val="24"/>
          <w:lang w:val="en-US" w:eastAsia="zh-CN" w:bidi="ar-SA"/>
        </w:rPr>
        <w:t>供应商（或其委托的分包机构）必须为经国家网络安全等级保护工作协调小组办公室推荐并具备相应资质的第三方等级保护测评机构。</w:t>
      </w:r>
    </w:p>
    <w:p w14:paraId="37B42F0D">
      <w:pPr>
        <w:pStyle w:val="9"/>
        <w:numPr>
          <w:ilvl w:val="0"/>
          <w:numId w:val="14"/>
        </w:numPr>
        <w:adjustRightInd w:val="0"/>
        <w:snapToGrid w:val="0"/>
        <w:spacing w:line="500" w:lineRule="exact"/>
        <w:ind w:firstLine="400" w:firstLineChars="0"/>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rPr>
        <w:t>商用密码应用安全性评估：</w:t>
      </w:r>
      <w:r>
        <w:rPr>
          <w:rFonts w:hint="eastAsia" w:ascii="宋体" w:hAnsi="宋体" w:cs="宋体"/>
          <w:b w:val="0"/>
          <w:bCs w:val="0"/>
          <w:kern w:val="2"/>
          <w:sz w:val="24"/>
          <w:szCs w:val="24"/>
          <w:lang w:val="en-US" w:eastAsia="zh-CN" w:bidi="ar-SA"/>
        </w:rPr>
        <w:t>供应商（或其委托的分包机构）必须持有国家密码管理局颁发的《商用密码应用安全性评估机构资质证书》，且证书在有效期内。</w:t>
      </w:r>
    </w:p>
    <w:p w14:paraId="3509C910">
      <w:pPr>
        <w:pStyle w:val="24"/>
        <w:adjustRightInd w:val="0"/>
        <w:snapToGrid w:val="0"/>
        <w:spacing w:line="500" w:lineRule="exact"/>
        <w:ind w:firstLineChars="0"/>
        <w:outlineLvl w:val="2"/>
        <w:rPr>
          <w:rFonts w:hint="eastAsia"/>
          <w:lang w:val="en-US" w:eastAsia="zh-CN"/>
        </w:rPr>
      </w:pPr>
      <w:r>
        <w:rPr>
          <w:rFonts w:hint="eastAsia" w:ascii="宋体" w:hAnsi="宋体" w:eastAsia="宋体"/>
          <w:lang w:val="en-US" w:eastAsia="zh-CN"/>
        </w:rPr>
        <w:t>3.</w:t>
      </w:r>
      <w:r>
        <w:rPr>
          <w:rFonts w:hint="eastAsia"/>
          <w:lang w:val="en-US" w:eastAsia="zh-CN"/>
        </w:rPr>
        <w:t>2服务实施与责任要求</w:t>
      </w:r>
    </w:p>
    <w:p w14:paraId="30459532">
      <w:pPr>
        <w:pStyle w:val="9"/>
        <w:numPr>
          <w:ilvl w:val="0"/>
          <w:numId w:val="0"/>
        </w:numPr>
        <w:adjustRightInd w:val="0"/>
        <w:snapToGrid w:val="0"/>
        <w:spacing w:line="500" w:lineRule="exact"/>
        <w:ind w:firstLine="480" w:firstLineChars="200"/>
        <w:outlineLvl w:val="9"/>
        <w:rPr>
          <w:rFonts w:hint="eastAsia" w:ascii="宋体" w:hAnsi="宋体" w:cs="宋体"/>
          <w:b w:val="0"/>
          <w:bCs w:val="0"/>
          <w:szCs w:val="24"/>
          <w:lang w:val="en-US" w:eastAsia="zh-CN" w:bidi="ar-SA"/>
        </w:rPr>
      </w:pPr>
      <w:r>
        <w:rPr>
          <w:rFonts w:hint="eastAsia" w:ascii="宋体" w:hAnsi="宋体" w:cs="宋体"/>
          <w:b w:val="0"/>
          <w:bCs w:val="0"/>
          <w:szCs w:val="24"/>
          <w:lang w:val="en-US" w:eastAsia="zh-CN" w:bidi="ar-SA"/>
        </w:rPr>
        <w:t>鉴于本项目的综合性，允许</w:t>
      </w:r>
      <w:r>
        <w:rPr>
          <w:rFonts w:hint="eastAsia" w:ascii="宋体" w:hAnsi="宋体" w:cs="宋体"/>
          <w:b w:val="0"/>
          <w:bCs w:val="0"/>
          <w:kern w:val="2"/>
          <w:sz w:val="24"/>
          <w:szCs w:val="24"/>
          <w:lang w:val="en-US" w:eastAsia="zh-CN" w:bidi="ar-SA"/>
        </w:rPr>
        <w:t>供应商(中标人)</w:t>
      </w:r>
      <w:r>
        <w:rPr>
          <w:rFonts w:hint="eastAsia" w:ascii="宋体" w:hAnsi="宋体" w:cs="宋体"/>
          <w:b w:val="0"/>
          <w:bCs w:val="0"/>
          <w:szCs w:val="24"/>
          <w:lang w:val="en-US" w:eastAsia="zh-CN" w:bidi="ar-SA"/>
        </w:rPr>
        <w:t>将上述专项测评服务中自身不具备资质的部分，分包给符合本章第3.1条对应资质要求的第三方机构实施。但必须遵守以下规定：</w:t>
      </w:r>
    </w:p>
    <w:p w14:paraId="395882EE">
      <w:pPr>
        <w:pStyle w:val="9"/>
        <w:numPr>
          <w:ilvl w:val="0"/>
          <w:numId w:val="15"/>
        </w:numPr>
        <w:adjustRightInd w:val="0"/>
        <w:snapToGrid w:val="0"/>
        <w:spacing w:line="500" w:lineRule="exact"/>
        <w:ind w:firstLine="400" w:firstLineChars="0"/>
        <w:outlineLvl w:val="9"/>
        <w:rPr>
          <w:rFonts w:hint="eastAsia"/>
          <w:b w:val="0"/>
          <w:bCs w:val="0"/>
          <w:lang w:val="en-US" w:eastAsia="zh-CN"/>
        </w:rPr>
      </w:pPr>
      <w:r>
        <w:rPr>
          <w:rFonts w:hint="eastAsia"/>
          <w:b w:val="0"/>
          <w:bCs w:val="0"/>
          <w:kern w:val="2"/>
          <w:szCs w:val="24"/>
          <w:lang w:val="en-US" w:eastAsia="zh-CN" w:bidi="ar-SA"/>
        </w:rPr>
        <w:t>总包责任：</w:t>
      </w:r>
      <w:r>
        <w:rPr>
          <w:rFonts w:hint="eastAsia" w:ascii="宋体" w:hAnsi="宋体" w:cs="宋体"/>
          <w:b w:val="0"/>
          <w:bCs w:val="0"/>
          <w:kern w:val="2"/>
          <w:sz w:val="24"/>
          <w:szCs w:val="24"/>
          <w:lang w:val="en-US" w:eastAsia="zh-CN" w:bidi="ar-SA"/>
        </w:rPr>
        <w:t>供应商(中标人)</w:t>
      </w:r>
      <w:r>
        <w:rPr>
          <w:rFonts w:hint="eastAsia"/>
          <w:b w:val="0"/>
          <w:bCs w:val="0"/>
          <w:kern w:val="2"/>
          <w:szCs w:val="24"/>
          <w:lang w:val="en-US" w:eastAsia="zh-CN" w:bidi="ar-SA"/>
        </w:rPr>
        <w:t>作为本项目的签约方和总负责方，须对全部测评服务（包括其分包部分）的整体质量、进度、安全保密、协调配合和最终成果交付承担全部责任。采购人的所有指令、款项支付、履约验收及违约追责均仅针对</w:t>
      </w:r>
      <w:r>
        <w:rPr>
          <w:rFonts w:hint="eastAsia" w:ascii="宋体" w:hAnsi="宋体" w:cs="宋体"/>
          <w:b w:val="0"/>
          <w:bCs w:val="0"/>
          <w:kern w:val="2"/>
          <w:sz w:val="24"/>
          <w:szCs w:val="24"/>
          <w:lang w:val="en-US" w:eastAsia="zh-CN" w:bidi="ar-SA"/>
        </w:rPr>
        <w:t>供应商(中标人)</w:t>
      </w:r>
      <w:r>
        <w:rPr>
          <w:rFonts w:hint="eastAsia"/>
          <w:b w:val="0"/>
          <w:bCs w:val="0"/>
          <w:kern w:val="2"/>
          <w:szCs w:val="24"/>
          <w:lang w:val="en-US" w:eastAsia="zh-CN" w:bidi="ar-SA"/>
        </w:rPr>
        <w:t>。</w:t>
      </w:r>
    </w:p>
    <w:p w14:paraId="0C73ABDF">
      <w:pPr>
        <w:pStyle w:val="24"/>
        <w:numPr>
          <w:ilvl w:val="0"/>
          <w:numId w:val="15"/>
        </w:numPr>
        <w:adjustRightInd w:val="0"/>
        <w:snapToGrid w:val="0"/>
        <w:spacing w:beforeAutospacing="0" w:afterAutospacing="0" w:line="500" w:lineRule="exact"/>
        <w:ind w:firstLine="400" w:firstLineChars="0"/>
        <w:outlineLvl w:val="9"/>
        <w:rPr>
          <w:rFonts w:hint="eastAsia" w:ascii="宋体" w:hAnsi="宋体" w:eastAsia="宋体" w:cs="宋体"/>
          <w:b w:val="0"/>
          <w:bCs w:val="0"/>
          <w:kern w:val="2"/>
          <w:sz w:val="24"/>
          <w:szCs w:val="24"/>
          <w:lang w:val="en-US" w:eastAsia="zh-CN" w:bidi="ar-SA"/>
        </w:rPr>
      </w:pPr>
      <w:r>
        <w:rPr>
          <w:rFonts w:hint="eastAsia"/>
          <w:b w:val="0"/>
          <w:bCs w:val="0"/>
          <w:kern w:val="2"/>
          <w:szCs w:val="24"/>
          <w:lang w:val="en-US" w:eastAsia="zh-CN" w:bidi="ar-SA"/>
        </w:rPr>
        <w:t>分包管理：</w:t>
      </w:r>
    </w:p>
    <w:p w14:paraId="3FA2ECF4">
      <w:pPr>
        <w:pStyle w:val="24"/>
        <w:numPr>
          <w:ilvl w:val="0"/>
          <w:numId w:val="16"/>
        </w:numPr>
        <w:adjustRightInd w:val="0"/>
        <w:snapToGrid w:val="0"/>
        <w:spacing w:beforeAutospacing="0" w:afterAutospacing="0" w:line="500" w:lineRule="exact"/>
        <w:ind w:left="425" w:hanging="5" w:firstLineChars="0"/>
        <w:outlineLvl w:val="9"/>
        <w:rPr>
          <w:rFonts w:hint="eastAsia"/>
          <w:b w:val="0"/>
          <w:bCs w:val="0"/>
          <w:kern w:val="2"/>
          <w:szCs w:val="24"/>
          <w:lang w:val="en-US" w:eastAsia="zh-CN" w:bidi="ar-SA"/>
        </w:rPr>
      </w:pPr>
      <w:r>
        <w:rPr>
          <w:rFonts w:hint="eastAsia" w:ascii="宋体" w:hAnsi="宋体" w:cs="宋体"/>
          <w:b w:val="0"/>
          <w:bCs w:val="0"/>
          <w:kern w:val="2"/>
          <w:sz w:val="24"/>
          <w:szCs w:val="24"/>
          <w:lang w:val="en-US" w:eastAsia="zh-CN" w:bidi="ar-SA"/>
        </w:rPr>
        <w:t>供应商(中标人)</w:t>
      </w:r>
      <w:r>
        <w:rPr>
          <w:rFonts w:hint="eastAsia"/>
          <w:b w:val="0"/>
          <w:bCs w:val="0"/>
          <w:kern w:val="2"/>
          <w:szCs w:val="24"/>
          <w:lang w:val="en-US" w:eastAsia="zh-CN" w:bidi="ar-SA"/>
        </w:rPr>
        <w:t>应在投标文件中明确其自身具备的资质，以及拟分包的服务内容及候选分包机构情况。</w:t>
      </w:r>
    </w:p>
    <w:p w14:paraId="6DCA56A7">
      <w:pPr>
        <w:pStyle w:val="24"/>
        <w:numPr>
          <w:ilvl w:val="0"/>
          <w:numId w:val="16"/>
        </w:numPr>
        <w:adjustRightInd w:val="0"/>
        <w:snapToGrid w:val="0"/>
        <w:spacing w:beforeAutospacing="0" w:afterAutospacing="0" w:line="500" w:lineRule="exact"/>
        <w:ind w:left="425" w:hanging="5" w:firstLineChars="0"/>
        <w:outlineLvl w:val="9"/>
        <w:rPr>
          <w:rFonts w:hint="eastAsia"/>
          <w:b w:val="0"/>
          <w:bCs w:val="0"/>
          <w:kern w:val="2"/>
          <w:szCs w:val="24"/>
          <w:lang w:val="en-US" w:eastAsia="zh-CN" w:bidi="ar-SA"/>
        </w:rPr>
      </w:pPr>
      <w:r>
        <w:rPr>
          <w:rFonts w:hint="eastAsia"/>
          <w:b w:val="0"/>
          <w:bCs w:val="0"/>
          <w:kern w:val="2"/>
          <w:szCs w:val="24"/>
          <w:lang w:val="en-US" w:eastAsia="zh-CN" w:bidi="ar-SA"/>
        </w:rPr>
        <w:t>中标后、签订合同前，</w:t>
      </w:r>
      <w:r>
        <w:rPr>
          <w:rFonts w:hint="eastAsia" w:ascii="宋体" w:hAnsi="宋体" w:cs="宋体"/>
          <w:b w:val="0"/>
          <w:bCs w:val="0"/>
          <w:kern w:val="2"/>
          <w:sz w:val="24"/>
          <w:szCs w:val="24"/>
          <w:lang w:val="en-US" w:eastAsia="zh-CN" w:bidi="ar-SA"/>
        </w:rPr>
        <w:t>供应商(中标人)</w:t>
      </w:r>
      <w:r>
        <w:rPr>
          <w:rFonts w:hint="eastAsia"/>
          <w:b w:val="0"/>
          <w:bCs w:val="0"/>
          <w:kern w:val="2"/>
          <w:szCs w:val="24"/>
          <w:lang w:val="en-US" w:eastAsia="zh-CN" w:bidi="ar-SA"/>
        </w:rPr>
        <w:t>必须向采购人书面报备拟选定的分包机构及其资质证明，经采购人书面同意后方可实施分包。</w:t>
      </w:r>
    </w:p>
    <w:p w14:paraId="103D1698">
      <w:pPr>
        <w:pStyle w:val="24"/>
        <w:numPr>
          <w:ilvl w:val="0"/>
          <w:numId w:val="16"/>
        </w:numPr>
        <w:adjustRightInd w:val="0"/>
        <w:snapToGrid w:val="0"/>
        <w:spacing w:beforeAutospacing="0" w:afterAutospacing="0" w:line="500" w:lineRule="exact"/>
        <w:ind w:left="425" w:hanging="5" w:firstLineChars="0"/>
        <w:outlineLvl w:val="9"/>
        <w:rPr>
          <w:rFonts w:hint="eastAsia" w:ascii="宋体" w:hAnsi="宋体" w:eastAsia="宋体" w:cs="宋体"/>
          <w:b w:val="0"/>
          <w:bCs w:val="0"/>
          <w:kern w:val="2"/>
          <w:sz w:val="24"/>
          <w:szCs w:val="24"/>
          <w:lang w:val="en-US" w:eastAsia="zh-CN" w:bidi="ar-SA"/>
        </w:rPr>
      </w:pPr>
      <w:r>
        <w:rPr>
          <w:rFonts w:hint="eastAsia"/>
          <w:b w:val="0"/>
          <w:bCs w:val="0"/>
          <w:kern w:val="2"/>
          <w:szCs w:val="24"/>
          <w:lang w:val="en-US" w:eastAsia="zh-CN" w:bidi="ar-SA"/>
        </w:rPr>
        <w:t>分包必须签订正式协议，且不得再次转包。</w:t>
      </w:r>
    </w:p>
    <w:p w14:paraId="10BC721B">
      <w:pPr>
        <w:pStyle w:val="24"/>
        <w:numPr>
          <w:ilvl w:val="0"/>
          <w:numId w:val="15"/>
        </w:numPr>
        <w:adjustRightInd w:val="0"/>
        <w:snapToGrid w:val="0"/>
        <w:spacing w:beforeAutospacing="0" w:afterAutospacing="0" w:line="500" w:lineRule="exact"/>
        <w:ind w:firstLine="400" w:firstLineChars="0"/>
        <w:outlineLvl w:val="9"/>
        <w:rPr>
          <w:rFonts w:hint="eastAsia" w:ascii="宋体" w:hAnsi="宋体" w:eastAsia="宋体" w:cs="宋体"/>
          <w:b w:val="0"/>
          <w:bCs w:val="0"/>
          <w:kern w:val="2"/>
          <w:sz w:val="24"/>
          <w:szCs w:val="24"/>
          <w:lang w:val="en-US" w:eastAsia="zh-CN" w:bidi="ar-SA"/>
        </w:rPr>
      </w:pPr>
      <w:r>
        <w:rPr>
          <w:rFonts w:hint="eastAsia"/>
          <w:b w:val="0"/>
          <w:bCs w:val="0"/>
          <w:kern w:val="2"/>
          <w:szCs w:val="24"/>
          <w:lang w:val="en-US" w:eastAsia="zh-CN" w:bidi="ar-SA"/>
        </w:rPr>
        <w:t>费用承担：因履行本合同（包括委托具备资质的第三方机构进行等保测评、密评）所产生的一切费用，均已包含在项目总价中，由</w:t>
      </w:r>
      <w:r>
        <w:rPr>
          <w:rFonts w:hint="eastAsia" w:ascii="宋体" w:hAnsi="宋体" w:cs="宋体"/>
          <w:b w:val="0"/>
          <w:bCs w:val="0"/>
          <w:kern w:val="2"/>
          <w:sz w:val="24"/>
          <w:szCs w:val="24"/>
          <w:lang w:val="en-US" w:eastAsia="zh-CN" w:bidi="ar-SA"/>
        </w:rPr>
        <w:t>供应商(中标人)</w:t>
      </w:r>
      <w:r>
        <w:rPr>
          <w:rFonts w:hint="eastAsia"/>
          <w:b w:val="0"/>
          <w:bCs w:val="0"/>
          <w:kern w:val="2"/>
          <w:szCs w:val="24"/>
          <w:lang w:val="en-US" w:eastAsia="zh-CN" w:bidi="ar-SA"/>
        </w:rPr>
        <w:t>承担。</w:t>
      </w:r>
    </w:p>
    <w:p w14:paraId="633023B4">
      <w:pPr>
        <w:pStyle w:val="24"/>
        <w:adjustRightInd w:val="0"/>
        <w:snapToGrid w:val="0"/>
        <w:spacing w:line="500" w:lineRule="exact"/>
        <w:ind w:firstLine="0" w:firstLineChars="0"/>
        <w:outlineLvl w:val="2"/>
        <w:rPr>
          <w:rFonts w:hint="eastAsia" w:ascii="宋体" w:hAnsi="宋体" w:eastAsia="宋体" w:cs="宋体"/>
          <w:b/>
          <w:bCs/>
          <w:sz w:val="24"/>
          <w:szCs w:val="20"/>
          <w:lang w:val="en-US" w:eastAsia="zh-CN"/>
        </w:rPr>
      </w:pPr>
      <w:r>
        <w:rPr>
          <w:rFonts w:hint="eastAsia" w:ascii="宋体" w:hAnsi="宋体" w:eastAsia="宋体"/>
          <w:lang w:val="en-US" w:eastAsia="zh-CN"/>
        </w:rPr>
        <w:t>3.</w:t>
      </w:r>
      <w:r>
        <w:rPr>
          <w:rFonts w:hint="eastAsia"/>
          <w:lang w:val="en-US" w:eastAsia="zh-CN"/>
        </w:rPr>
        <w:t>3</w:t>
      </w:r>
      <w:r>
        <w:rPr>
          <w:rFonts w:hint="eastAsia" w:ascii="宋体" w:hAnsi="宋体" w:eastAsia="宋体"/>
          <w:lang w:val="en-US" w:eastAsia="zh-CN"/>
        </w:rPr>
        <w:t>项目工期</w:t>
      </w:r>
    </w:p>
    <w:p w14:paraId="7EC58219">
      <w:pPr>
        <w:pStyle w:val="9"/>
        <w:numPr>
          <w:ilvl w:val="0"/>
          <w:numId w:val="0"/>
        </w:numPr>
        <w:adjustRightInd w:val="0"/>
        <w:snapToGrid w:val="0"/>
        <w:spacing w:line="500" w:lineRule="exact"/>
        <w:ind w:left="0" w:firstLine="480" w:firstLineChars="200"/>
        <w:outlineLvl w:val="9"/>
        <w:rPr>
          <w:rFonts w:hint="eastAsia" w:ascii="宋体" w:hAnsi="宋体" w:cs="宋体"/>
          <w:b w:val="0"/>
          <w:bCs w:val="0"/>
          <w:sz w:val="24"/>
          <w:szCs w:val="24"/>
        </w:rPr>
      </w:pPr>
      <w:r>
        <w:rPr>
          <w:rFonts w:hint="eastAsia" w:ascii="宋体" w:hAnsi="宋体" w:cs="宋体"/>
          <w:b w:val="0"/>
          <w:bCs w:val="0"/>
          <w:sz w:val="24"/>
          <w:szCs w:val="24"/>
        </w:rPr>
        <w:t>本项目服务期自合同签订之日起计算，至全部服务内容完成、所有约定成果交付并经采购人书面确认或通过相应主管部门审验为止。各项具体服务的完成标志如下：</w:t>
      </w:r>
    </w:p>
    <w:p w14:paraId="3BB8C589">
      <w:pPr>
        <w:pStyle w:val="9"/>
        <w:numPr>
          <w:ilvl w:val="0"/>
          <w:numId w:val="17"/>
        </w:numPr>
        <w:adjustRightInd w:val="0"/>
        <w:snapToGrid w:val="0"/>
        <w:spacing w:line="500" w:lineRule="exact"/>
        <w:ind w:left="0" w:firstLine="400" w:firstLineChars="0"/>
        <w:outlineLvl w:val="9"/>
        <w:rPr>
          <w:rFonts w:hint="eastAsia" w:ascii="宋体" w:hAnsi="宋体" w:cs="宋体"/>
          <w:b w:val="0"/>
          <w:bCs w:val="0"/>
          <w:sz w:val="24"/>
          <w:szCs w:val="24"/>
        </w:rPr>
      </w:pPr>
      <w:r>
        <w:rPr>
          <w:rFonts w:hint="eastAsia" w:ascii="宋体" w:hAnsi="宋体" w:cs="宋体"/>
          <w:b w:val="0"/>
          <w:bCs w:val="0"/>
        </w:rPr>
        <w:t>项目验收测评</w:t>
      </w:r>
      <w:r>
        <w:rPr>
          <w:rFonts w:hint="eastAsia" w:ascii="宋体" w:hAnsi="宋体" w:cs="宋体"/>
          <w:b w:val="0"/>
          <w:bCs w:val="0"/>
          <w:sz w:val="24"/>
          <w:szCs w:val="24"/>
        </w:rPr>
        <w:t>：以采购人签收中标人出具的相应第三方检测报告为该项服务完成的标志。</w:t>
      </w:r>
    </w:p>
    <w:p w14:paraId="63826A5F">
      <w:pPr>
        <w:pStyle w:val="9"/>
        <w:numPr>
          <w:ilvl w:val="0"/>
          <w:numId w:val="17"/>
        </w:numPr>
        <w:adjustRightInd w:val="0"/>
        <w:snapToGrid w:val="0"/>
        <w:spacing w:line="500" w:lineRule="exact"/>
        <w:ind w:left="0" w:firstLine="400" w:firstLineChars="0"/>
        <w:outlineLvl w:val="9"/>
        <w:rPr>
          <w:rFonts w:hint="eastAsia" w:ascii="宋体" w:hAnsi="宋体" w:cs="宋体"/>
          <w:b w:val="0"/>
          <w:bCs w:val="0"/>
          <w:sz w:val="24"/>
          <w:szCs w:val="24"/>
        </w:rPr>
      </w:pPr>
      <w:r>
        <w:rPr>
          <w:rFonts w:hint="eastAsia" w:ascii="宋体" w:hAnsi="宋体" w:cs="宋体"/>
          <w:b w:val="0"/>
          <w:bCs w:val="0"/>
          <w:sz w:val="24"/>
          <w:szCs w:val="24"/>
        </w:rPr>
        <w:t>网络安全等级保护测评：以中标人委托的、</w:t>
      </w:r>
      <w:r>
        <w:rPr>
          <w:rFonts w:hint="eastAsia" w:ascii="宋体" w:hAnsi="宋体" w:cs="宋体"/>
          <w:b w:val="0"/>
          <w:bCs w:val="0"/>
        </w:rPr>
        <w:t>由具备国家网络安全等级保护工作协调小组办公室认可资质的第三方测评机构出具的、符合公安机关规范要求的</w:t>
      </w:r>
      <w:r>
        <w:rPr>
          <w:rFonts w:hint="eastAsia" w:ascii="宋体" w:hAnsi="宋体" w:cs="宋体"/>
          <w:b w:val="0"/>
          <w:bCs w:val="0"/>
          <w:sz w:val="24"/>
          <w:szCs w:val="24"/>
        </w:rPr>
        <w:t>第三方测评机构，出具</w:t>
      </w:r>
      <w:r>
        <w:rPr>
          <w:rFonts w:hint="eastAsia" w:ascii="宋体" w:hAnsi="宋体" w:cs="宋体"/>
          <w:b w:val="0"/>
          <w:bCs w:val="0"/>
          <w:sz w:val="24"/>
          <w:szCs w:val="24"/>
          <w:lang w:eastAsia="zh-CN"/>
        </w:rPr>
        <w:t>各</w:t>
      </w:r>
      <w:r>
        <w:rPr>
          <w:rFonts w:hint="eastAsia" w:ascii="宋体" w:hAnsi="宋体" w:cs="宋体"/>
          <w:b w:val="0"/>
          <w:bCs w:val="0"/>
          <w:sz w:val="24"/>
          <w:szCs w:val="24"/>
        </w:rPr>
        <w:t>系统的《网络安全等级保护测评报告》，且报告通过当地</w:t>
      </w:r>
      <w:r>
        <w:rPr>
          <w:rFonts w:hint="eastAsia" w:ascii="宋体" w:hAnsi="宋体" w:eastAsia="宋体" w:cs="宋体"/>
          <w:b w:val="0"/>
          <w:bCs w:val="0"/>
          <w:sz w:val="24"/>
          <w:szCs w:val="24"/>
        </w:rPr>
        <w:t>公安机关</w:t>
      </w:r>
      <w:r>
        <w:rPr>
          <w:rFonts w:hint="eastAsia" w:ascii="宋体" w:hAnsi="宋体" w:cs="宋体"/>
          <w:b w:val="0"/>
          <w:bCs w:val="0"/>
          <w:sz w:val="24"/>
          <w:szCs w:val="24"/>
        </w:rPr>
        <w:t>备案</w:t>
      </w:r>
      <w:r>
        <w:rPr>
          <w:rFonts w:hint="eastAsia" w:ascii="宋体" w:hAnsi="宋体" w:cs="宋体"/>
          <w:b w:val="0"/>
          <w:bCs w:val="0"/>
          <w:sz w:val="24"/>
          <w:szCs w:val="24"/>
          <w:lang w:eastAsia="zh-CN"/>
        </w:rPr>
        <w:t>视为</w:t>
      </w:r>
      <w:r>
        <w:rPr>
          <w:rFonts w:hint="eastAsia" w:ascii="宋体" w:hAnsi="宋体" w:cs="宋体"/>
          <w:b w:val="0"/>
          <w:bCs w:val="0"/>
          <w:sz w:val="24"/>
          <w:szCs w:val="24"/>
        </w:rPr>
        <w:t>该项服务完成的标志。</w:t>
      </w:r>
    </w:p>
    <w:p w14:paraId="74CB24C1">
      <w:pPr>
        <w:pStyle w:val="9"/>
        <w:numPr>
          <w:ilvl w:val="0"/>
          <w:numId w:val="17"/>
        </w:numPr>
        <w:adjustRightInd w:val="0"/>
        <w:snapToGrid w:val="0"/>
        <w:spacing w:line="500" w:lineRule="exact"/>
        <w:ind w:left="0" w:firstLine="400" w:firstLineChars="0"/>
        <w:outlineLvl w:val="9"/>
        <w:rPr>
          <w:rFonts w:hint="eastAsia" w:ascii="宋体" w:hAnsi="宋体" w:cs="宋体"/>
          <w:b w:val="0"/>
          <w:bCs w:val="0"/>
          <w:sz w:val="24"/>
          <w:szCs w:val="24"/>
        </w:rPr>
      </w:pPr>
      <w:r>
        <w:rPr>
          <w:rFonts w:hint="eastAsia" w:ascii="宋体" w:hAnsi="宋体" w:cs="宋体"/>
          <w:b w:val="0"/>
          <w:bCs w:val="0"/>
          <w:sz w:val="24"/>
          <w:szCs w:val="24"/>
        </w:rPr>
        <w:t>商用密码应用安全性评估：以中标人委托的、具备国家认可资质的第三方测评机构，出具2个系统的正式《商用密码应用方案评估报告》与《商用密码应用安全性评估报告》，且该报告通过当地密码管理局备案为该项服务完成的标志</w:t>
      </w:r>
      <w:r>
        <w:rPr>
          <w:rFonts w:hint="eastAsia" w:ascii="宋体" w:hAnsi="宋体" w:cs="宋体"/>
          <w:b w:val="0"/>
          <w:bCs w:val="0"/>
          <w:sz w:val="24"/>
          <w:szCs w:val="24"/>
          <w:lang w:eastAsia="zh-CN"/>
        </w:rPr>
        <w:t>。</w:t>
      </w:r>
    </w:p>
    <w:p w14:paraId="57937E2B">
      <w:pPr>
        <w:pStyle w:val="24"/>
        <w:adjustRightInd w:val="0"/>
        <w:snapToGrid w:val="0"/>
        <w:spacing w:line="500" w:lineRule="exact"/>
        <w:outlineLvl w:val="2"/>
        <w:rPr>
          <w:rFonts w:ascii="宋体" w:hAnsi="宋体" w:eastAsia="宋体" w:cs="宋体"/>
          <w:b/>
          <w:bCs/>
          <w:spacing w:val="0"/>
          <w:sz w:val="24"/>
          <w:szCs w:val="20"/>
          <w:lang w:val="en-US" w:eastAsia="zh-CN"/>
        </w:rPr>
      </w:pPr>
      <w:r>
        <w:rPr>
          <w:rFonts w:hint="eastAsia" w:ascii="宋体" w:hAnsi="宋体" w:eastAsia="宋体" w:cs="宋体"/>
          <w:b/>
          <w:bCs/>
          <w:spacing w:val="0"/>
          <w:sz w:val="24"/>
          <w:szCs w:val="20"/>
          <w:lang w:val="en-US" w:eastAsia="zh-CN"/>
        </w:rPr>
        <w:t>3.</w:t>
      </w:r>
      <w:r>
        <w:rPr>
          <w:rFonts w:hint="eastAsia" w:cs="宋体"/>
          <w:b/>
          <w:bCs/>
          <w:spacing w:val="0"/>
          <w:sz w:val="24"/>
          <w:szCs w:val="20"/>
          <w:lang w:val="en-US" w:eastAsia="zh-CN"/>
        </w:rPr>
        <w:t>4</w:t>
      </w:r>
      <w:r>
        <w:rPr>
          <w:rFonts w:ascii="宋体" w:hAnsi="宋体" w:eastAsia="宋体" w:cs="宋体"/>
          <w:b/>
          <w:bCs/>
          <w:spacing w:val="0"/>
          <w:sz w:val="24"/>
          <w:szCs w:val="20"/>
          <w:lang w:val="en-US" w:eastAsia="zh-CN"/>
        </w:rPr>
        <w:t>验收要求</w:t>
      </w:r>
    </w:p>
    <w:p w14:paraId="1B7EB60A">
      <w:pPr>
        <w:pStyle w:val="9"/>
        <w:adjustRightInd w:val="0"/>
        <w:snapToGrid w:val="0"/>
        <w:spacing w:line="500" w:lineRule="exact"/>
        <w:ind w:firstLine="420" w:firstLineChars="175"/>
        <w:rPr>
          <w:rFonts w:hint="eastAsia"/>
          <w:lang w:val="en-US" w:eastAsia="zh-CN"/>
        </w:rPr>
      </w:pPr>
      <w:r>
        <w:rPr>
          <w:rFonts w:hint="eastAsia" w:ascii="宋体" w:hAnsi="宋体" w:cs="宋体"/>
          <w:b w:val="0"/>
          <w:bCs w:val="0"/>
        </w:rPr>
        <w:t>由采购单位组织</w:t>
      </w:r>
      <w:r>
        <w:rPr>
          <w:rFonts w:hint="eastAsia" w:ascii="宋体" w:hAnsi="宋体" w:cs="宋体"/>
          <w:b w:val="0"/>
          <w:bCs w:val="0"/>
          <w:lang w:eastAsia="zh-CN"/>
        </w:rPr>
        <w:t>负责组织验收工作，</w:t>
      </w:r>
      <w:r>
        <w:rPr>
          <w:rFonts w:hint="eastAsia" w:ascii="宋体" w:hAnsi="宋体" w:cs="宋体"/>
          <w:b w:val="0"/>
          <w:bCs w:val="0"/>
        </w:rPr>
        <w:t>服务经过双方检验认可后，签署验收报告。</w:t>
      </w:r>
      <w:r>
        <w:rPr>
          <w:rFonts w:hint="eastAsia" w:ascii="宋体" w:hAnsi="宋体" w:cs="宋体"/>
          <w:b w:val="0"/>
          <w:bCs w:val="0"/>
          <w:lang w:eastAsia="zh-CN"/>
        </w:rPr>
        <w:t>验收标准以各类测评工作服务交付与验收标准为准。</w:t>
      </w:r>
    </w:p>
    <w:p w14:paraId="790FCDFE">
      <w:pPr>
        <w:pStyle w:val="3"/>
        <w:keepNext/>
        <w:keepLines/>
        <w:widowControl w:val="0"/>
        <w:numPr>
          <w:ilvl w:val="0"/>
          <w:numId w:val="1"/>
        </w:numPr>
        <w:suppressLineNumbers w:val="0"/>
        <w:adjustRightInd w:val="0"/>
        <w:snapToGrid w:val="0"/>
        <w:spacing w:line="500" w:lineRule="exact"/>
        <w:ind w:left="0" w:leftChars="0" w:firstLine="0" w:firstLineChars="0"/>
        <w:jc w:val="left"/>
        <w:outlineLvl w:val="1"/>
        <w:rPr>
          <w:rFonts w:hint="eastAsia" w:ascii="宋体" w:hAnsi="宋体" w:eastAsia="宋体" w:cs="宋体"/>
          <w:b/>
          <w:bCs/>
          <w:kern w:val="2"/>
          <w:sz w:val="28"/>
          <w:szCs w:val="28"/>
          <w:lang w:val="en-US" w:eastAsia="zh-CN"/>
        </w:rPr>
      </w:pPr>
      <w:r>
        <w:rPr>
          <w:rFonts w:hint="eastAsia" w:ascii="宋体" w:hAnsi="宋体" w:cs="宋体"/>
          <w:sz w:val="28"/>
          <w:szCs w:val="28"/>
        </w:rPr>
        <w:t>需求书签字确认</w:t>
      </w:r>
    </w:p>
    <w:p w14:paraId="14AFE1B1">
      <w:pPr>
        <w:pStyle w:val="9"/>
        <w:adjustRightInd w:val="0"/>
        <w:snapToGrid w:val="0"/>
        <w:spacing w:line="500" w:lineRule="exact"/>
        <w:rPr>
          <w:rFonts w:hint="eastAsia"/>
        </w:rPr>
      </w:pPr>
      <w:r>
        <w:rPr>
          <w:rFonts w:hint="eastAsia"/>
        </w:rPr>
        <w:t>需求科室</w:t>
      </w:r>
      <w:r>
        <w:rPr>
          <w:rFonts w:hint="eastAsia"/>
          <w:lang w:eastAsia="zh-CN"/>
        </w:rPr>
        <w:t>签字</w:t>
      </w:r>
      <w:r>
        <w:rPr>
          <w:rFonts w:hint="eastAsia"/>
        </w:rPr>
        <w:t>：</w:t>
      </w:r>
    </w:p>
    <w:p w14:paraId="3410BAF7">
      <w:pPr>
        <w:pStyle w:val="9"/>
        <w:adjustRightInd w:val="0"/>
        <w:snapToGrid w:val="0"/>
        <w:spacing w:line="500" w:lineRule="exact"/>
        <w:rPr>
          <w:rFonts w:hint="eastAsia"/>
        </w:rPr>
      </w:pPr>
    </w:p>
    <w:p w14:paraId="1D386EB9">
      <w:pPr>
        <w:pStyle w:val="9"/>
        <w:adjustRightInd w:val="0"/>
        <w:snapToGrid w:val="0"/>
        <w:spacing w:line="500" w:lineRule="exact"/>
        <w:rPr>
          <w:rFonts w:hint="eastAsia"/>
        </w:rPr>
      </w:pPr>
    </w:p>
    <w:p w14:paraId="08D4CB00">
      <w:pPr>
        <w:pStyle w:val="9"/>
        <w:adjustRightInd w:val="0"/>
        <w:snapToGrid w:val="0"/>
        <w:spacing w:line="500" w:lineRule="exact"/>
        <w:rPr>
          <w:rFonts w:hint="eastAsia"/>
        </w:rPr>
      </w:pPr>
    </w:p>
    <w:p w14:paraId="3661015D">
      <w:pPr>
        <w:pStyle w:val="9"/>
        <w:adjustRightInd w:val="0"/>
        <w:snapToGrid w:val="0"/>
        <w:spacing w:line="500" w:lineRule="exact"/>
        <w:jc w:val="right"/>
        <w:rPr>
          <w:rFonts w:hint="eastAsia"/>
        </w:rPr>
      </w:pPr>
      <w:r>
        <w:rPr>
          <w:rFonts w:hint="eastAsia"/>
        </w:rPr>
        <w:t>日　期：______年______月______日</w:t>
      </w:r>
    </w:p>
    <w:p w14:paraId="604AF0DD">
      <w:pPr>
        <w:pStyle w:val="9"/>
        <w:adjustRightInd w:val="0"/>
        <w:snapToGrid w:val="0"/>
        <w:spacing w:line="500" w:lineRule="exact"/>
        <w:rPr>
          <w:rFonts w:hint="eastAsia"/>
        </w:rPr>
      </w:pPr>
    </w:p>
    <w:p w14:paraId="12C7E602">
      <w:pPr>
        <w:pStyle w:val="9"/>
        <w:adjustRightInd w:val="0"/>
        <w:snapToGrid w:val="0"/>
        <w:spacing w:line="500" w:lineRule="exact"/>
        <w:rPr>
          <w:rFonts w:hint="eastAsia"/>
        </w:rPr>
      </w:pPr>
      <w:r>
        <w:rPr>
          <w:rFonts w:hint="eastAsia"/>
        </w:rPr>
        <w:t>智慧医院建设部民主管理小组</w:t>
      </w:r>
      <w:r>
        <w:rPr>
          <w:rFonts w:hint="eastAsia"/>
          <w:lang w:eastAsia="zh-CN"/>
        </w:rPr>
        <w:t>签字</w:t>
      </w:r>
      <w:r>
        <w:rPr>
          <w:rFonts w:hint="eastAsia"/>
        </w:rPr>
        <w:t>：</w:t>
      </w:r>
    </w:p>
    <w:p w14:paraId="16CDDD27">
      <w:pPr>
        <w:pStyle w:val="9"/>
        <w:adjustRightInd w:val="0"/>
        <w:snapToGrid w:val="0"/>
        <w:spacing w:line="500" w:lineRule="exact"/>
        <w:rPr>
          <w:rFonts w:hint="eastAsia"/>
        </w:rPr>
      </w:pPr>
    </w:p>
    <w:p w14:paraId="111ACBF0">
      <w:pPr>
        <w:pStyle w:val="9"/>
        <w:adjustRightInd w:val="0"/>
        <w:snapToGrid w:val="0"/>
        <w:spacing w:line="500" w:lineRule="exact"/>
        <w:rPr>
          <w:rFonts w:hint="eastAsia"/>
        </w:rPr>
      </w:pPr>
    </w:p>
    <w:p w14:paraId="38292E5A">
      <w:pPr>
        <w:pStyle w:val="9"/>
        <w:adjustRightInd w:val="0"/>
        <w:snapToGrid w:val="0"/>
        <w:spacing w:line="500" w:lineRule="exact"/>
        <w:rPr>
          <w:rFonts w:hint="eastAsia"/>
        </w:rPr>
      </w:pPr>
    </w:p>
    <w:p w14:paraId="2E406644">
      <w:pPr>
        <w:pStyle w:val="9"/>
        <w:adjustRightInd w:val="0"/>
        <w:snapToGrid w:val="0"/>
        <w:spacing w:line="500" w:lineRule="exact"/>
        <w:rPr>
          <w:rFonts w:hint="eastAsia"/>
        </w:rPr>
      </w:pPr>
    </w:p>
    <w:p w14:paraId="1C83B4D2">
      <w:pPr>
        <w:pStyle w:val="9"/>
        <w:adjustRightInd w:val="0"/>
        <w:snapToGrid w:val="0"/>
        <w:spacing w:line="500" w:lineRule="exact"/>
        <w:jc w:val="right"/>
      </w:pPr>
      <w:r>
        <w:rPr>
          <w:rFonts w:hint="eastAsia"/>
        </w:rPr>
        <w:t>日　期：______年______月______日</w:t>
      </w:r>
    </w:p>
    <w:sectPr>
      <w:footerReference r:id="rId3" w:type="default"/>
      <w:pgSz w:w="11906" w:h="16838"/>
      <w:pgMar w:top="1240" w:right="1286" w:bottom="1098" w:left="1800" w:header="851" w:footer="77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3292">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311A">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16311A">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90DA"/>
    <w:multiLevelType w:val="singleLevel"/>
    <w:tmpl w:val="AE3C90DA"/>
    <w:lvl w:ilvl="0" w:tentative="0">
      <w:start w:val="1"/>
      <w:numFmt w:val="decimal"/>
      <w:suff w:val="nothing"/>
      <w:lvlText w:val="%1．"/>
      <w:lvlJc w:val="left"/>
      <w:pPr>
        <w:ind w:left="0" w:firstLine="400"/>
      </w:pPr>
      <w:rPr>
        <w:rFonts w:hint="default"/>
      </w:rPr>
    </w:lvl>
  </w:abstractNum>
  <w:abstractNum w:abstractNumId="1">
    <w:nsid w:val="B8CAF0A4"/>
    <w:multiLevelType w:val="singleLevel"/>
    <w:tmpl w:val="B8CAF0A4"/>
    <w:lvl w:ilvl="0" w:tentative="0">
      <w:start w:val="1"/>
      <w:numFmt w:val="decimal"/>
      <w:suff w:val="nothing"/>
      <w:lvlText w:val="%1．"/>
      <w:lvlJc w:val="left"/>
      <w:pPr>
        <w:ind w:left="0" w:firstLine="400"/>
      </w:pPr>
      <w:rPr>
        <w:rFonts w:hint="default"/>
      </w:rPr>
    </w:lvl>
  </w:abstractNum>
  <w:abstractNum w:abstractNumId="2">
    <w:nsid w:val="BF78143C"/>
    <w:multiLevelType w:val="singleLevel"/>
    <w:tmpl w:val="BF78143C"/>
    <w:lvl w:ilvl="0" w:tentative="0">
      <w:start w:val="1"/>
      <w:numFmt w:val="decimal"/>
      <w:suff w:val="nothing"/>
      <w:lvlText w:val="%1．"/>
      <w:lvlJc w:val="left"/>
      <w:pPr>
        <w:ind w:left="0" w:firstLine="400"/>
      </w:pPr>
      <w:rPr>
        <w:rFonts w:hint="default"/>
      </w:rPr>
    </w:lvl>
  </w:abstractNum>
  <w:abstractNum w:abstractNumId="3">
    <w:nsid w:val="C3D00B2D"/>
    <w:multiLevelType w:val="singleLevel"/>
    <w:tmpl w:val="C3D00B2D"/>
    <w:lvl w:ilvl="0" w:tentative="0">
      <w:start w:val="1"/>
      <w:numFmt w:val="decimal"/>
      <w:suff w:val="nothing"/>
      <w:lvlText w:val="%1．"/>
      <w:lvlJc w:val="left"/>
      <w:pPr>
        <w:ind w:left="0" w:firstLine="400"/>
      </w:pPr>
      <w:rPr>
        <w:rFonts w:hint="default"/>
      </w:rPr>
    </w:lvl>
  </w:abstractNum>
  <w:abstractNum w:abstractNumId="4">
    <w:nsid w:val="C59FC53C"/>
    <w:multiLevelType w:val="singleLevel"/>
    <w:tmpl w:val="C59FC53C"/>
    <w:lvl w:ilvl="0" w:tentative="0">
      <w:start w:val="1"/>
      <w:numFmt w:val="bullet"/>
      <w:lvlText w:val=""/>
      <w:lvlJc w:val="left"/>
      <w:pPr>
        <w:ind w:left="420" w:hanging="420"/>
      </w:pPr>
      <w:rPr>
        <w:rFonts w:hint="default" w:ascii="Wingdings" w:hAnsi="Wingdings"/>
      </w:rPr>
    </w:lvl>
  </w:abstractNum>
  <w:abstractNum w:abstractNumId="5">
    <w:nsid w:val="DEF9962C"/>
    <w:multiLevelType w:val="singleLevel"/>
    <w:tmpl w:val="DEF9962C"/>
    <w:lvl w:ilvl="0" w:tentative="0">
      <w:start w:val="1"/>
      <w:numFmt w:val="decimal"/>
      <w:suff w:val="nothing"/>
      <w:lvlText w:val="%1．"/>
      <w:lvlJc w:val="left"/>
      <w:pPr>
        <w:ind w:left="0" w:firstLine="400"/>
      </w:pPr>
      <w:rPr>
        <w:rFonts w:hint="default"/>
      </w:rPr>
    </w:lvl>
  </w:abstractNum>
  <w:abstractNum w:abstractNumId="6">
    <w:nsid w:val="E4EA122E"/>
    <w:multiLevelType w:val="singleLevel"/>
    <w:tmpl w:val="E4EA122E"/>
    <w:lvl w:ilvl="0" w:tentative="0">
      <w:start w:val="1"/>
      <w:numFmt w:val="decimal"/>
      <w:suff w:val="nothing"/>
      <w:lvlText w:val="%1．"/>
      <w:lvlJc w:val="left"/>
      <w:pPr>
        <w:ind w:left="0" w:firstLine="400"/>
      </w:pPr>
      <w:rPr>
        <w:rFonts w:hint="default"/>
      </w:rPr>
    </w:lvl>
  </w:abstractNum>
  <w:abstractNum w:abstractNumId="7">
    <w:nsid w:val="E8AEA00F"/>
    <w:multiLevelType w:val="singleLevel"/>
    <w:tmpl w:val="E8AEA00F"/>
    <w:lvl w:ilvl="0" w:tentative="0">
      <w:start w:val="1"/>
      <w:numFmt w:val="decimal"/>
      <w:suff w:val="nothing"/>
      <w:lvlText w:val="%1．"/>
      <w:lvlJc w:val="left"/>
      <w:pPr>
        <w:ind w:left="0" w:firstLine="400"/>
      </w:pPr>
      <w:rPr>
        <w:rFonts w:hint="default"/>
      </w:rPr>
    </w:lvl>
  </w:abstractNum>
  <w:abstractNum w:abstractNumId="8">
    <w:nsid w:val="03A76797"/>
    <w:multiLevelType w:val="singleLevel"/>
    <w:tmpl w:val="03A76797"/>
    <w:lvl w:ilvl="0" w:tentative="0">
      <w:start w:val="1"/>
      <w:numFmt w:val="decimal"/>
      <w:suff w:val="nothing"/>
      <w:lvlText w:val="%1．"/>
      <w:lvlJc w:val="left"/>
      <w:pPr>
        <w:ind w:left="0" w:firstLine="400"/>
      </w:pPr>
      <w:rPr>
        <w:rFonts w:hint="default"/>
      </w:rPr>
    </w:lvl>
  </w:abstractNum>
  <w:abstractNum w:abstractNumId="9">
    <w:nsid w:val="08960034"/>
    <w:multiLevelType w:val="singleLevel"/>
    <w:tmpl w:val="08960034"/>
    <w:lvl w:ilvl="0" w:tentative="0">
      <w:start w:val="1"/>
      <w:numFmt w:val="decimal"/>
      <w:lvlText w:val="(%1)"/>
      <w:lvlJc w:val="left"/>
      <w:pPr>
        <w:ind w:left="425" w:hanging="425"/>
      </w:pPr>
      <w:rPr>
        <w:rFonts w:hint="default"/>
      </w:rPr>
    </w:lvl>
  </w:abstractNum>
  <w:abstractNum w:abstractNumId="10">
    <w:nsid w:val="20EC60E1"/>
    <w:multiLevelType w:val="singleLevel"/>
    <w:tmpl w:val="20EC60E1"/>
    <w:lvl w:ilvl="0" w:tentative="0">
      <w:start w:val="1"/>
      <w:numFmt w:val="decimal"/>
      <w:lvlText w:val="(%1)"/>
      <w:lvlJc w:val="left"/>
      <w:pPr>
        <w:ind w:left="425" w:hanging="425"/>
      </w:pPr>
      <w:rPr>
        <w:rFonts w:hint="default"/>
      </w:rPr>
    </w:lvl>
  </w:abstractNum>
  <w:abstractNum w:abstractNumId="11">
    <w:nsid w:val="2478B894"/>
    <w:multiLevelType w:val="singleLevel"/>
    <w:tmpl w:val="2478B894"/>
    <w:lvl w:ilvl="0" w:tentative="0">
      <w:start w:val="1"/>
      <w:numFmt w:val="decimal"/>
      <w:suff w:val="nothing"/>
      <w:lvlText w:val="%1．"/>
      <w:lvlJc w:val="left"/>
      <w:pPr>
        <w:ind w:left="0" w:firstLine="400"/>
      </w:pPr>
      <w:rPr>
        <w:rFonts w:hint="default"/>
      </w:rPr>
    </w:lvl>
  </w:abstractNum>
  <w:abstractNum w:abstractNumId="12">
    <w:nsid w:val="3555F02B"/>
    <w:multiLevelType w:val="singleLevel"/>
    <w:tmpl w:val="3555F02B"/>
    <w:lvl w:ilvl="0" w:tentative="0">
      <w:start w:val="1"/>
      <w:numFmt w:val="decimal"/>
      <w:suff w:val="nothing"/>
      <w:lvlText w:val="%1．"/>
      <w:lvlJc w:val="left"/>
      <w:pPr>
        <w:ind w:left="0" w:firstLine="400"/>
      </w:pPr>
      <w:rPr>
        <w:rFonts w:hint="default"/>
      </w:rPr>
    </w:lvl>
  </w:abstractNum>
  <w:abstractNum w:abstractNumId="13">
    <w:nsid w:val="3AFC8507"/>
    <w:multiLevelType w:val="singleLevel"/>
    <w:tmpl w:val="3AFC8507"/>
    <w:lvl w:ilvl="0" w:tentative="0">
      <w:start w:val="1"/>
      <w:numFmt w:val="decimal"/>
      <w:lvlText w:val="(%1)"/>
      <w:lvlJc w:val="left"/>
      <w:pPr>
        <w:ind w:left="425" w:hanging="425"/>
      </w:pPr>
      <w:rPr>
        <w:rFonts w:hint="default"/>
      </w:rPr>
    </w:lvl>
  </w:abstractNum>
  <w:abstractNum w:abstractNumId="14">
    <w:nsid w:val="41100C57"/>
    <w:multiLevelType w:val="singleLevel"/>
    <w:tmpl w:val="41100C57"/>
    <w:lvl w:ilvl="0" w:tentative="0">
      <w:start w:val="1"/>
      <w:numFmt w:val="bullet"/>
      <w:lvlText w:val=""/>
      <w:lvlJc w:val="left"/>
      <w:pPr>
        <w:ind w:left="420" w:hanging="420"/>
      </w:pPr>
      <w:rPr>
        <w:rFonts w:hint="default" w:ascii="Wingdings" w:hAnsi="Wingdings"/>
      </w:rPr>
    </w:lvl>
  </w:abstractNum>
  <w:abstractNum w:abstractNumId="15">
    <w:nsid w:val="4A086399"/>
    <w:multiLevelType w:val="singleLevel"/>
    <w:tmpl w:val="4A086399"/>
    <w:lvl w:ilvl="0" w:tentative="0">
      <w:start w:val="1"/>
      <w:numFmt w:val="decimal"/>
      <w:suff w:val="nothing"/>
      <w:lvlText w:val="%1．"/>
      <w:lvlJc w:val="left"/>
      <w:pPr>
        <w:ind w:left="0" w:firstLine="400"/>
      </w:pPr>
      <w:rPr>
        <w:rFonts w:hint="default"/>
      </w:rPr>
    </w:lvl>
  </w:abstractNum>
  <w:abstractNum w:abstractNumId="16">
    <w:nsid w:val="4BF8F281"/>
    <w:multiLevelType w:val="singleLevel"/>
    <w:tmpl w:val="4BF8F281"/>
    <w:lvl w:ilvl="0" w:tentative="0">
      <w:start w:val="1"/>
      <w:numFmt w:val="chineseCounting"/>
      <w:suff w:val="nothing"/>
      <w:lvlText w:val="%1、"/>
      <w:lvlJc w:val="left"/>
      <w:pPr>
        <w:ind w:left="0" w:firstLine="420"/>
      </w:pPr>
      <w:rPr>
        <w:rFonts w:hint="eastAsia"/>
      </w:rPr>
    </w:lvl>
  </w:abstractNum>
  <w:num w:numId="1">
    <w:abstractNumId w:val="16"/>
  </w:num>
  <w:num w:numId="2">
    <w:abstractNumId w:val="1"/>
  </w:num>
  <w:num w:numId="3">
    <w:abstractNumId w:val="3"/>
  </w:num>
  <w:num w:numId="4">
    <w:abstractNumId w:val="11"/>
  </w:num>
  <w:num w:numId="5">
    <w:abstractNumId w:val="6"/>
  </w:num>
  <w:num w:numId="6">
    <w:abstractNumId w:val="2"/>
  </w:num>
  <w:num w:numId="7">
    <w:abstractNumId w:val="7"/>
  </w:num>
  <w:num w:numId="8">
    <w:abstractNumId w:val="8"/>
  </w:num>
  <w:num w:numId="9">
    <w:abstractNumId w:val="13"/>
  </w:num>
  <w:num w:numId="10">
    <w:abstractNumId w:val="14"/>
  </w:num>
  <w:num w:numId="11">
    <w:abstractNumId w:val="5"/>
  </w:num>
  <w:num w:numId="12">
    <w:abstractNumId w:val="9"/>
  </w:num>
  <w:num w:numId="13">
    <w:abstractNumId w:val="4"/>
  </w:num>
  <w:num w:numId="14">
    <w:abstractNumId w:val="0"/>
  </w:num>
  <w:num w:numId="15">
    <w:abstractNumId w:val="1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5FB4"/>
    <w:rsid w:val="016827E5"/>
    <w:rsid w:val="049A7F93"/>
    <w:rsid w:val="04C66C1A"/>
    <w:rsid w:val="04E13A54"/>
    <w:rsid w:val="0506300F"/>
    <w:rsid w:val="070F24F4"/>
    <w:rsid w:val="089D0211"/>
    <w:rsid w:val="08BC6E56"/>
    <w:rsid w:val="09352129"/>
    <w:rsid w:val="09423CA3"/>
    <w:rsid w:val="09C168DB"/>
    <w:rsid w:val="0A481E7F"/>
    <w:rsid w:val="0B753148"/>
    <w:rsid w:val="0B9A37D4"/>
    <w:rsid w:val="0D9F64EA"/>
    <w:rsid w:val="0DAC270C"/>
    <w:rsid w:val="104019DF"/>
    <w:rsid w:val="105E48F5"/>
    <w:rsid w:val="1155764B"/>
    <w:rsid w:val="120E2B9A"/>
    <w:rsid w:val="130E4C12"/>
    <w:rsid w:val="141F3896"/>
    <w:rsid w:val="14BD0B5B"/>
    <w:rsid w:val="14BE7550"/>
    <w:rsid w:val="15100497"/>
    <w:rsid w:val="174F2A9F"/>
    <w:rsid w:val="17F71A15"/>
    <w:rsid w:val="182201B4"/>
    <w:rsid w:val="18383533"/>
    <w:rsid w:val="18DB0304"/>
    <w:rsid w:val="1907711D"/>
    <w:rsid w:val="1A0E147A"/>
    <w:rsid w:val="1BAF6202"/>
    <w:rsid w:val="1BC15E8E"/>
    <w:rsid w:val="1CCC1553"/>
    <w:rsid w:val="1CE671D2"/>
    <w:rsid w:val="1D783852"/>
    <w:rsid w:val="1E4B0468"/>
    <w:rsid w:val="1EA115F7"/>
    <w:rsid w:val="1EB77493"/>
    <w:rsid w:val="205438B1"/>
    <w:rsid w:val="20ED7DFF"/>
    <w:rsid w:val="21303FF8"/>
    <w:rsid w:val="21C1459A"/>
    <w:rsid w:val="21DA0F5C"/>
    <w:rsid w:val="225059DA"/>
    <w:rsid w:val="22943AF1"/>
    <w:rsid w:val="23DE58D7"/>
    <w:rsid w:val="23E44C6B"/>
    <w:rsid w:val="242F7378"/>
    <w:rsid w:val="251915B4"/>
    <w:rsid w:val="25530517"/>
    <w:rsid w:val="25F27CC9"/>
    <w:rsid w:val="26437C73"/>
    <w:rsid w:val="26617B6A"/>
    <w:rsid w:val="26801AD5"/>
    <w:rsid w:val="2712183E"/>
    <w:rsid w:val="274E4B21"/>
    <w:rsid w:val="279C2835"/>
    <w:rsid w:val="27B941AA"/>
    <w:rsid w:val="28520641"/>
    <w:rsid w:val="28A73CC4"/>
    <w:rsid w:val="2C4052B1"/>
    <w:rsid w:val="2CC8132B"/>
    <w:rsid w:val="2CFF6B62"/>
    <w:rsid w:val="2D530C4D"/>
    <w:rsid w:val="2D7557D2"/>
    <w:rsid w:val="302630E3"/>
    <w:rsid w:val="30653284"/>
    <w:rsid w:val="31496E79"/>
    <w:rsid w:val="31564A9B"/>
    <w:rsid w:val="32F4070C"/>
    <w:rsid w:val="331F3093"/>
    <w:rsid w:val="33A466D0"/>
    <w:rsid w:val="35217DE2"/>
    <w:rsid w:val="35AD335B"/>
    <w:rsid w:val="35D73CA4"/>
    <w:rsid w:val="35DF1FEE"/>
    <w:rsid w:val="362E2246"/>
    <w:rsid w:val="37553354"/>
    <w:rsid w:val="381F5353"/>
    <w:rsid w:val="3854119F"/>
    <w:rsid w:val="3A5D0CBA"/>
    <w:rsid w:val="3A8E21D8"/>
    <w:rsid w:val="3CF87EB2"/>
    <w:rsid w:val="3D9372DA"/>
    <w:rsid w:val="3E4143F3"/>
    <w:rsid w:val="3ED267DE"/>
    <w:rsid w:val="41184E34"/>
    <w:rsid w:val="42AA08C4"/>
    <w:rsid w:val="431247BC"/>
    <w:rsid w:val="445968FE"/>
    <w:rsid w:val="46D04BD9"/>
    <w:rsid w:val="47B75973"/>
    <w:rsid w:val="48AA1707"/>
    <w:rsid w:val="48D708DD"/>
    <w:rsid w:val="49227764"/>
    <w:rsid w:val="49E524C0"/>
    <w:rsid w:val="49F323AD"/>
    <w:rsid w:val="4A960A49"/>
    <w:rsid w:val="4C0A69B9"/>
    <w:rsid w:val="4C1F3EFD"/>
    <w:rsid w:val="4D396D9C"/>
    <w:rsid w:val="4DC16A0A"/>
    <w:rsid w:val="4DFD7DF8"/>
    <w:rsid w:val="4E1A4A40"/>
    <w:rsid w:val="4E353A96"/>
    <w:rsid w:val="4E8D742E"/>
    <w:rsid w:val="4EBD5EF3"/>
    <w:rsid w:val="4F094348"/>
    <w:rsid w:val="4F257E50"/>
    <w:rsid w:val="4F443FA1"/>
    <w:rsid w:val="4F675ED1"/>
    <w:rsid w:val="519076DD"/>
    <w:rsid w:val="51C43C11"/>
    <w:rsid w:val="52451BE8"/>
    <w:rsid w:val="524935BE"/>
    <w:rsid w:val="52FD2835"/>
    <w:rsid w:val="530E75BA"/>
    <w:rsid w:val="53870B07"/>
    <w:rsid w:val="543A0FC1"/>
    <w:rsid w:val="5623016F"/>
    <w:rsid w:val="57877110"/>
    <w:rsid w:val="57C77E54"/>
    <w:rsid w:val="583354EA"/>
    <w:rsid w:val="59440C82"/>
    <w:rsid w:val="59BE713B"/>
    <w:rsid w:val="5A137C64"/>
    <w:rsid w:val="5A486449"/>
    <w:rsid w:val="5ABE04EF"/>
    <w:rsid w:val="5B20500A"/>
    <w:rsid w:val="5BA00C21"/>
    <w:rsid w:val="5BDB4667"/>
    <w:rsid w:val="5D1D3D52"/>
    <w:rsid w:val="5DA402F0"/>
    <w:rsid w:val="5DAA7FFC"/>
    <w:rsid w:val="5DF45452"/>
    <w:rsid w:val="5E6A32E8"/>
    <w:rsid w:val="5F8669A9"/>
    <w:rsid w:val="5FBE4CA9"/>
    <w:rsid w:val="60B3049C"/>
    <w:rsid w:val="61997590"/>
    <w:rsid w:val="61F061FA"/>
    <w:rsid w:val="649D09A8"/>
    <w:rsid w:val="6567111A"/>
    <w:rsid w:val="65B0017A"/>
    <w:rsid w:val="66216982"/>
    <w:rsid w:val="665C5C0C"/>
    <w:rsid w:val="672A1750"/>
    <w:rsid w:val="68103152"/>
    <w:rsid w:val="682D2DDD"/>
    <w:rsid w:val="683B63B5"/>
    <w:rsid w:val="688259FD"/>
    <w:rsid w:val="698711F2"/>
    <w:rsid w:val="6A7F011B"/>
    <w:rsid w:val="6B772179"/>
    <w:rsid w:val="6B7E5D73"/>
    <w:rsid w:val="6C0546FA"/>
    <w:rsid w:val="6D7A4BFB"/>
    <w:rsid w:val="6E871375"/>
    <w:rsid w:val="6ED76777"/>
    <w:rsid w:val="6EDA00EA"/>
    <w:rsid w:val="6F8C7393"/>
    <w:rsid w:val="700E45FE"/>
    <w:rsid w:val="70417B0B"/>
    <w:rsid w:val="70DA5631"/>
    <w:rsid w:val="717D5418"/>
    <w:rsid w:val="7199228C"/>
    <w:rsid w:val="720F6228"/>
    <w:rsid w:val="726B4564"/>
    <w:rsid w:val="72A71A1A"/>
    <w:rsid w:val="73B43F6D"/>
    <w:rsid w:val="73F3321B"/>
    <w:rsid w:val="74E13391"/>
    <w:rsid w:val="7501454E"/>
    <w:rsid w:val="75FF0362"/>
    <w:rsid w:val="766E17DB"/>
    <w:rsid w:val="77706729"/>
    <w:rsid w:val="77AD7102"/>
    <w:rsid w:val="77E45A61"/>
    <w:rsid w:val="77FA34D6"/>
    <w:rsid w:val="78046C90"/>
    <w:rsid w:val="783874FB"/>
    <w:rsid w:val="787943FB"/>
    <w:rsid w:val="7A7F0EDB"/>
    <w:rsid w:val="7B457DE3"/>
    <w:rsid w:val="7C176405"/>
    <w:rsid w:val="7C7C35AC"/>
    <w:rsid w:val="7C9603F6"/>
    <w:rsid w:val="7CB25DBE"/>
    <w:rsid w:val="7E1B0241"/>
    <w:rsid w:val="7E607762"/>
    <w:rsid w:val="7F54786E"/>
    <w:rsid w:val="7FF90896"/>
    <w:rsid w:val="84B9C32C"/>
    <w:rsid w:val="9FF755CF"/>
    <w:rsid w:val="F5946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99"/>
    <w:pPr>
      <w:keepNext w:val="0"/>
      <w:keepLines w:val="0"/>
      <w:widowControl w:val="0"/>
      <w:suppressLineNumbers w:val="0"/>
      <w:spacing w:before="0" w:beforeAutospacing="0" w:after="0" w:afterAutospacing="0"/>
      <w:ind w:left="0" w:right="0"/>
      <w:jc w:val="left"/>
    </w:pPr>
  </w:style>
  <w:style w:type="paragraph" w:styleId="9">
    <w:name w:val="Body Text"/>
    <w:basedOn w:val="1"/>
    <w:qFormat/>
    <w:uiPriority w:val="0"/>
    <w:pPr>
      <w:spacing w:line="360" w:lineRule="auto"/>
    </w:pPr>
    <w:rPr>
      <w:b/>
      <w:bCs/>
      <w:sz w:val="24"/>
    </w:rPr>
  </w:style>
  <w:style w:type="paragraph" w:styleId="10">
    <w:name w:val="Body Text Indent"/>
    <w:basedOn w:val="1"/>
    <w:next w:val="11"/>
    <w:qFormat/>
    <w:uiPriority w:val="0"/>
    <w:pPr>
      <w:spacing w:line="360" w:lineRule="auto"/>
      <w:ind w:firstLine="420" w:firstLineChars="200"/>
    </w:pPr>
  </w:style>
  <w:style w:type="paragraph" w:styleId="11">
    <w:name w:val="envelope return"/>
    <w:basedOn w:val="1"/>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99"/>
    <w:rPr>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2"/>
    <w:basedOn w:val="10"/>
    <w:qFormat/>
    <w:uiPriority w:val="0"/>
  </w:style>
  <w:style w:type="character" w:styleId="20">
    <w:name w:val="Strong"/>
    <w:basedOn w:val="19"/>
    <w:qFormat/>
    <w:uiPriority w:val="0"/>
    <w:rPr>
      <w:b/>
    </w:rPr>
  </w:style>
  <w:style w:type="character" w:customStyle="1" w:styleId="21">
    <w:name w:val="18"/>
    <w:qFormat/>
    <w:uiPriority w:val="0"/>
    <w:rPr>
      <w:rFonts w:hint="default" w:ascii="Calibri" w:hAnsi="Calibri"/>
      <w:color w:val="000000"/>
      <w:sz w:val="21"/>
      <w:szCs w:val="21"/>
    </w:rPr>
  </w:style>
  <w:style w:type="paragraph" w:styleId="22">
    <w:name w:val="List Paragraph"/>
    <w:basedOn w:val="1"/>
    <w:qFormat/>
    <w:uiPriority w:val="34"/>
    <w:pPr>
      <w:ind w:firstLine="420" w:firstLineChars="200"/>
    </w:pPr>
  </w:style>
  <w:style w:type="paragraph" w:customStyle="1" w:styleId="2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24">
    <w:name w:val="二级"/>
    <w:next w:val="9"/>
    <w:qFormat/>
    <w:uiPriority w:val="0"/>
    <w:pPr>
      <w:spacing w:beforeAutospacing="1" w:afterAutospacing="1"/>
      <w:jc w:val="left"/>
      <w:outlineLvl w:val="3"/>
    </w:pPr>
    <w:rPr>
      <w:rFonts w:hint="eastAsia" w:ascii="宋体" w:hAnsi="宋体" w:eastAsia="宋体" w:cs="宋体"/>
      <w:b/>
      <w:bCs/>
      <w:kern w:val="0"/>
      <w:sz w:val="24"/>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5978</Words>
  <Characters>6259</Characters>
  <Lines>0</Lines>
  <Paragraphs>0</Paragraphs>
  <TotalTime>0</TotalTime>
  <ScaleCrop>false</ScaleCrop>
  <LinksUpToDate>false</LinksUpToDate>
  <CharactersWithSpaces>6296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2026-01-06T03:06:00Z</dcterms:created>
  <dc:creator>WXL</dc:creator>
  <cp:lastModifiedBy>梁海芳</cp:lastModifiedBy>
  <cp:lastPrinted>2026-01-26T01:50:00Z</cp:lastPrinted>
  <dcterms:modified xsi:type="dcterms:W3CDTF">2026-01-30T09:29:48Z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eyJoZGlkIjoiNTdkNTRiZDRlNWY1MTQ3ZGNmNzljMmZiMDk0NWQ1YzkiLCJ1c2VySWQiOiIxNjgyNzQ2NDY3In0=</vt:lpwstr>
  </property>
  <property fmtid="{D5CDD505-2E9C-101B-9397-08002B2CF9AE}" pid="4" name="ICV">
    <vt:lpwstr>987E0C8EBACC4EC5847EFFE2BFCEAE9A_13</vt:lpwstr>
  </property>
</Properties>
</file>