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B0" w:rsidRDefault="000408B0">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52"/>
          <w:szCs w:val="52"/>
        </w:rPr>
      </w:pPr>
      <w:r>
        <w:rPr>
          <w:rFonts w:asciiTheme="minorEastAsia" w:eastAsiaTheme="minorEastAsia" w:hAnsiTheme="minorEastAsia" w:hint="eastAsia"/>
          <w:b/>
          <w:sz w:val="52"/>
          <w:szCs w:val="52"/>
        </w:rPr>
        <w:t>中山大学附属第七医院</w:t>
      </w:r>
    </w:p>
    <w:p w:rsidR="000408B0" w:rsidRDefault="000408B0">
      <w:pPr>
        <w:pStyle w:val="a5"/>
        <w:widowControl/>
        <w:autoSpaceDE w:val="0"/>
        <w:autoSpaceDN w:val="0"/>
        <w:spacing w:line="360" w:lineRule="auto"/>
        <w:ind w:right="26"/>
        <w:jc w:val="center"/>
        <w:textAlignment w:val="bottom"/>
        <w:rPr>
          <w:rFonts w:asciiTheme="minorEastAsia" w:eastAsiaTheme="minorEastAsia" w:hAnsiTheme="minorEastAsia"/>
          <w:b/>
          <w:sz w:val="52"/>
          <w:szCs w:val="52"/>
        </w:rPr>
      </w:pP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52"/>
          <w:szCs w:val="52"/>
        </w:rPr>
      </w:pPr>
      <w:r>
        <w:rPr>
          <w:rFonts w:asciiTheme="minorEastAsia" w:eastAsiaTheme="minorEastAsia" w:hAnsiTheme="minorEastAsia" w:hint="eastAsia"/>
          <w:b/>
          <w:sz w:val="52"/>
          <w:szCs w:val="52"/>
        </w:rPr>
        <w:t>特定（单）病种质量监测系统</w:t>
      </w:r>
    </w:p>
    <w:p w:rsidR="000408B0" w:rsidRDefault="000408B0">
      <w:pPr>
        <w:pStyle w:val="a5"/>
        <w:widowControl/>
        <w:autoSpaceDE w:val="0"/>
        <w:autoSpaceDN w:val="0"/>
        <w:spacing w:line="360" w:lineRule="auto"/>
        <w:ind w:right="26"/>
        <w:jc w:val="center"/>
        <w:textAlignment w:val="bottom"/>
        <w:rPr>
          <w:rFonts w:asciiTheme="minorEastAsia" w:eastAsiaTheme="minorEastAsia" w:hAnsiTheme="minorEastAsia"/>
          <w:b/>
          <w:sz w:val="72"/>
          <w:szCs w:val="72"/>
        </w:rPr>
      </w:pP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用</w:t>
      </w: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户</w:t>
      </w: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需</w:t>
      </w: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求</w:t>
      </w:r>
    </w:p>
    <w:p w:rsidR="000408B0" w:rsidRDefault="00C84282">
      <w:pPr>
        <w:pStyle w:val="a5"/>
        <w:widowControl/>
        <w:autoSpaceDE w:val="0"/>
        <w:autoSpaceDN w:val="0"/>
        <w:spacing w:line="360" w:lineRule="auto"/>
        <w:ind w:right="26"/>
        <w:jc w:val="center"/>
        <w:textAlignment w:val="bottom"/>
        <w:rPr>
          <w:rFonts w:asciiTheme="minorEastAsia" w:eastAsiaTheme="minorEastAsia" w:hAnsiTheme="minorEastAsia"/>
          <w:b/>
          <w:sz w:val="84"/>
          <w:szCs w:val="84"/>
        </w:rPr>
      </w:pPr>
      <w:r>
        <w:rPr>
          <w:rFonts w:asciiTheme="minorEastAsia" w:eastAsiaTheme="minorEastAsia" w:hAnsiTheme="minorEastAsia" w:hint="eastAsia"/>
          <w:b/>
          <w:sz w:val="84"/>
          <w:szCs w:val="84"/>
        </w:rPr>
        <w:t>书</w:t>
      </w:r>
    </w:p>
    <w:p w:rsidR="000408B0" w:rsidRDefault="000408B0">
      <w:pPr>
        <w:pStyle w:val="a5"/>
        <w:widowControl/>
        <w:autoSpaceDE w:val="0"/>
        <w:autoSpaceDN w:val="0"/>
        <w:spacing w:line="360" w:lineRule="auto"/>
        <w:ind w:firstLineChars="800" w:firstLine="3855"/>
        <w:jc w:val="center"/>
        <w:textAlignment w:val="bottom"/>
        <w:rPr>
          <w:rFonts w:ascii="黑体" w:eastAsia="黑体" w:hint="eastAsia"/>
          <w:b/>
          <w:sz w:val="48"/>
          <w:szCs w:val="48"/>
        </w:rPr>
      </w:pPr>
    </w:p>
    <w:p w:rsidR="000408B0" w:rsidRDefault="000408B0">
      <w:pPr>
        <w:pStyle w:val="a5"/>
        <w:widowControl/>
        <w:autoSpaceDE w:val="0"/>
        <w:autoSpaceDN w:val="0"/>
        <w:spacing w:line="360" w:lineRule="auto"/>
        <w:jc w:val="center"/>
        <w:textAlignment w:val="bottom"/>
        <w:rPr>
          <w:b/>
          <w:sz w:val="48"/>
        </w:rPr>
      </w:pPr>
    </w:p>
    <w:p w:rsidR="000408B0" w:rsidRDefault="00C84282">
      <w:pPr>
        <w:pStyle w:val="a5"/>
        <w:widowControl/>
        <w:autoSpaceDE w:val="0"/>
        <w:autoSpaceDN w:val="0"/>
        <w:spacing w:line="360" w:lineRule="auto"/>
        <w:jc w:val="center"/>
        <w:textAlignment w:val="bottom"/>
        <w:rPr>
          <w:b/>
          <w:sz w:val="48"/>
        </w:rPr>
      </w:pPr>
      <w:r>
        <w:rPr>
          <w:b/>
          <w:sz w:val="48"/>
        </w:rPr>
        <w:t></w:t>
      </w:r>
      <w:r>
        <w:rPr>
          <w:b/>
          <w:sz w:val="48"/>
        </w:rPr>
        <w:t></w:t>
      </w:r>
      <w:r>
        <w:rPr>
          <w:b/>
          <w:sz w:val="48"/>
        </w:rPr>
        <w:t></w:t>
      </w:r>
      <w:r>
        <w:rPr>
          <w:b/>
          <w:sz w:val="48"/>
        </w:rPr>
        <w:t></w:t>
      </w:r>
      <w:r>
        <w:rPr>
          <w:rFonts w:hint="eastAsia"/>
          <w:b/>
          <w:sz w:val="48"/>
        </w:rPr>
        <w:t>年</w:t>
      </w:r>
      <w:r>
        <w:rPr>
          <w:b/>
          <w:sz w:val="48"/>
        </w:rPr>
        <w:t></w:t>
      </w:r>
      <w:r>
        <w:rPr>
          <w:rFonts w:hint="eastAsia"/>
          <w:b/>
          <w:sz w:val="48"/>
        </w:rPr>
        <w:t>月</w:t>
      </w:r>
    </w:p>
    <w:p w:rsidR="000408B0" w:rsidRDefault="000408B0">
      <w:pPr>
        <w:pStyle w:val="a5"/>
        <w:widowControl/>
        <w:autoSpaceDE w:val="0"/>
        <w:autoSpaceDN w:val="0"/>
        <w:spacing w:line="360" w:lineRule="auto"/>
        <w:jc w:val="center"/>
        <w:textAlignment w:val="bottom"/>
        <w:rPr>
          <w:b/>
          <w:sz w:val="48"/>
        </w:rPr>
      </w:pPr>
    </w:p>
    <w:p w:rsidR="000408B0" w:rsidRDefault="00C84282">
      <w:pPr>
        <w:pStyle w:val="a5"/>
        <w:widowControl/>
        <w:autoSpaceDE w:val="0"/>
        <w:autoSpaceDN w:val="0"/>
        <w:spacing w:line="360" w:lineRule="auto"/>
        <w:jc w:val="left"/>
        <w:textAlignment w:val="bottom"/>
        <w:rPr>
          <w:rFonts w:ascii="宋体" w:hAnsi="宋体" w:cs="宋体"/>
          <w:sz w:val="28"/>
          <w:szCs w:val="21"/>
        </w:rPr>
      </w:pPr>
      <w:r>
        <w:rPr>
          <w:rFonts w:ascii="仿宋" w:eastAsia="仿宋" w:hAnsi="仿宋" w:hint="eastAsia"/>
          <w:sz w:val="28"/>
          <w:szCs w:val="21"/>
        </w:rPr>
        <w:lastRenderedPageBreak/>
        <w:t xml:space="preserve">　</w:t>
      </w:r>
      <w:r>
        <w:rPr>
          <w:rFonts w:ascii="宋体" w:hAnsi="宋体" w:cs="宋体" w:hint="eastAsia"/>
          <w:b/>
          <w:bCs/>
          <w:sz w:val="32"/>
          <w:szCs w:val="32"/>
        </w:rPr>
        <w:t>一、背景</w:t>
      </w:r>
    </w:p>
    <w:p w:rsidR="000408B0" w:rsidRDefault="00C84282">
      <w:pPr>
        <w:pStyle w:val="a5"/>
        <w:widowControl/>
        <w:autoSpaceDE w:val="0"/>
        <w:autoSpaceDN w:val="0"/>
        <w:spacing w:line="480" w:lineRule="exact"/>
        <w:jc w:val="left"/>
        <w:textAlignment w:val="bottom"/>
        <w:rPr>
          <w:rFonts w:ascii="宋体" w:hAnsi="宋体" w:cs="宋体"/>
          <w:szCs w:val="21"/>
        </w:rPr>
      </w:pPr>
      <w:r>
        <w:rPr>
          <w:rFonts w:ascii="宋体" w:hAnsi="宋体" w:cs="宋体" w:hint="eastAsia"/>
          <w:sz w:val="28"/>
          <w:szCs w:val="21"/>
        </w:rPr>
        <w:t xml:space="preserve">　</w:t>
      </w:r>
      <w:r>
        <w:rPr>
          <w:rFonts w:ascii="宋体" w:hAnsi="宋体" w:cs="宋体" w:hint="eastAsia"/>
          <w:szCs w:val="21"/>
        </w:rPr>
        <w:t>“质量安全管理”是医院工作的核心和永恒主题，而医疗质量管理是一个不断完善和持续改进的过程，要以质量监测指标数据来指导与促进未来医疗质量的发展。单病种管理是医院管理的重要内容之一，构建科学合理的单病种管理体系是当前已有管理的方向和必然趋势，科学的单病种管理体系可以从质量、效率、费用三个维度推动医院精细化管理，为</w:t>
      </w:r>
      <w:r>
        <w:rPr>
          <w:rFonts w:ascii="宋体" w:hAnsi="宋体" w:cs="宋体" w:hint="eastAsia"/>
          <w:szCs w:val="21"/>
        </w:rPr>
        <w:t>DRGs-PPS</w:t>
      </w:r>
      <w:r>
        <w:rPr>
          <w:rFonts w:ascii="宋体" w:hAnsi="宋体" w:cs="宋体" w:hint="eastAsia"/>
          <w:szCs w:val="21"/>
        </w:rPr>
        <w:t>提供强有力的支撑。特定（单）病种质量管理已经成为《公立医院绩效考核》</w:t>
      </w:r>
      <w:r>
        <w:rPr>
          <w:rFonts w:ascii="宋体" w:hAnsi="宋体" w:cs="宋体" w:hint="eastAsia"/>
          <w:szCs w:val="21"/>
        </w:rPr>
        <w:t>&amp;</w:t>
      </w:r>
      <w:r>
        <w:rPr>
          <w:rFonts w:ascii="宋体" w:hAnsi="宋体" w:cs="宋体" w:hint="eastAsia"/>
          <w:szCs w:val="21"/>
        </w:rPr>
        <w:t>《等级医院评审》中的重要指标。</w:t>
      </w:r>
    </w:p>
    <w:p w:rsidR="000408B0" w:rsidRDefault="00C84282">
      <w:pPr>
        <w:pStyle w:val="a5"/>
        <w:widowControl/>
        <w:autoSpaceDE w:val="0"/>
        <w:autoSpaceDN w:val="0"/>
        <w:spacing w:line="480" w:lineRule="exact"/>
        <w:ind w:firstLine="560"/>
        <w:jc w:val="left"/>
        <w:textAlignment w:val="bottom"/>
        <w:rPr>
          <w:rFonts w:ascii="宋体" w:hAnsi="宋体" w:cs="宋体"/>
          <w:szCs w:val="21"/>
        </w:rPr>
      </w:pP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日，国家在原先《特定（单病种）治疗管理手册</w:t>
      </w:r>
      <w:r>
        <w:rPr>
          <w:rFonts w:ascii="宋体" w:hAnsi="宋体" w:cs="宋体" w:hint="eastAsia"/>
          <w:szCs w:val="21"/>
        </w:rPr>
        <w:t>4.0</w:t>
      </w:r>
      <w:r>
        <w:rPr>
          <w:rFonts w:ascii="宋体" w:hAnsi="宋体" w:cs="宋体" w:hint="eastAsia"/>
          <w:szCs w:val="21"/>
        </w:rPr>
        <w:t>分册》（以下简称手册）所要求的</w:t>
      </w:r>
      <w:r>
        <w:rPr>
          <w:rFonts w:ascii="宋体" w:hAnsi="宋体" w:cs="宋体" w:hint="eastAsia"/>
          <w:szCs w:val="21"/>
        </w:rPr>
        <w:t>11</w:t>
      </w:r>
      <w:r>
        <w:rPr>
          <w:rFonts w:ascii="宋体" w:hAnsi="宋体" w:cs="宋体" w:hint="eastAsia"/>
          <w:szCs w:val="21"/>
        </w:rPr>
        <w:t>病种及指标的基础上，将全国各家医院需要进行单病种质控及上报的种类由原先的</w:t>
      </w:r>
      <w:r>
        <w:rPr>
          <w:rFonts w:ascii="宋体" w:hAnsi="宋体" w:cs="宋体" w:hint="eastAsia"/>
          <w:szCs w:val="21"/>
        </w:rPr>
        <w:t>11</w:t>
      </w:r>
      <w:r>
        <w:rPr>
          <w:rFonts w:ascii="宋体" w:hAnsi="宋体" w:cs="宋体" w:hint="eastAsia"/>
          <w:szCs w:val="21"/>
        </w:rPr>
        <w:t>种增加到</w:t>
      </w:r>
      <w:r>
        <w:rPr>
          <w:rFonts w:ascii="宋体" w:hAnsi="宋体" w:cs="宋体" w:hint="eastAsia"/>
          <w:szCs w:val="21"/>
        </w:rPr>
        <w:t>51</w:t>
      </w:r>
      <w:r>
        <w:rPr>
          <w:rFonts w:ascii="宋体" w:hAnsi="宋体" w:cs="宋体" w:hint="eastAsia"/>
          <w:szCs w:val="21"/>
        </w:rPr>
        <w:t>个，并明确要求，其中第一批</w:t>
      </w:r>
      <w:r>
        <w:rPr>
          <w:rFonts w:ascii="宋体" w:hAnsi="宋体" w:cs="宋体" w:hint="eastAsia"/>
          <w:szCs w:val="21"/>
        </w:rPr>
        <w:t>36</w:t>
      </w:r>
      <w:r>
        <w:rPr>
          <w:rFonts w:ascii="宋体" w:hAnsi="宋体" w:cs="宋体" w:hint="eastAsia"/>
          <w:szCs w:val="21"/>
        </w:rPr>
        <w:t>个病种</w:t>
      </w:r>
      <w:r>
        <w:rPr>
          <w:rFonts w:ascii="宋体" w:hAnsi="宋体" w:cs="宋体" w:hint="eastAsia"/>
          <w:szCs w:val="21"/>
        </w:rPr>
        <w:t>/</w:t>
      </w:r>
      <w:r>
        <w:rPr>
          <w:rFonts w:ascii="宋体" w:hAnsi="宋体" w:cs="宋体" w:hint="eastAsia"/>
          <w:szCs w:val="21"/>
        </w:rPr>
        <w:t>手术自</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日起上报，第二批</w:t>
      </w:r>
      <w:r>
        <w:rPr>
          <w:rFonts w:ascii="宋体" w:hAnsi="宋体" w:cs="宋体" w:hint="eastAsia"/>
          <w:szCs w:val="21"/>
        </w:rPr>
        <w:t>15</w:t>
      </w:r>
      <w:r>
        <w:rPr>
          <w:rFonts w:ascii="宋体" w:hAnsi="宋体" w:cs="宋体" w:hint="eastAsia"/>
          <w:szCs w:val="21"/>
        </w:rPr>
        <w:t>个病种</w:t>
      </w:r>
      <w:r>
        <w:rPr>
          <w:rFonts w:ascii="宋体" w:hAnsi="宋体" w:cs="宋体" w:hint="eastAsia"/>
          <w:szCs w:val="21"/>
        </w:rPr>
        <w:t>/</w:t>
      </w:r>
      <w:r>
        <w:rPr>
          <w:rFonts w:ascii="宋体" w:hAnsi="宋体" w:cs="宋体" w:hint="eastAsia"/>
          <w:szCs w:val="21"/>
        </w:rPr>
        <w:t>手术自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日起上报。随着国家对单病种质控及上报的要求不断加强，医院信息化不足也越来越明显，单靠手工上报、校验、核查、计算指标等工作已经不能快速满足国家对单病种上报的要求。</w:t>
      </w:r>
    </w:p>
    <w:p w:rsidR="000408B0" w:rsidRDefault="00C84282">
      <w:pPr>
        <w:spacing w:line="480" w:lineRule="exact"/>
        <w:ind w:firstLineChars="200" w:firstLine="420"/>
        <w:rPr>
          <w:rFonts w:ascii="宋体" w:hAnsi="宋体" w:cs="宋体"/>
          <w:bCs/>
          <w:szCs w:val="21"/>
        </w:rPr>
      </w:pPr>
      <w:r>
        <w:rPr>
          <w:rFonts w:ascii="宋体" w:hAnsi="宋体" w:cs="宋体" w:hint="eastAsia"/>
          <w:kern w:val="0"/>
          <w:szCs w:val="21"/>
        </w:rPr>
        <w:t>基于</w:t>
      </w:r>
      <w:r>
        <w:rPr>
          <w:rFonts w:ascii="宋体" w:hAnsi="宋体" w:cs="宋体" w:hint="eastAsia"/>
          <w:kern w:val="0"/>
          <w:szCs w:val="21"/>
        </w:rPr>
        <w:t>以上情况要求</w:t>
      </w:r>
      <w:r>
        <w:rPr>
          <w:rFonts w:ascii="宋体" w:hAnsi="宋体" w:cs="宋体" w:hint="eastAsia"/>
          <w:bCs/>
          <w:szCs w:val="21"/>
        </w:rPr>
        <w:t>特定（单）病种质量监测系统主要实现</w:t>
      </w:r>
      <w:r>
        <w:rPr>
          <w:rFonts w:ascii="宋体" w:hAnsi="宋体" w:cs="宋体" w:hint="eastAsia"/>
          <w:bCs/>
          <w:szCs w:val="21"/>
        </w:rPr>
        <w:t>以下功能：</w:t>
      </w:r>
    </w:p>
    <w:p w:rsidR="000408B0" w:rsidRDefault="00C84282">
      <w:pPr>
        <w:numPr>
          <w:ilvl w:val="0"/>
          <w:numId w:val="1"/>
        </w:numPr>
        <w:spacing w:line="480" w:lineRule="exact"/>
        <w:ind w:firstLineChars="200" w:firstLine="420"/>
        <w:rPr>
          <w:rFonts w:ascii="宋体" w:hAnsi="宋体" w:cs="宋体"/>
          <w:bCs/>
          <w:szCs w:val="21"/>
        </w:rPr>
      </w:pPr>
      <w:r>
        <w:rPr>
          <w:rFonts w:ascii="宋体" w:hAnsi="宋体" w:cs="宋体" w:hint="eastAsia"/>
          <w:bCs/>
          <w:szCs w:val="21"/>
        </w:rPr>
        <w:t>与国家单病种管理系统对接，病案信息自动填报；</w:t>
      </w:r>
    </w:p>
    <w:p w:rsidR="000408B0" w:rsidRDefault="00C84282">
      <w:pPr>
        <w:numPr>
          <w:ilvl w:val="0"/>
          <w:numId w:val="1"/>
        </w:numPr>
        <w:spacing w:line="480" w:lineRule="exact"/>
        <w:ind w:firstLineChars="200" w:firstLine="420"/>
        <w:rPr>
          <w:rFonts w:ascii="宋体" w:hAnsi="宋体" w:cs="宋体"/>
          <w:bCs/>
          <w:szCs w:val="21"/>
        </w:rPr>
      </w:pPr>
      <w:r>
        <w:rPr>
          <w:rFonts w:ascii="宋体" w:hAnsi="宋体" w:cs="宋体" w:hint="eastAsia"/>
          <w:bCs/>
          <w:szCs w:val="21"/>
        </w:rPr>
        <w:t>对</w:t>
      </w:r>
      <w:r>
        <w:rPr>
          <w:rFonts w:ascii="宋体" w:hAnsi="宋体" w:cs="宋体" w:hint="eastAsia"/>
          <w:bCs/>
          <w:szCs w:val="21"/>
        </w:rPr>
        <w:t>各</w:t>
      </w:r>
      <w:r>
        <w:rPr>
          <w:rFonts w:ascii="宋体" w:hAnsi="宋体" w:cs="宋体" w:hint="eastAsia"/>
          <w:bCs/>
          <w:szCs w:val="21"/>
        </w:rPr>
        <w:t>病种核心质控指标进行统计与分析；</w:t>
      </w:r>
    </w:p>
    <w:p w:rsidR="000408B0" w:rsidRDefault="00C84282">
      <w:pPr>
        <w:numPr>
          <w:ilvl w:val="0"/>
          <w:numId w:val="1"/>
        </w:numPr>
        <w:spacing w:line="480" w:lineRule="exact"/>
        <w:ind w:firstLineChars="200" w:firstLine="420"/>
        <w:rPr>
          <w:rFonts w:ascii="宋体" w:hAnsi="宋体" w:cs="宋体"/>
          <w:bCs/>
          <w:szCs w:val="21"/>
        </w:rPr>
      </w:pPr>
      <w:r>
        <w:rPr>
          <w:rFonts w:ascii="宋体" w:hAnsi="宋体" w:cs="宋体" w:hint="eastAsia"/>
          <w:bCs/>
          <w:szCs w:val="21"/>
        </w:rPr>
        <w:t>监测漏报病例，方便职能部门管理。</w:t>
      </w:r>
    </w:p>
    <w:p w:rsidR="000408B0" w:rsidRDefault="000408B0">
      <w:pPr>
        <w:pStyle w:val="a5"/>
        <w:widowControl/>
        <w:autoSpaceDE w:val="0"/>
        <w:autoSpaceDN w:val="0"/>
        <w:spacing w:line="360" w:lineRule="auto"/>
        <w:ind w:firstLine="560"/>
        <w:jc w:val="left"/>
        <w:textAlignment w:val="bottom"/>
        <w:rPr>
          <w:rFonts w:ascii="仿宋" w:eastAsia="仿宋" w:hAnsi="仿宋" w:cs="仿宋"/>
          <w:bCs/>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ind w:firstLine="560"/>
        <w:jc w:val="left"/>
        <w:textAlignment w:val="bottom"/>
        <w:rPr>
          <w:rFonts w:ascii="仿宋" w:eastAsia="仿宋" w:hAnsi="仿宋"/>
          <w:szCs w:val="21"/>
        </w:rPr>
      </w:pPr>
    </w:p>
    <w:p w:rsidR="000408B0" w:rsidRDefault="000408B0">
      <w:pPr>
        <w:pStyle w:val="a5"/>
        <w:widowControl/>
        <w:autoSpaceDE w:val="0"/>
        <w:autoSpaceDN w:val="0"/>
        <w:spacing w:line="360" w:lineRule="auto"/>
        <w:jc w:val="left"/>
        <w:textAlignment w:val="bottom"/>
        <w:rPr>
          <w:rFonts w:ascii="仿宋" w:eastAsia="仿宋" w:hAnsi="仿宋" w:cs="仿宋"/>
          <w:szCs w:val="21"/>
        </w:rPr>
      </w:pPr>
    </w:p>
    <w:p w:rsidR="000408B0" w:rsidRDefault="00C84282">
      <w:pPr>
        <w:pStyle w:val="a5"/>
        <w:widowControl/>
        <w:autoSpaceDE w:val="0"/>
        <w:autoSpaceDN w:val="0"/>
        <w:spacing w:line="360" w:lineRule="auto"/>
        <w:jc w:val="left"/>
        <w:textAlignment w:val="bottom"/>
        <w:rPr>
          <w:rFonts w:ascii="仿宋" w:eastAsia="仿宋" w:hAnsi="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系统</w:t>
      </w:r>
      <w:r>
        <w:rPr>
          <w:rFonts w:ascii="仿宋" w:eastAsia="仿宋" w:hAnsi="仿宋" w:cs="仿宋" w:hint="eastAsia"/>
          <w:b/>
          <w:bCs/>
          <w:sz w:val="32"/>
          <w:szCs w:val="32"/>
        </w:rPr>
        <w:t>详细</w:t>
      </w:r>
      <w:r>
        <w:rPr>
          <w:rFonts w:ascii="仿宋" w:eastAsia="仿宋" w:hAnsi="仿宋" w:cs="仿宋" w:hint="eastAsia"/>
          <w:b/>
          <w:bCs/>
          <w:sz w:val="32"/>
          <w:szCs w:val="32"/>
        </w:rPr>
        <w:t>功能</w:t>
      </w:r>
      <w:r>
        <w:rPr>
          <w:rFonts w:ascii="仿宋" w:eastAsia="仿宋" w:hAnsi="仿宋" w:cs="仿宋" w:hint="eastAsia"/>
          <w:b/>
          <w:bCs/>
          <w:sz w:val="32"/>
          <w:szCs w:val="32"/>
        </w:rPr>
        <w:t>需</w:t>
      </w:r>
      <w:r>
        <w:rPr>
          <w:rFonts w:ascii="仿宋" w:eastAsia="仿宋" w:hAnsi="仿宋" w:cs="仿宋" w:hint="eastAsia"/>
          <w:b/>
          <w:bCs/>
          <w:sz w:val="32"/>
          <w:szCs w:val="32"/>
        </w:rPr>
        <w:t>求</w:t>
      </w:r>
    </w:p>
    <w:tbl>
      <w:tblPr>
        <w:tblpPr w:leftFromText="180" w:rightFromText="180" w:vertAnchor="text" w:horzAnchor="page" w:tblpX="1558" w:tblpY="116"/>
        <w:tblOverlap w:val="never"/>
        <w:tblW w:w="9071" w:type="dxa"/>
        <w:tblLook w:val="04A0" w:firstRow="1" w:lastRow="0" w:firstColumn="1" w:lastColumn="0" w:noHBand="0" w:noVBand="1"/>
      </w:tblPr>
      <w:tblGrid>
        <w:gridCol w:w="1557"/>
        <w:gridCol w:w="1395"/>
        <w:gridCol w:w="6119"/>
      </w:tblGrid>
      <w:tr w:rsidR="000408B0">
        <w:trPr>
          <w:trHeight w:val="510"/>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系统模块</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系统功能</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功能说明</w:t>
            </w:r>
          </w:p>
        </w:tc>
      </w:tr>
      <w:tr w:rsidR="000408B0">
        <w:trPr>
          <w:trHeight w:val="90"/>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科室质量管理平台</w:t>
            </w:r>
            <w:r>
              <w:rPr>
                <w:rFonts w:ascii="宋体" w:hAnsi="宋体" w:cs="宋体" w:hint="eastAsia"/>
                <w:color w:val="404040" w:themeColor="text1" w:themeTint="BF"/>
                <w:kern w:val="0"/>
                <w:szCs w:val="21"/>
                <w:lang w:bidi="ar"/>
              </w:rPr>
              <w:br/>
            </w:r>
            <w:r>
              <w:rPr>
                <w:rFonts w:ascii="宋体" w:hAnsi="宋体" w:cs="宋体" w:hint="eastAsia"/>
                <w:color w:val="404040" w:themeColor="text1" w:themeTint="BF"/>
                <w:kern w:val="0"/>
                <w:szCs w:val="21"/>
                <w:lang w:bidi="ar"/>
              </w:rPr>
              <w:t>（覆盖</w:t>
            </w:r>
            <w:r>
              <w:rPr>
                <w:rFonts w:ascii="宋体" w:hAnsi="宋体" w:cs="宋体" w:hint="eastAsia"/>
                <w:color w:val="404040" w:themeColor="text1" w:themeTint="BF"/>
                <w:kern w:val="0"/>
                <w:szCs w:val="21"/>
                <w:lang w:bidi="ar"/>
              </w:rPr>
              <w:t>51</w:t>
            </w:r>
            <w:r>
              <w:rPr>
                <w:rFonts w:ascii="宋体" w:hAnsi="宋体" w:cs="宋体" w:hint="eastAsia"/>
                <w:color w:val="404040" w:themeColor="text1" w:themeTint="BF"/>
                <w:kern w:val="0"/>
                <w:szCs w:val="21"/>
                <w:lang w:bidi="ar"/>
              </w:rPr>
              <w:t>个单病种质量管理）</w:t>
            </w:r>
          </w:p>
        </w:tc>
        <w:tc>
          <w:tcPr>
            <w:tcW w:w="1395" w:type="dxa"/>
            <w:vMerge w:val="restart"/>
            <w:tcBorders>
              <w:top w:val="single" w:sz="4" w:space="0" w:color="000000"/>
              <w:left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病种临床质控概况</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根据临床单病种质控要求，可以按照出院（入院）时间，对医院科室、医生的临床质控执行情况按照质控项目以图形化进行汇总；同时需自动计算每个病种的总体指标完成率及各细分指标的完成情况，并支持用户查看指标完成情况明细，包括完成指标的患者和未完成指标的患者明细，并支持数据列表展示、导出。</w:t>
            </w:r>
          </w:p>
        </w:tc>
      </w:tr>
      <w:tr w:rsidR="000408B0">
        <w:trPr>
          <w:trHeight w:val="1096"/>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left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2</w:t>
            </w:r>
            <w:r>
              <w:rPr>
                <w:rFonts w:ascii="宋体" w:hAnsi="宋体" w:cs="宋体" w:hint="eastAsia"/>
                <w:color w:val="404040" w:themeColor="text1" w:themeTint="BF"/>
                <w:kern w:val="0"/>
                <w:szCs w:val="21"/>
                <w:lang w:bidi="ar"/>
              </w:rPr>
              <w:t>、以科室主管医生为统计维度，以图形化统计图表展示医生对其治疗的单病种质控的总体指标完成情况（质控指标通过率）。支持明细数据查看及导出。</w:t>
            </w:r>
          </w:p>
        </w:tc>
      </w:tr>
      <w:tr w:rsidR="000408B0">
        <w:trPr>
          <w:trHeight w:val="79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left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3</w:t>
            </w:r>
            <w:r>
              <w:rPr>
                <w:rFonts w:ascii="宋体" w:hAnsi="宋体" w:cs="宋体" w:hint="eastAsia"/>
                <w:color w:val="404040" w:themeColor="text1" w:themeTint="BF"/>
                <w:kern w:val="0"/>
                <w:szCs w:val="21"/>
                <w:lang w:bidi="ar"/>
              </w:rPr>
              <w:t>、▲所有的表单应符合可钻取至最小颗粒度为患者的明细信息。（颗粒度：院</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科</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医生</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患者填报数据）；</w:t>
            </w:r>
          </w:p>
        </w:tc>
      </w:tr>
      <w:tr w:rsidR="000408B0">
        <w:trPr>
          <w:trHeight w:val="168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kern w:val="0"/>
                <w:szCs w:val="21"/>
                <w:lang w:bidi="ar"/>
              </w:rPr>
            </w:pPr>
            <w:r>
              <w:rPr>
                <w:rFonts w:ascii="宋体" w:hAnsi="宋体" w:cs="宋体" w:hint="eastAsia"/>
                <w:color w:val="404040" w:themeColor="text1" w:themeTint="BF"/>
                <w:kern w:val="0"/>
                <w:szCs w:val="21"/>
                <w:lang w:bidi="ar"/>
              </w:rPr>
              <w:t>4</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根据</w:t>
            </w:r>
            <w:r>
              <w:rPr>
                <w:rFonts w:ascii="宋体" w:hAnsi="宋体" w:cs="宋体" w:hint="eastAsia"/>
                <w:color w:val="404040" w:themeColor="text1" w:themeTint="BF"/>
                <w:kern w:val="0"/>
                <w:szCs w:val="21"/>
                <w:lang w:bidi="ar"/>
              </w:rPr>
              <w:t>《国家卫健委关于进一步加强单病种质量管理与控制工作的通知（国卫办医函〔</w:t>
            </w:r>
            <w:r>
              <w:rPr>
                <w:rFonts w:ascii="宋体" w:hAnsi="宋体" w:cs="宋体" w:hint="eastAsia"/>
                <w:color w:val="404040" w:themeColor="text1" w:themeTint="BF"/>
                <w:kern w:val="0"/>
                <w:szCs w:val="21"/>
                <w:lang w:bidi="ar"/>
              </w:rPr>
              <w:t>2020</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624</w:t>
            </w:r>
            <w:r>
              <w:rPr>
                <w:rFonts w:ascii="宋体" w:hAnsi="宋体" w:cs="宋体" w:hint="eastAsia"/>
                <w:color w:val="404040" w:themeColor="text1" w:themeTint="BF"/>
                <w:kern w:val="0"/>
                <w:szCs w:val="21"/>
                <w:lang w:bidi="ar"/>
              </w:rPr>
              <w:t>号）</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中的附件</w:t>
            </w:r>
            <w:r>
              <w:rPr>
                <w:rFonts w:ascii="宋体" w:hAnsi="宋体" w:cs="宋体" w:hint="eastAsia"/>
                <w:color w:val="404040" w:themeColor="text1" w:themeTint="BF"/>
                <w:kern w:val="0"/>
                <w:szCs w:val="21"/>
                <w:lang w:bidi="ar"/>
              </w:rPr>
              <w:t>2</w:t>
            </w:r>
            <w:r>
              <w:rPr>
                <w:rFonts w:ascii="宋体" w:hAnsi="宋体" w:cs="宋体" w:hint="eastAsia"/>
                <w:color w:val="404040" w:themeColor="text1" w:themeTint="BF"/>
                <w:kern w:val="0"/>
                <w:szCs w:val="21"/>
                <w:lang w:bidi="ar"/>
              </w:rPr>
              <w:t>文</w:t>
            </w:r>
            <w:r>
              <w:rPr>
                <w:rFonts w:ascii="宋体" w:hAnsi="宋体" w:cs="宋体" w:hint="eastAsia"/>
                <w:color w:val="404040" w:themeColor="text1" w:themeTint="BF"/>
                <w:kern w:val="0"/>
                <w:szCs w:val="21"/>
                <w:lang w:bidi="ar"/>
              </w:rPr>
              <w:t>件</w:t>
            </w:r>
            <w:r>
              <w:rPr>
                <w:rFonts w:ascii="宋体" w:hAnsi="宋体" w:cs="宋体" w:hint="eastAsia"/>
                <w:color w:val="404040" w:themeColor="text1" w:themeTint="BF"/>
                <w:kern w:val="0"/>
                <w:szCs w:val="21"/>
                <w:lang w:bidi="ar"/>
              </w:rPr>
              <w:t>内容</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以病种为统计维度，</w:t>
            </w:r>
            <w:r>
              <w:rPr>
                <w:rFonts w:ascii="宋体" w:hAnsi="宋体" w:cs="宋体" w:hint="eastAsia"/>
                <w:color w:val="404040" w:themeColor="text1" w:themeTint="BF"/>
                <w:kern w:val="0"/>
                <w:szCs w:val="21"/>
                <w:lang w:bidi="ar"/>
              </w:rPr>
              <w:t>能实现</w:t>
            </w:r>
            <w:r>
              <w:rPr>
                <w:rFonts w:ascii="宋体" w:hAnsi="宋体" w:cs="宋体" w:hint="eastAsia"/>
                <w:color w:val="404040" w:themeColor="text1" w:themeTint="BF"/>
                <w:kern w:val="0"/>
                <w:szCs w:val="21"/>
                <w:lang w:bidi="ar"/>
              </w:rPr>
              <w:t>对单病种质量监测信息项（</w:t>
            </w:r>
            <w:r>
              <w:rPr>
                <w:rFonts w:ascii="宋体" w:hAnsi="宋体" w:cs="宋体" w:hint="eastAsia"/>
                <w:color w:val="404040" w:themeColor="text1" w:themeTint="BF"/>
                <w:kern w:val="0"/>
                <w:szCs w:val="21"/>
                <w:lang w:bidi="ar"/>
              </w:rPr>
              <w:t>2020</w:t>
            </w:r>
            <w:r>
              <w:rPr>
                <w:rFonts w:ascii="宋体" w:hAnsi="宋体" w:cs="宋体" w:hint="eastAsia"/>
                <w:color w:val="404040" w:themeColor="text1" w:themeTint="BF"/>
                <w:kern w:val="0"/>
                <w:szCs w:val="21"/>
                <w:lang w:bidi="ar"/>
              </w:rPr>
              <w:t>版）</w:t>
            </w:r>
            <w:r>
              <w:rPr>
                <w:rFonts w:ascii="宋体" w:hAnsi="宋体" w:cs="宋体" w:hint="eastAsia"/>
                <w:color w:val="404040" w:themeColor="text1" w:themeTint="BF"/>
                <w:kern w:val="0"/>
                <w:szCs w:val="21"/>
                <w:lang w:bidi="ar"/>
              </w:rPr>
              <w:t>中涵盖指标的</w:t>
            </w:r>
            <w:r>
              <w:rPr>
                <w:rFonts w:ascii="宋体" w:hAnsi="宋体" w:cs="宋体" w:hint="eastAsia"/>
                <w:color w:val="404040" w:themeColor="text1" w:themeTint="BF"/>
                <w:kern w:val="0"/>
                <w:szCs w:val="21"/>
                <w:lang w:bidi="ar"/>
              </w:rPr>
              <w:t>实际数据</w:t>
            </w:r>
            <w:r>
              <w:rPr>
                <w:rFonts w:ascii="宋体" w:hAnsi="宋体" w:cs="宋体" w:hint="eastAsia"/>
                <w:color w:val="404040" w:themeColor="text1" w:themeTint="BF"/>
                <w:kern w:val="0"/>
                <w:szCs w:val="21"/>
                <w:lang w:bidi="ar"/>
              </w:rPr>
              <w:t>统计</w:t>
            </w:r>
            <w:r>
              <w:rPr>
                <w:rFonts w:ascii="宋体" w:hAnsi="宋体" w:cs="宋体" w:hint="eastAsia"/>
                <w:color w:val="404040" w:themeColor="text1" w:themeTint="BF"/>
                <w:kern w:val="0"/>
                <w:szCs w:val="21"/>
                <w:lang w:bidi="ar"/>
              </w:rPr>
              <w:t>功能（至少包含</w:t>
            </w:r>
            <w:r>
              <w:rPr>
                <w:rFonts w:ascii="宋体" w:hAnsi="宋体" w:cs="宋体" w:hint="eastAsia"/>
                <w:color w:val="404040" w:themeColor="text1" w:themeTint="BF"/>
                <w:kern w:val="0"/>
                <w:szCs w:val="21"/>
                <w:lang w:bidi="ar"/>
              </w:rPr>
              <w:t>过程指标中</w:t>
            </w:r>
            <w:r>
              <w:rPr>
                <w:rFonts w:ascii="宋体" w:hAnsi="宋体" w:cs="宋体" w:hint="eastAsia"/>
                <w:color w:val="404040" w:themeColor="text1" w:themeTint="BF"/>
                <w:kern w:val="0"/>
                <w:szCs w:val="21"/>
                <w:lang w:bidi="ar"/>
              </w:rPr>
              <w:t>标</w:t>
            </w:r>
            <w:r>
              <w:rPr>
                <w:rFonts w:ascii="宋体" w:hAnsi="宋体" w:cs="宋体" w:hint="eastAsia"/>
                <w:color w:val="404040" w:themeColor="text1" w:themeTint="BF"/>
                <w:kern w:val="0"/>
                <w:szCs w:val="21"/>
                <w:lang w:bidi="ar"/>
              </w:rPr>
              <w:t>★的重点指标情况</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，并</w:t>
            </w:r>
            <w:r>
              <w:rPr>
                <w:rFonts w:ascii="宋体" w:hAnsi="宋体" w:cs="宋体" w:hint="eastAsia"/>
                <w:color w:val="404040" w:themeColor="text1" w:themeTint="BF"/>
                <w:kern w:val="0"/>
                <w:szCs w:val="21"/>
                <w:lang w:bidi="ar"/>
              </w:rPr>
              <w:t>支持明细数据查看及导出。</w:t>
            </w:r>
          </w:p>
        </w:tc>
      </w:tr>
      <w:tr w:rsidR="000408B0">
        <w:trPr>
          <w:trHeight w:val="1031"/>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科室质控监测</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、以科室为统计维度，以图形化统计图表展示科室对其治疗的单病种质控的总体指标完成情况（质控指标通过率）。支持明细数据查看及导出。</w:t>
            </w:r>
          </w:p>
        </w:tc>
      </w:tr>
      <w:tr w:rsidR="000408B0">
        <w:trPr>
          <w:trHeight w:val="146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趋势分析</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、支持选择特定时间范围，按照不同时间区间（日</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周</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月）以图形化统计图表展示该时间范围内医院全院或特定科室实施质控的单病种质控指标完成情况变化趋势，同时需支持可选择两个时间范围查看相应质控指标变化趋势对比。可以查看明细数据及导出。</w:t>
            </w:r>
          </w:p>
        </w:tc>
      </w:tr>
      <w:tr w:rsidR="000408B0">
        <w:trPr>
          <w:trHeight w:val="1096"/>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年龄分布</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、支持根据特定时间范围，对该范围内的住院患者年龄分布（以</w:t>
            </w:r>
            <w:r>
              <w:rPr>
                <w:rFonts w:ascii="宋体" w:hAnsi="宋体" w:cs="宋体" w:hint="eastAsia"/>
                <w:color w:val="404040" w:themeColor="text1" w:themeTint="BF"/>
                <w:kern w:val="0"/>
                <w:szCs w:val="21"/>
                <w:lang w:bidi="ar"/>
              </w:rPr>
              <w:t>10</w:t>
            </w:r>
            <w:r>
              <w:rPr>
                <w:rFonts w:ascii="宋体" w:hAnsi="宋体" w:cs="宋体" w:hint="eastAsia"/>
                <w:color w:val="404040" w:themeColor="text1" w:themeTint="BF"/>
                <w:kern w:val="0"/>
                <w:szCs w:val="21"/>
                <w:lang w:bidi="ar"/>
              </w:rPr>
              <w:t>岁为区间）进行统计，图形化显示各年龄区间的病种患者数量和趋势。可以查看明细数据及导出。</w:t>
            </w:r>
          </w:p>
        </w:tc>
      </w:tr>
      <w:tr w:rsidR="000408B0">
        <w:trPr>
          <w:trHeight w:val="785"/>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出院人次</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、支持用户选择特定时间范围，对该范围内的病种出院人次进行统计。</w:t>
            </w:r>
          </w:p>
        </w:tc>
      </w:tr>
      <w:tr w:rsidR="000408B0">
        <w:trPr>
          <w:trHeight w:val="1016"/>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住院天数</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、支持用户选择特定时间范围，对该范围内的病种患者住院天数进行统计，计算当期患者住院天数中位数、平均数、及总天数，并支持查看当期患者住院天数明细。</w:t>
            </w:r>
          </w:p>
        </w:tc>
      </w:tr>
      <w:tr w:rsidR="000408B0">
        <w:trPr>
          <w:trHeight w:val="87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主管医生</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、支持用户选择特定时间范围，对该范围内的病种患者按主管医生分类进行统计，并支持查看当期患者主管医生明细。</w:t>
            </w:r>
          </w:p>
        </w:tc>
      </w:tr>
      <w:tr w:rsidR="000408B0" w:rsidTr="00AF4BEE">
        <w:trPr>
          <w:trHeight w:val="735"/>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数据地图</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Style w:val="font11"/>
                <w:rFonts w:ascii="宋体" w:eastAsia="宋体" w:hAnsi="宋体" w:cs="宋体"/>
                <w:color w:val="404040" w:themeColor="text1" w:themeTint="BF"/>
                <w:sz w:val="21"/>
                <w:szCs w:val="21"/>
                <w:lang w:bidi="ar"/>
              </w:rPr>
              <w:t>1</w:t>
            </w:r>
            <w:r>
              <w:rPr>
                <w:rStyle w:val="font11"/>
                <w:rFonts w:ascii="宋体" w:eastAsia="宋体" w:hAnsi="宋体" w:cs="宋体"/>
                <w:color w:val="404040" w:themeColor="text1" w:themeTint="BF"/>
                <w:sz w:val="21"/>
                <w:szCs w:val="21"/>
                <w:lang w:bidi="ar"/>
              </w:rPr>
              <w:t>、支持按多级主题浏览和筛选数据；</w:t>
            </w:r>
          </w:p>
        </w:tc>
      </w:tr>
      <w:tr w:rsidR="000408B0" w:rsidTr="00AF4BEE">
        <w:trPr>
          <w:trHeight w:val="695"/>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Style w:val="font11"/>
                <w:rFonts w:ascii="宋体" w:eastAsia="宋体" w:hAnsi="宋体" w:cs="宋体"/>
                <w:color w:val="404040" w:themeColor="text1" w:themeTint="BF"/>
                <w:sz w:val="21"/>
                <w:szCs w:val="21"/>
                <w:lang w:bidi="ar"/>
              </w:rPr>
              <w:t>2</w:t>
            </w:r>
            <w:r>
              <w:rPr>
                <w:rStyle w:val="font11"/>
                <w:rFonts w:ascii="宋体" w:eastAsia="宋体" w:hAnsi="宋体" w:cs="宋体"/>
                <w:color w:val="404040" w:themeColor="text1" w:themeTint="BF"/>
                <w:sz w:val="21"/>
                <w:szCs w:val="21"/>
                <w:lang w:bidi="ar"/>
              </w:rPr>
              <w:t>、支持按关键字查询表名和字段名；</w:t>
            </w:r>
          </w:p>
        </w:tc>
      </w:tr>
      <w:tr w:rsidR="000408B0">
        <w:trPr>
          <w:trHeight w:val="87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Style w:val="font11"/>
                <w:rFonts w:ascii="宋体" w:eastAsia="宋体" w:hAnsi="宋体" w:cs="宋体"/>
                <w:color w:val="404040" w:themeColor="text1" w:themeTint="BF"/>
                <w:sz w:val="21"/>
                <w:szCs w:val="21"/>
                <w:lang w:bidi="ar"/>
              </w:rPr>
              <w:t>3</w:t>
            </w:r>
            <w:r>
              <w:rPr>
                <w:rStyle w:val="font11"/>
                <w:rFonts w:ascii="宋体" w:eastAsia="宋体" w:hAnsi="宋体" w:cs="宋体"/>
                <w:color w:val="404040" w:themeColor="text1" w:themeTint="BF"/>
                <w:sz w:val="21"/>
                <w:szCs w:val="21"/>
                <w:lang w:bidi="ar"/>
              </w:rPr>
              <w:t>、支持查看数据资产表对应的字段及字段注释，支持预览数据和显示基础元数据（如记录数和磁盘空间）；</w:t>
            </w:r>
          </w:p>
        </w:tc>
      </w:tr>
      <w:tr w:rsidR="000408B0" w:rsidTr="00AF4BEE">
        <w:trPr>
          <w:trHeight w:val="59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Style w:val="font31"/>
                <w:rFonts w:ascii="宋体" w:eastAsia="宋体" w:hAnsi="宋体" w:cs="宋体"/>
                <w:color w:val="404040" w:themeColor="text1" w:themeTint="BF"/>
                <w:sz w:val="21"/>
                <w:szCs w:val="21"/>
                <w:lang w:bidi="ar"/>
              </w:rPr>
              <w:t>4</w:t>
            </w:r>
            <w:r>
              <w:rPr>
                <w:rStyle w:val="font11"/>
                <w:rFonts w:ascii="宋体" w:eastAsia="宋体" w:hAnsi="宋体" w:cs="宋体"/>
                <w:color w:val="404040" w:themeColor="text1" w:themeTint="BF"/>
                <w:sz w:val="21"/>
                <w:szCs w:val="21"/>
                <w:lang w:bidi="ar"/>
              </w:rPr>
              <w:t>、</w:t>
            </w:r>
            <w:r>
              <w:rPr>
                <w:rStyle w:val="font11"/>
                <w:rFonts w:ascii="宋体" w:eastAsia="宋体" w:hAnsi="宋体" w:cs="宋体"/>
                <w:color w:val="404040" w:themeColor="text1" w:themeTint="BF"/>
                <w:sz w:val="21"/>
                <w:szCs w:val="21"/>
                <w:lang w:bidi="ar"/>
              </w:rPr>
              <w:t>支持按时间查看指定时间访问内数据的增长曲线；</w:t>
            </w:r>
          </w:p>
        </w:tc>
      </w:tr>
      <w:tr w:rsidR="000408B0">
        <w:trPr>
          <w:trHeight w:val="870"/>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病种上报平台</w:t>
            </w:r>
            <w:r>
              <w:rPr>
                <w:rFonts w:ascii="宋体" w:hAnsi="宋体" w:cs="宋体" w:hint="eastAsia"/>
                <w:color w:val="404040" w:themeColor="text1" w:themeTint="BF"/>
                <w:kern w:val="0"/>
                <w:szCs w:val="21"/>
                <w:lang w:bidi="ar"/>
              </w:rPr>
              <w:br/>
            </w:r>
            <w:r>
              <w:rPr>
                <w:rFonts w:ascii="宋体" w:hAnsi="宋体" w:cs="宋体" w:hint="eastAsia"/>
                <w:color w:val="404040" w:themeColor="text1" w:themeTint="BF"/>
                <w:kern w:val="0"/>
                <w:szCs w:val="21"/>
                <w:lang w:bidi="ar"/>
              </w:rPr>
              <w:t>（覆盖</w:t>
            </w:r>
            <w:r>
              <w:rPr>
                <w:rFonts w:ascii="宋体" w:hAnsi="宋体" w:cs="宋体" w:hint="eastAsia"/>
                <w:color w:val="404040" w:themeColor="text1" w:themeTint="BF"/>
                <w:kern w:val="0"/>
                <w:szCs w:val="21"/>
                <w:lang w:bidi="ar"/>
              </w:rPr>
              <w:t>51</w:t>
            </w:r>
            <w:r>
              <w:rPr>
                <w:rFonts w:ascii="宋体" w:hAnsi="宋体" w:cs="宋体" w:hint="eastAsia"/>
                <w:color w:val="404040" w:themeColor="text1" w:themeTint="BF"/>
                <w:kern w:val="0"/>
                <w:szCs w:val="21"/>
                <w:lang w:bidi="ar"/>
              </w:rPr>
              <w:t>个单病种数据上报</w:t>
            </w:r>
            <w:r>
              <w:rPr>
                <w:rFonts w:ascii="宋体" w:hAnsi="宋体" w:cs="宋体" w:hint="eastAsia"/>
                <w:color w:val="404040" w:themeColor="text1" w:themeTint="BF"/>
                <w:kern w:val="0"/>
                <w:szCs w:val="21"/>
                <w:lang w:bidi="ar"/>
              </w:rPr>
              <w:t xml:space="preserve"> </w:t>
            </w:r>
            <w:r>
              <w:rPr>
                <w:rFonts w:ascii="宋体" w:hAnsi="宋体" w:cs="宋体" w:hint="eastAsia"/>
                <w:color w:val="404040" w:themeColor="text1" w:themeTint="BF"/>
                <w:kern w:val="0"/>
                <w:szCs w:val="21"/>
                <w:lang w:bidi="ar"/>
              </w:rPr>
              <w:t>）</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数据上报对接</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、支持通过医院前置机直接对接国家单病种中心数据接口服务，实现病种数据直接上报。</w:t>
            </w:r>
          </w:p>
        </w:tc>
      </w:tr>
      <w:tr w:rsidR="000408B0" w:rsidTr="00AF4BEE">
        <w:trPr>
          <w:trHeight w:val="785"/>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2</w:t>
            </w:r>
            <w:r>
              <w:rPr>
                <w:rFonts w:ascii="宋体" w:hAnsi="宋体" w:cs="宋体" w:hint="eastAsia"/>
                <w:color w:val="404040" w:themeColor="text1" w:themeTint="BF"/>
                <w:kern w:val="0"/>
                <w:szCs w:val="21"/>
                <w:lang w:bidi="ar"/>
              </w:rPr>
              <w:t>、支持与国家单病种中心数据对接，接收接口返回校验信息。</w:t>
            </w:r>
          </w:p>
        </w:tc>
      </w:tr>
      <w:tr w:rsidR="000408B0" w:rsidTr="00AF4BEE">
        <w:trPr>
          <w:trHeight w:val="1131"/>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数据填报</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Style w:val="font31"/>
                <w:rFonts w:ascii="宋体" w:eastAsia="宋体" w:hAnsi="宋体" w:cs="宋体"/>
                <w:color w:val="404040" w:themeColor="text1" w:themeTint="BF"/>
                <w:sz w:val="21"/>
                <w:szCs w:val="21"/>
                <w:lang w:bidi="ar"/>
              </w:rPr>
              <w:t>1</w:t>
            </w:r>
            <w:r>
              <w:rPr>
                <w:rStyle w:val="font31"/>
                <w:rFonts w:ascii="宋体" w:hAnsi="宋体" w:cs="宋体"/>
                <w:color w:val="404040" w:themeColor="text1" w:themeTint="BF"/>
                <w:sz w:val="21"/>
                <w:szCs w:val="21"/>
                <w:lang w:bidi="ar"/>
              </w:rPr>
              <w:t>、</w:t>
            </w:r>
            <w:r>
              <w:rPr>
                <w:rStyle w:val="font31"/>
                <w:rFonts w:ascii="宋体" w:eastAsia="宋体" w:hAnsi="宋体" w:cs="宋体"/>
                <w:color w:val="404040" w:themeColor="text1" w:themeTint="BF"/>
                <w:sz w:val="21"/>
                <w:szCs w:val="21"/>
                <w:lang w:bidi="ar"/>
              </w:rPr>
              <w:t>▲系统基于患者诊疗过程中结构化及非结构化数据信息（来自病案、</w:t>
            </w:r>
            <w:r>
              <w:rPr>
                <w:rStyle w:val="font31"/>
                <w:rFonts w:ascii="宋体" w:eastAsia="宋体" w:hAnsi="宋体" w:cs="宋体"/>
                <w:color w:val="404040" w:themeColor="text1" w:themeTint="BF"/>
                <w:sz w:val="21"/>
                <w:szCs w:val="21"/>
                <w:lang w:bidi="ar"/>
              </w:rPr>
              <w:t>HIS</w:t>
            </w:r>
            <w:r>
              <w:rPr>
                <w:rStyle w:val="font31"/>
                <w:rFonts w:ascii="宋体" w:eastAsia="宋体" w:hAnsi="宋体" w:cs="宋体"/>
                <w:color w:val="404040" w:themeColor="text1" w:themeTint="BF"/>
                <w:sz w:val="21"/>
                <w:szCs w:val="21"/>
                <w:lang w:bidi="ar"/>
              </w:rPr>
              <w:t>、</w:t>
            </w:r>
            <w:r>
              <w:rPr>
                <w:rStyle w:val="font31"/>
                <w:rFonts w:ascii="宋体" w:eastAsia="宋体" w:hAnsi="宋体" w:cs="宋体"/>
                <w:color w:val="404040" w:themeColor="text1" w:themeTint="BF"/>
                <w:sz w:val="21"/>
                <w:szCs w:val="21"/>
                <w:lang w:bidi="ar"/>
              </w:rPr>
              <w:t>LIS</w:t>
            </w:r>
            <w:r>
              <w:rPr>
                <w:rStyle w:val="font31"/>
                <w:rFonts w:ascii="宋体" w:eastAsia="宋体" w:hAnsi="宋体" w:cs="宋体"/>
                <w:color w:val="404040" w:themeColor="text1" w:themeTint="BF"/>
                <w:sz w:val="21"/>
                <w:szCs w:val="21"/>
                <w:lang w:bidi="ar"/>
              </w:rPr>
              <w:t>、</w:t>
            </w:r>
            <w:r>
              <w:rPr>
                <w:rStyle w:val="font31"/>
                <w:rFonts w:ascii="宋体" w:eastAsia="宋体" w:hAnsi="宋体" w:cs="宋体"/>
                <w:color w:val="404040" w:themeColor="text1" w:themeTint="BF"/>
                <w:sz w:val="21"/>
                <w:szCs w:val="21"/>
                <w:lang w:bidi="ar"/>
              </w:rPr>
              <w:t>RIS</w:t>
            </w:r>
            <w:r>
              <w:rPr>
                <w:rStyle w:val="font31"/>
                <w:rFonts w:ascii="宋体" w:eastAsia="宋体" w:hAnsi="宋体" w:cs="宋体"/>
                <w:color w:val="404040" w:themeColor="text1" w:themeTint="BF"/>
                <w:sz w:val="21"/>
                <w:szCs w:val="21"/>
                <w:lang w:bidi="ar"/>
              </w:rPr>
              <w:t>等），支持自动填报病种相关上报项目内容，</w:t>
            </w:r>
            <w:r>
              <w:rPr>
                <w:rStyle w:val="font31"/>
                <w:rFonts w:ascii="宋体" w:eastAsia="宋体" w:hAnsi="宋体" w:cs="宋体"/>
                <w:color w:val="404040" w:themeColor="text1" w:themeTint="BF"/>
                <w:sz w:val="21"/>
                <w:szCs w:val="21"/>
                <w:lang w:bidi="ar"/>
              </w:rPr>
              <w:t>自动采集率大于</w:t>
            </w:r>
            <w:r>
              <w:rPr>
                <w:rStyle w:val="font31"/>
                <w:rFonts w:ascii="宋体" w:eastAsia="宋体" w:hAnsi="宋体" w:cs="宋体"/>
                <w:color w:val="404040" w:themeColor="text1" w:themeTint="BF"/>
                <w:sz w:val="21"/>
                <w:szCs w:val="21"/>
                <w:lang w:bidi="ar"/>
              </w:rPr>
              <w:t>60%</w:t>
            </w:r>
            <w:r>
              <w:rPr>
                <w:rStyle w:val="font31"/>
                <w:rFonts w:ascii="宋体" w:eastAsia="宋体" w:hAnsi="宋体" w:cs="宋体"/>
                <w:color w:val="404040" w:themeColor="text1" w:themeTint="BF"/>
                <w:sz w:val="21"/>
                <w:szCs w:val="21"/>
                <w:lang w:bidi="ar"/>
              </w:rPr>
              <w:t>，</w:t>
            </w:r>
            <w:r>
              <w:rPr>
                <w:rStyle w:val="font31"/>
                <w:rFonts w:ascii="宋体" w:eastAsia="宋体" w:hAnsi="宋体" w:cs="宋体"/>
                <w:color w:val="404040" w:themeColor="text1" w:themeTint="BF"/>
                <w:sz w:val="21"/>
                <w:szCs w:val="21"/>
                <w:lang w:bidi="ar"/>
              </w:rPr>
              <w:t>支持医生查阅、修改。</w:t>
            </w:r>
          </w:p>
        </w:tc>
      </w:tr>
      <w:tr w:rsidR="000408B0" w:rsidTr="00AF4BEE">
        <w:trPr>
          <w:trHeight w:val="65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Style w:val="font31"/>
                <w:rFonts w:ascii="宋体" w:eastAsia="宋体" w:hAnsi="宋体" w:cs="宋体"/>
                <w:color w:val="404040" w:themeColor="text1" w:themeTint="BF"/>
                <w:sz w:val="21"/>
                <w:szCs w:val="21"/>
                <w:lang w:bidi="ar"/>
              </w:rPr>
              <w:t>2</w:t>
            </w:r>
            <w:r>
              <w:rPr>
                <w:rStyle w:val="font31"/>
                <w:rFonts w:ascii="宋体" w:hAnsi="宋体" w:cs="宋体"/>
                <w:color w:val="404040" w:themeColor="text1" w:themeTint="BF"/>
                <w:sz w:val="21"/>
                <w:szCs w:val="21"/>
                <w:lang w:bidi="ar"/>
              </w:rPr>
              <w:t>、</w:t>
            </w:r>
            <w:r>
              <w:rPr>
                <w:rStyle w:val="font31"/>
                <w:rFonts w:ascii="宋体" w:eastAsia="宋体" w:hAnsi="宋体" w:cs="宋体"/>
                <w:color w:val="404040" w:themeColor="text1" w:themeTint="BF"/>
                <w:sz w:val="21"/>
                <w:szCs w:val="21"/>
                <w:lang w:bidi="ar"/>
              </w:rPr>
              <w:t>▲支持对系统自动筛选范围外的患者进行人工手动选择填报。</w:t>
            </w:r>
          </w:p>
        </w:tc>
      </w:tr>
      <w:tr w:rsidR="000408B0" w:rsidTr="00AF4BEE">
        <w:trPr>
          <w:trHeight w:val="712"/>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3</w:t>
            </w:r>
            <w:r>
              <w:rPr>
                <w:rFonts w:ascii="宋体" w:hAnsi="宋体" w:cs="宋体" w:hint="eastAsia"/>
                <w:color w:val="404040" w:themeColor="text1" w:themeTint="BF"/>
                <w:kern w:val="0"/>
                <w:szCs w:val="21"/>
                <w:lang w:bidi="ar"/>
              </w:rPr>
              <w:t>、支持通过填报状态查询对系统自动筛选填报患者中没有完成填报（漏报）的患者</w:t>
            </w:r>
          </w:p>
        </w:tc>
      </w:tr>
      <w:tr w:rsidR="000408B0" w:rsidTr="00AF4BEE">
        <w:trPr>
          <w:trHeight w:val="90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病种上报统计</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、▲系统支持通过上报患者（就诊患者）查看病种上报情况，包括：病种上报例数汇总、病种系统填报与人工填报对比等</w:t>
            </w:r>
          </w:p>
        </w:tc>
      </w:tr>
      <w:tr w:rsidR="000408B0" w:rsidTr="00AF4BEE">
        <w:trPr>
          <w:trHeight w:val="725"/>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r>
              <w:rPr>
                <w:rFonts w:hint="eastAsia"/>
              </w:rPr>
              <w:t>2</w:t>
            </w:r>
            <w:r>
              <w:rPr>
                <w:rFonts w:hint="eastAsia"/>
              </w:rPr>
              <w:t>、▲根据病种填报内容，汇总病种例数、费用与患者住院日变化趋势。</w:t>
            </w:r>
            <w:bookmarkStart w:id="0" w:name="_GoBack"/>
            <w:bookmarkEnd w:id="0"/>
          </w:p>
        </w:tc>
      </w:tr>
      <w:tr w:rsidR="000408B0" w:rsidTr="00AF4BEE">
        <w:trPr>
          <w:trHeight w:val="610"/>
        </w:trPr>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3</w:t>
            </w:r>
            <w:r>
              <w:rPr>
                <w:rFonts w:ascii="宋体" w:hAnsi="宋体" w:cs="宋体" w:hint="eastAsia"/>
                <w:color w:val="404040" w:themeColor="text1" w:themeTint="BF"/>
                <w:kern w:val="0"/>
                <w:szCs w:val="21"/>
                <w:lang w:bidi="ar"/>
              </w:rPr>
              <w:t>、▲支持根据填报科室、填报人员汇总填报明细数据。</w:t>
            </w:r>
          </w:p>
        </w:tc>
      </w:tr>
      <w:tr w:rsidR="000408B0" w:rsidTr="00AF4BEE">
        <w:trPr>
          <w:trHeight w:val="598"/>
        </w:trPr>
        <w:tc>
          <w:tcPr>
            <w:tcW w:w="1557" w:type="dxa"/>
            <w:vMerge w:val="restart"/>
            <w:tcBorders>
              <w:top w:val="single" w:sz="4" w:space="0" w:color="000000"/>
              <w:left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用户管理</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center"/>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用户管理</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、各平台支持定义角色权限</w:t>
            </w:r>
          </w:p>
        </w:tc>
      </w:tr>
      <w:tr w:rsidR="000408B0" w:rsidTr="00AF4BEE">
        <w:trPr>
          <w:trHeight w:val="652"/>
        </w:trPr>
        <w:tc>
          <w:tcPr>
            <w:tcW w:w="1557" w:type="dxa"/>
            <w:vMerge/>
            <w:tcBorders>
              <w:left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szCs w:val="21"/>
              </w:rPr>
            </w:pPr>
            <w:r>
              <w:rPr>
                <w:rFonts w:ascii="宋体" w:hAnsi="宋体" w:cs="宋体" w:hint="eastAsia"/>
                <w:color w:val="404040" w:themeColor="text1" w:themeTint="BF"/>
                <w:kern w:val="0"/>
                <w:szCs w:val="21"/>
                <w:lang w:bidi="ar"/>
              </w:rPr>
              <w:t>2</w:t>
            </w:r>
            <w:r>
              <w:rPr>
                <w:rFonts w:ascii="宋体" w:hAnsi="宋体" w:cs="宋体" w:hint="eastAsia"/>
                <w:color w:val="404040" w:themeColor="text1" w:themeTint="BF"/>
                <w:kern w:val="0"/>
                <w:szCs w:val="21"/>
                <w:lang w:bidi="ar"/>
              </w:rPr>
              <w:t>、各平台支持根据角色维护系统用户</w:t>
            </w:r>
          </w:p>
        </w:tc>
      </w:tr>
      <w:tr w:rsidR="000408B0" w:rsidTr="00AF4BEE">
        <w:trPr>
          <w:trHeight w:val="885"/>
        </w:trPr>
        <w:tc>
          <w:tcPr>
            <w:tcW w:w="1557" w:type="dxa"/>
            <w:vMerge/>
            <w:tcBorders>
              <w:left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jc w:val="left"/>
              <w:textAlignment w:val="center"/>
              <w:rPr>
                <w:rFonts w:ascii="宋体" w:hAnsi="宋体" w:cs="宋体"/>
                <w:color w:val="404040" w:themeColor="text1" w:themeTint="BF"/>
                <w:kern w:val="0"/>
                <w:szCs w:val="21"/>
                <w:lang w:bidi="ar"/>
              </w:rPr>
            </w:pPr>
            <w:r>
              <w:rPr>
                <w:rFonts w:ascii="宋体" w:hAnsi="宋体" w:cs="宋体" w:hint="eastAsia"/>
                <w:color w:val="404040" w:themeColor="text1" w:themeTint="BF"/>
                <w:kern w:val="0"/>
                <w:szCs w:val="21"/>
                <w:lang w:bidi="ar"/>
              </w:rPr>
              <w:t>3</w:t>
            </w:r>
            <w:r>
              <w:rPr>
                <w:rFonts w:ascii="宋体" w:hAnsi="宋体" w:cs="宋体" w:hint="eastAsia"/>
                <w:color w:val="404040" w:themeColor="text1" w:themeTint="BF"/>
                <w:kern w:val="0"/>
                <w:szCs w:val="21"/>
                <w:lang w:bidi="ar"/>
              </w:rPr>
              <w:t>、</w:t>
            </w:r>
            <w:r>
              <w:rPr>
                <w:rFonts w:ascii="宋体" w:hAnsi="宋体" w:cs="宋体" w:hint="eastAsia"/>
                <w:color w:val="404040" w:themeColor="text1" w:themeTint="BF"/>
                <w:kern w:val="0"/>
                <w:szCs w:val="21"/>
                <w:lang w:bidi="ar"/>
              </w:rPr>
              <w:t>各平台支持根据角色进行系统功能、数据权限管理，支持定义用户上报病种范围。</w:t>
            </w:r>
          </w:p>
        </w:tc>
      </w:tr>
      <w:tr w:rsidR="000408B0" w:rsidTr="00AF4BEE">
        <w:trPr>
          <w:trHeight w:val="715"/>
        </w:trPr>
        <w:tc>
          <w:tcPr>
            <w:tcW w:w="1557" w:type="dxa"/>
            <w:vMerge/>
            <w:tcBorders>
              <w:left w:val="single" w:sz="4" w:space="0" w:color="000000"/>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1395" w:type="dxa"/>
            <w:vMerge w:val="restart"/>
            <w:tcBorders>
              <w:top w:val="single" w:sz="4" w:space="0" w:color="000000"/>
              <w:left w:val="single" w:sz="4" w:space="0" w:color="000000"/>
              <w:right w:val="single" w:sz="4" w:space="0" w:color="000000"/>
            </w:tcBorders>
            <w:shd w:val="clear" w:color="auto" w:fill="FFFFFF"/>
            <w:vAlign w:val="center"/>
          </w:tcPr>
          <w:p w:rsidR="000408B0" w:rsidRDefault="00C84282">
            <w:pPr>
              <w:jc w:val="center"/>
              <w:rPr>
                <w:rFonts w:ascii="宋体" w:hAnsi="宋体" w:cs="宋体"/>
                <w:color w:val="404040" w:themeColor="text1" w:themeTint="BF"/>
                <w:szCs w:val="21"/>
              </w:rPr>
            </w:pPr>
            <w:r>
              <w:rPr>
                <w:rFonts w:ascii="宋体" w:hAnsi="宋体" w:cs="宋体" w:hint="eastAsia"/>
                <w:color w:val="404040" w:themeColor="text1" w:themeTint="BF"/>
                <w:szCs w:val="21"/>
              </w:rPr>
              <w:t>信息提醒</w:t>
            </w: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rsidP="00AF4BEE">
            <w:pPr>
              <w:widowControl/>
              <w:numPr>
                <w:ilvl w:val="255"/>
                <w:numId w:val="0"/>
              </w:numPr>
              <w:jc w:val="left"/>
              <w:textAlignment w:val="center"/>
              <w:rPr>
                <w:rFonts w:ascii="宋体" w:hAnsi="宋体" w:cs="宋体"/>
                <w:color w:val="404040" w:themeColor="text1" w:themeTint="BF"/>
                <w:kern w:val="0"/>
                <w:szCs w:val="21"/>
                <w:lang w:bidi="ar"/>
              </w:rPr>
            </w:pPr>
            <w:r>
              <w:rPr>
                <w:rFonts w:ascii="宋体" w:hAnsi="宋体" w:cs="宋体" w:hint="eastAsia"/>
                <w:color w:val="404040" w:themeColor="text1" w:themeTint="BF"/>
                <w:kern w:val="0"/>
                <w:szCs w:val="21"/>
                <w:lang w:bidi="ar"/>
              </w:rPr>
              <w:t>1</w:t>
            </w:r>
            <w:r>
              <w:rPr>
                <w:rFonts w:ascii="宋体" w:hAnsi="宋体" w:cs="宋体" w:hint="eastAsia"/>
                <w:color w:val="404040" w:themeColor="text1" w:themeTint="BF"/>
                <w:kern w:val="0"/>
                <w:szCs w:val="21"/>
                <w:lang w:bidi="ar"/>
              </w:rPr>
              <w:t>、医生登录系统能弹出未填报的病例提醒或信息推送到企业微信</w:t>
            </w:r>
          </w:p>
        </w:tc>
      </w:tr>
      <w:tr w:rsidR="000408B0" w:rsidTr="00AF4BEE">
        <w:trPr>
          <w:trHeight w:val="965"/>
        </w:trPr>
        <w:tc>
          <w:tcPr>
            <w:tcW w:w="1557" w:type="dxa"/>
            <w:tcBorders>
              <w:left w:val="single" w:sz="4" w:space="0" w:color="000000"/>
              <w:bottom w:val="single" w:sz="4" w:space="0" w:color="auto"/>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1395" w:type="dxa"/>
            <w:vMerge/>
            <w:tcBorders>
              <w:left w:val="single" w:sz="4" w:space="0" w:color="000000"/>
              <w:bottom w:val="single" w:sz="4" w:space="0" w:color="auto"/>
              <w:right w:val="single" w:sz="4" w:space="0" w:color="000000"/>
            </w:tcBorders>
            <w:shd w:val="clear" w:color="auto" w:fill="FFFFFF"/>
            <w:vAlign w:val="center"/>
          </w:tcPr>
          <w:p w:rsidR="000408B0" w:rsidRDefault="000408B0">
            <w:pPr>
              <w:jc w:val="center"/>
              <w:rPr>
                <w:rFonts w:ascii="宋体" w:hAnsi="宋体" w:cs="宋体"/>
                <w:color w:val="404040" w:themeColor="text1" w:themeTint="BF"/>
                <w:szCs w:val="21"/>
              </w:rPr>
            </w:pPr>
          </w:p>
        </w:tc>
        <w:tc>
          <w:tcPr>
            <w:tcW w:w="6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8B0" w:rsidRDefault="00C84282">
            <w:pPr>
              <w:widowControl/>
              <w:numPr>
                <w:ilvl w:val="255"/>
                <w:numId w:val="0"/>
              </w:numPr>
              <w:jc w:val="left"/>
              <w:textAlignment w:val="center"/>
              <w:rPr>
                <w:rFonts w:ascii="宋体" w:hAnsi="宋体" w:cs="宋体"/>
                <w:color w:val="404040" w:themeColor="text1" w:themeTint="BF"/>
                <w:kern w:val="0"/>
                <w:szCs w:val="21"/>
                <w:lang w:bidi="ar"/>
              </w:rPr>
            </w:pPr>
            <w:r>
              <w:rPr>
                <w:rFonts w:ascii="宋体" w:hAnsi="宋体" w:cs="宋体"/>
                <w:color w:val="404040" w:themeColor="text1" w:themeTint="BF"/>
                <w:kern w:val="0"/>
                <w:szCs w:val="21"/>
                <w:lang w:bidi="ar"/>
              </w:rPr>
              <w:t>2</w:t>
            </w:r>
            <w:r>
              <w:rPr>
                <w:rFonts w:ascii="宋体" w:hAnsi="宋体" w:cs="宋体"/>
                <w:color w:val="404040" w:themeColor="text1" w:themeTint="BF"/>
                <w:kern w:val="0"/>
                <w:szCs w:val="21"/>
                <w:lang w:bidi="ar"/>
              </w:rPr>
              <w:t>、单病种质量监测信息项（</w:t>
            </w:r>
            <w:r>
              <w:rPr>
                <w:rFonts w:ascii="宋体" w:hAnsi="宋体" w:cs="宋体"/>
                <w:color w:val="404040" w:themeColor="text1" w:themeTint="BF"/>
                <w:kern w:val="0"/>
                <w:szCs w:val="21"/>
                <w:lang w:bidi="ar"/>
              </w:rPr>
              <w:t>2020</w:t>
            </w:r>
            <w:r>
              <w:rPr>
                <w:rFonts w:ascii="宋体" w:hAnsi="宋体" w:cs="宋体"/>
                <w:color w:val="404040" w:themeColor="text1" w:themeTint="BF"/>
                <w:kern w:val="0"/>
                <w:szCs w:val="21"/>
                <w:lang w:bidi="ar"/>
              </w:rPr>
              <w:t>版）中关键时间节点指标能实现医生电子病历系统弹出未处理的提醒或信息推送到企业微信。</w:t>
            </w:r>
          </w:p>
        </w:tc>
      </w:tr>
    </w:tbl>
    <w:p w:rsidR="000408B0" w:rsidRDefault="000408B0"/>
    <w:sectPr w:rsidR="000408B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82" w:rsidRDefault="00C84282">
      <w:r>
        <w:separator/>
      </w:r>
    </w:p>
  </w:endnote>
  <w:endnote w:type="continuationSeparator" w:id="0">
    <w:p w:rsidR="00C84282" w:rsidRDefault="00C8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B0" w:rsidRDefault="00C8428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08B0" w:rsidRDefault="00C84282">
                          <w:pPr>
                            <w:pStyle w:val="a3"/>
                          </w:pPr>
                          <w:r>
                            <w:fldChar w:fldCharType="begin"/>
                          </w:r>
                          <w:r>
                            <w:instrText xml:space="preserve"> PAGE  \* MERGEFORMAT </w:instrText>
                          </w:r>
                          <w:r>
                            <w:fldChar w:fldCharType="separate"/>
                          </w:r>
                          <w:r w:rsidR="00AF4BEE">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408B0" w:rsidRDefault="00C84282">
                    <w:pPr>
                      <w:pStyle w:val="a3"/>
                    </w:pPr>
                    <w:r>
                      <w:fldChar w:fldCharType="begin"/>
                    </w:r>
                    <w:r>
                      <w:instrText xml:space="preserve"> PAGE  \* MERGEFORMAT </w:instrText>
                    </w:r>
                    <w:r>
                      <w:fldChar w:fldCharType="separate"/>
                    </w:r>
                    <w:r w:rsidR="00AF4BEE">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82" w:rsidRDefault="00C84282">
      <w:r>
        <w:separator/>
      </w:r>
    </w:p>
  </w:footnote>
  <w:footnote w:type="continuationSeparator" w:id="0">
    <w:p w:rsidR="00C84282" w:rsidRDefault="00C8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954BA"/>
    <w:multiLevelType w:val="singleLevel"/>
    <w:tmpl w:val="963954B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萍">
    <w15:presenceInfo w15:providerId="WPS Office" w15:userId="140126982"/>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0"/>
    <w:rsid w:val="000408B0"/>
    <w:rsid w:val="00AF4BEE"/>
    <w:rsid w:val="00C84282"/>
    <w:rsid w:val="020B19EE"/>
    <w:rsid w:val="051D47AC"/>
    <w:rsid w:val="145B2E19"/>
    <w:rsid w:val="1B9A53F9"/>
    <w:rsid w:val="20D54A20"/>
    <w:rsid w:val="214B0369"/>
    <w:rsid w:val="23D669B2"/>
    <w:rsid w:val="2D890FD6"/>
    <w:rsid w:val="30FD37F4"/>
    <w:rsid w:val="341F4A9E"/>
    <w:rsid w:val="35DD2403"/>
    <w:rsid w:val="3E0D6BB5"/>
    <w:rsid w:val="4E403401"/>
    <w:rsid w:val="549D3677"/>
    <w:rsid w:val="5B534EDC"/>
    <w:rsid w:val="5C603B15"/>
    <w:rsid w:val="5C70410C"/>
    <w:rsid w:val="67161127"/>
    <w:rsid w:val="7634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封面"/>
    <w:basedOn w:val="a"/>
    <w:qFormat/>
    <w:pPr>
      <w:adjustRightInd w:val="0"/>
      <w:spacing w:line="360" w:lineRule="atLeast"/>
      <w:jc w:val="right"/>
      <w:textAlignment w:val="baseline"/>
    </w:pPr>
    <w:rPr>
      <w:rFonts w:ascii="Symbol" w:hAnsi="Symbol"/>
      <w:kern w:val="0"/>
      <w:szCs w:val="20"/>
    </w:rPr>
  </w:style>
  <w:style w:type="character" w:customStyle="1" w:styleId="font11">
    <w:name w:val="font11"/>
    <w:basedOn w:val="a0"/>
    <w:qFormat/>
    <w:rPr>
      <w:rFonts w:ascii="微软雅黑" w:eastAsia="微软雅黑" w:hAnsi="微软雅黑" w:cs="微软雅黑" w:hint="eastAsia"/>
      <w:color w:val="000000"/>
      <w:sz w:val="24"/>
      <w:szCs w:val="24"/>
      <w:u w:val="none"/>
    </w:rPr>
  </w:style>
  <w:style w:type="character" w:customStyle="1" w:styleId="font71">
    <w:name w:val="font71"/>
    <w:basedOn w:val="a0"/>
    <w:qFormat/>
    <w:rPr>
      <w:rFonts w:ascii="微软雅黑" w:eastAsia="微软雅黑" w:hAnsi="微软雅黑" w:cs="微软雅黑" w:hint="eastAsia"/>
      <w:color w:val="000000"/>
      <w:sz w:val="14"/>
      <w:szCs w:val="14"/>
      <w:u w:val="none"/>
    </w:rPr>
  </w:style>
  <w:style w:type="character" w:customStyle="1" w:styleId="font31">
    <w:name w:val="font31"/>
    <w:basedOn w:val="a0"/>
    <w:qFormat/>
    <w:rPr>
      <w:rFonts w:ascii="微软雅黑" w:eastAsia="微软雅黑" w:hAnsi="微软雅黑" w:cs="微软雅黑" w:hint="eastAsia"/>
      <w:color w:val="000000"/>
      <w:sz w:val="24"/>
      <w:szCs w:val="24"/>
      <w:u w:val="none"/>
    </w:rPr>
  </w:style>
  <w:style w:type="character" w:customStyle="1" w:styleId="font81">
    <w:name w:val="font81"/>
    <w:basedOn w:val="a0"/>
    <w:qFormat/>
    <w:rPr>
      <w:rFonts w:ascii="微软雅黑" w:eastAsia="微软雅黑" w:hAnsi="微软雅黑" w:cs="微软雅黑" w:hint="eastAsia"/>
      <w:color w:val="000000"/>
      <w:sz w:val="14"/>
      <w:szCs w:val="14"/>
      <w:u w:val="none"/>
    </w:rPr>
  </w:style>
  <w:style w:type="paragraph" w:styleId="a6">
    <w:name w:val="Balloon Text"/>
    <w:basedOn w:val="a"/>
    <w:link w:val="Char"/>
    <w:rsid w:val="00AF4BEE"/>
    <w:rPr>
      <w:sz w:val="18"/>
      <w:szCs w:val="18"/>
    </w:rPr>
  </w:style>
  <w:style w:type="character" w:customStyle="1" w:styleId="Char">
    <w:name w:val="批注框文本 Char"/>
    <w:basedOn w:val="a0"/>
    <w:link w:val="a6"/>
    <w:rsid w:val="00AF4B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封面"/>
    <w:basedOn w:val="a"/>
    <w:qFormat/>
    <w:pPr>
      <w:adjustRightInd w:val="0"/>
      <w:spacing w:line="360" w:lineRule="atLeast"/>
      <w:jc w:val="right"/>
      <w:textAlignment w:val="baseline"/>
    </w:pPr>
    <w:rPr>
      <w:rFonts w:ascii="Symbol" w:hAnsi="Symbol"/>
      <w:kern w:val="0"/>
      <w:szCs w:val="20"/>
    </w:rPr>
  </w:style>
  <w:style w:type="character" w:customStyle="1" w:styleId="font11">
    <w:name w:val="font11"/>
    <w:basedOn w:val="a0"/>
    <w:qFormat/>
    <w:rPr>
      <w:rFonts w:ascii="微软雅黑" w:eastAsia="微软雅黑" w:hAnsi="微软雅黑" w:cs="微软雅黑" w:hint="eastAsia"/>
      <w:color w:val="000000"/>
      <w:sz w:val="24"/>
      <w:szCs w:val="24"/>
      <w:u w:val="none"/>
    </w:rPr>
  </w:style>
  <w:style w:type="character" w:customStyle="1" w:styleId="font71">
    <w:name w:val="font71"/>
    <w:basedOn w:val="a0"/>
    <w:qFormat/>
    <w:rPr>
      <w:rFonts w:ascii="微软雅黑" w:eastAsia="微软雅黑" w:hAnsi="微软雅黑" w:cs="微软雅黑" w:hint="eastAsia"/>
      <w:color w:val="000000"/>
      <w:sz w:val="14"/>
      <w:szCs w:val="14"/>
      <w:u w:val="none"/>
    </w:rPr>
  </w:style>
  <w:style w:type="character" w:customStyle="1" w:styleId="font31">
    <w:name w:val="font31"/>
    <w:basedOn w:val="a0"/>
    <w:qFormat/>
    <w:rPr>
      <w:rFonts w:ascii="微软雅黑" w:eastAsia="微软雅黑" w:hAnsi="微软雅黑" w:cs="微软雅黑" w:hint="eastAsia"/>
      <w:color w:val="000000"/>
      <w:sz w:val="24"/>
      <w:szCs w:val="24"/>
      <w:u w:val="none"/>
    </w:rPr>
  </w:style>
  <w:style w:type="character" w:customStyle="1" w:styleId="font81">
    <w:name w:val="font81"/>
    <w:basedOn w:val="a0"/>
    <w:qFormat/>
    <w:rPr>
      <w:rFonts w:ascii="微软雅黑" w:eastAsia="微软雅黑" w:hAnsi="微软雅黑" w:cs="微软雅黑" w:hint="eastAsia"/>
      <w:color w:val="000000"/>
      <w:sz w:val="14"/>
      <w:szCs w:val="14"/>
      <w:u w:val="none"/>
    </w:rPr>
  </w:style>
  <w:style w:type="paragraph" w:styleId="a6">
    <w:name w:val="Balloon Text"/>
    <w:basedOn w:val="a"/>
    <w:link w:val="Char"/>
    <w:rsid w:val="00AF4BEE"/>
    <w:rPr>
      <w:sz w:val="18"/>
      <w:szCs w:val="18"/>
    </w:rPr>
  </w:style>
  <w:style w:type="character" w:customStyle="1" w:styleId="Char">
    <w:name w:val="批注框文本 Char"/>
    <w:basedOn w:val="a0"/>
    <w:link w:val="a6"/>
    <w:rsid w:val="00AF4B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2021-03-25T09:45:00Z</cp:lastPrinted>
  <dcterms:created xsi:type="dcterms:W3CDTF">2021-03-16T09:55:00Z</dcterms:created>
  <dcterms:modified xsi:type="dcterms:W3CDTF">2021-05-08T03:10:00Z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D461E2B7CD8849C082CD1AC49F00E715</vt:lpwstr>
  </property>
</Properties>
</file>