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BD05B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中山七院2027年常规过保医学装备维保服务项目需求</w:t>
      </w:r>
    </w:p>
    <w:p w14:paraId="415DEF96">
      <w:pPr>
        <w:spacing w:line="360" w:lineRule="auto"/>
        <w:ind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72229C36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提供全院医学装备的维修服务方案</w:t>
      </w:r>
    </w:p>
    <w:p w14:paraId="5CD8BB6D">
      <w:pPr>
        <w:numPr>
          <w:ilvl w:val="0"/>
          <w:numId w:val="2"/>
        </w:numPr>
        <w:spacing w:line="360" w:lineRule="auto"/>
        <w:ind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提供报修维修整体方案。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需涵盖维修响应时间、维修时长等关键性考核指标，并区分自修、寄修、原厂上门修理等不同情形。</w:t>
      </w:r>
    </w:p>
    <w:p w14:paraId="403509E1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提供维修进度的反馈机制。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通过周报、月报、季报、半年报、年报等形式汇报维修进度，并可通过软件系统进行实时查看，详细数据（如医疗设备当前状态：维修中、已送还等）需支持导出。方案中应就该项服务进行详细说明，确保维修的时效性，具体形式包括但不限于流程图、系统截图等。</w:t>
      </w:r>
    </w:p>
    <w:p w14:paraId="4A997B55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定期出具维修分析报告、工作报表。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频次可与维修进度同步为：周、月、季、半年、年度。需提供维修分析报告、工作报表的样板，或服务于医院的具体示例。</w:t>
      </w:r>
    </w:p>
    <w:p w14:paraId="0B0A7C77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提供应急备用机方案。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包括但不限于急救生命支持类设备、腔镜摄像系统等。</w:t>
      </w:r>
    </w:p>
    <w:p w14:paraId="1E356A19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重点科室如手术室、ICU、检验科的专人驻场服务方案。</w:t>
      </w:r>
    </w:p>
    <w:p w14:paraId="0AAA1AA3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常规驻场人员方案。</w:t>
      </w:r>
    </w:p>
    <w:p w14:paraId="30F44D85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提供配件更换服务方案</w:t>
      </w:r>
    </w:p>
    <w:p w14:paraId="26746626">
      <w:pPr>
        <w:numPr>
          <w:ilvl w:val="0"/>
          <w:numId w:val="0"/>
        </w:numPr>
        <w:tabs>
          <w:tab w:val="left" w:pos="312"/>
        </w:tabs>
        <w:spacing w:line="360" w:lineRule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对于配件更换服务提供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36"/>
          <w:lang w:val="en-US" w:eastAsia="zh-CN"/>
        </w:rPr>
        <w:t>分项报价</w:t>
      </w:r>
      <w:r>
        <w:rPr>
          <w:rFonts w:hint="eastAsia" w:ascii="宋体" w:hAnsi="宋体" w:eastAsia="宋体" w:cs="宋体"/>
          <w:color w:val="auto"/>
          <w:sz w:val="28"/>
          <w:szCs w:val="36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报价对象有全包和提供详细的医疗设备维护清单两种，如果价格存在差异，需分别进行报价。</w:t>
      </w:r>
    </w:p>
    <w:p w14:paraId="62946E48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按“应检尽检”方式提供计量和强检服务、放射及特种设备相关场所及性能检测服务方案</w:t>
      </w:r>
    </w:p>
    <w:p w14:paraId="4D21B3E4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全部包含在服务范围内，制定年度计划。</w:t>
      </w:r>
    </w:p>
    <w:p w14:paraId="103B46A7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部分医疗设备要求原厂维保服务</w:t>
      </w:r>
    </w:p>
    <w:p w14:paraId="137C0551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提供全院医疗设备巡检、保养等预防性维护方案</w:t>
      </w:r>
    </w:p>
    <w:p w14:paraId="732A1EFC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提供全院50万元以上医疗设备效益分析方案</w:t>
      </w:r>
    </w:p>
    <w:p w14:paraId="0B583EBE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初期，时间跨度为半年度；待成熟后，时间跨度调整为季度。供应商需提供该效益分析方案，并提供2年内的效益分析案例，需包含完整方案说明、实施计划与产出结果。</w:t>
      </w:r>
    </w:p>
    <w:p w14:paraId="3F1B23E8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提供医学装备全生命周期信息管理系统方案</w:t>
      </w:r>
    </w:p>
    <w:p w14:paraId="0A3C6E1E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提供专业的医疗设备信息管理系统，根据医院需求进行个性化定制以及进行二次开发。</w:t>
      </w:r>
    </w:p>
    <w:p w14:paraId="2DE75E78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8、提供院级以上亮点工作筹划方案及成功案例</w:t>
      </w:r>
    </w:p>
    <w:p w14:paraId="74350403">
      <w:pPr>
        <w:numPr>
          <w:ilvl w:val="0"/>
          <w:numId w:val="0"/>
        </w:numPr>
        <w:spacing w:line="360" w:lineRule="auto"/>
        <w:ind w:leftChars="0" w:firstLine="560" w:firstLineChars="20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要求每季度提供至少一个全院性质的亮点工作。具体的亮点内容可由供应商提供参考方案，形式不限于医疗设备维修或管理类PDCA提升案例、全院知识（实操）竞赛、七院医疗设备维修案例论文发表等等</w:t>
      </w:r>
    </w:p>
    <w:p w14:paraId="4A020459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9、协助医院及设备科完善制度建设。</w:t>
      </w:r>
    </w:p>
    <w:p w14:paraId="1F2AA0F7">
      <w:pPr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a、提供既往2年协助其他医院制订制度的案例。</w:t>
      </w:r>
    </w:p>
    <w:p w14:paraId="3E433131">
      <w:pPr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b、重点提供人为损坏的界定范围，与提供全包配件维修的区别，需要详细说明。</w:t>
      </w:r>
    </w:p>
    <w:p w14:paraId="69FA8D79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10、提供二期筹建工作的方案：例如场地勘察、管理等。</w:t>
      </w:r>
    </w:p>
    <w:p w14:paraId="45D6F35C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中山七院二期开放3200张床位，预留了放射类、核医学检测类场地各至少20个坑位以上，需提供场地勘察、管理方案。</w:t>
      </w:r>
    </w:p>
    <w:p w14:paraId="260F4561">
      <w:pPr>
        <w:numPr>
          <w:ilvl w:val="0"/>
          <w:numId w:val="3"/>
        </w:numPr>
        <w:spacing w:line="360" w:lineRule="auto"/>
        <w:ind w:left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建立应急调配的方案，包含整体系统性方案。</w:t>
      </w:r>
    </w:p>
    <w:p w14:paraId="215544AD">
      <w:pPr>
        <w:numPr>
          <w:ilvl w:val="0"/>
          <w:numId w:val="3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其他重点注意内容</w:t>
      </w:r>
    </w:p>
    <w:p w14:paraId="4974BBFC">
      <w:pPr>
        <w:numPr>
          <w:ilvl w:val="0"/>
          <w:numId w:val="0"/>
        </w:numPr>
        <w:tabs>
          <w:tab w:val="left" w:pos="312"/>
        </w:tabs>
        <w:spacing w:line="360" w:lineRule="auto"/>
        <w:ind w:left="420" w:left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a、服务内容中应详细列出交接时效，交接内容不仅指人员的交接，还应包括数据及各类接口的对接。</w:t>
      </w:r>
    </w:p>
    <w:p w14:paraId="251B729E">
      <w:pPr>
        <w:numPr>
          <w:ilvl w:val="0"/>
          <w:numId w:val="0"/>
        </w:numPr>
        <w:tabs>
          <w:tab w:val="left" w:pos="312"/>
        </w:tabs>
        <w:spacing w:line="360" w:lineRule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ab/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b、方案中需详细列明驻点工程师数量，要求驻点工程师工作稳定性高。</w:t>
      </w:r>
    </w:p>
    <w:p w14:paraId="3F8B4196">
      <w:pPr>
        <w:numPr>
          <w:ilvl w:val="0"/>
          <w:numId w:val="0"/>
        </w:numPr>
        <w:tabs>
          <w:tab w:val="left" w:pos="312"/>
        </w:tabs>
        <w:spacing w:line="360" w:lineRule="auto"/>
        <w:ind w:left="420" w:left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c、方案中就尽可能提供的附加服务进行详细说明。</w:t>
      </w:r>
    </w:p>
    <w:p w14:paraId="3DBE03E9">
      <w:pPr>
        <w:numPr>
          <w:ilvl w:val="0"/>
          <w:numId w:val="3"/>
        </w:numPr>
        <w:spacing w:line="360" w:lineRule="auto"/>
        <w:ind w:leftChars="0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提供全院信息终端的维修服务方案</w:t>
      </w:r>
    </w:p>
    <w:p w14:paraId="12FAAE04">
      <w:pPr>
        <w:numPr>
          <w:ilvl w:val="0"/>
          <w:numId w:val="4"/>
        </w:numPr>
        <w:spacing w:line="360" w:lineRule="auto"/>
        <w:ind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提供报修维修整体方案。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需涵盖维修响应时间、维修时长等关键性考核指标，并区分自修、寄修、原厂上门修理等不同情形。</w:t>
      </w:r>
    </w:p>
    <w:p w14:paraId="6B8BA640">
      <w:pPr>
        <w:numPr>
          <w:ilvl w:val="0"/>
          <w:numId w:val="4"/>
        </w:numPr>
        <w:spacing w:line="360" w:lineRule="auto"/>
        <w:ind w:firstLine="420" w:firstLineChars="0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驻场人员方案。</w:t>
      </w:r>
    </w:p>
    <w:p w14:paraId="5FC0E084">
      <w:pPr>
        <w:widowControl w:val="0"/>
        <w:numPr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22FDA7E5">
      <w:pPr>
        <w:widowControl w:val="0"/>
        <w:numPr>
          <w:numId w:val="0"/>
        </w:numPr>
        <w:spacing w:line="360" w:lineRule="auto"/>
        <w:jc w:val="both"/>
        <w:rPr>
          <w:rFonts w:hint="default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说明：根据上述需求板块，提供详细的报价方案及测算依据（excel），格式自拟，随论证文件一并提交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60339"/>
    <w:multiLevelType w:val="singleLevel"/>
    <w:tmpl w:val="82660339"/>
    <w:lvl w:ilvl="0" w:tentative="0">
      <w:start w:val="1"/>
      <w:numFmt w:val="lowerLetter"/>
      <w:suff w:val="nothing"/>
      <w:lvlText w:val="%1、"/>
      <w:lvlJc w:val="left"/>
    </w:lvl>
  </w:abstractNum>
  <w:abstractNum w:abstractNumId="1">
    <w:nsid w:val="E80C2739"/>
    <w:multiLevelType w:val="singleLevel"/>
    <w:tmpl w:val="E80C273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1AE023E"/>
    <w:multiLevelType w:val="singleLevel"/>
    <w:tmpl w:val="F1AE023E"/>
    <w:lvl w:ilvl="0" w:tentative="0">
      <w:start w:val="11"/>
      <w:numFmt w:val="decimal"/>
      <w:suff w:val="nothing"/>
      <w:lvlText w:val="%1、"/>
      <w:lvlJc w:val="left"/>
    </w:lvl>
  </w:abstractNum>
  <w:abstractNum w:abstractNumId="3">
    <w:nsid w:val="202DCE47"/>
    <w:multiLevelType w:val="singleLevel"/>
    <w:tmpl w:val="202DCE47"/>
    <w:lvl w:ilvl="0" w:tentative="0">
      <w:start w:val="1"/>
      <w:numFmt w:val="lowerLetter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ZGJlNDhlYzQ1NTIzNWQwNmI5MDY1N2E0NzhmMTUifQ=="/>
  </w:docVars>
  <w:rsids>
    <w:rsidRoot w:val="00000000"/>
    <w:rsid w:val="001A2968"/>
    <w:rsid w:val="03371C43"/>
    <w:rsid w:val="035523E7"/>
    <w:rsid w:val="04873D2F"/>
    <w:rsid w:val="078522CF"/>
    <w:rsid w:val="08D12032"/>
    <w:rsid w:val="09C35DE1"/>
    <w:rsid w:val="0AFE0BB7"/>
    <w:rsid w:val="0B62685D"/>
    <w:rsid w:val="0C514C17"/>
    <w:rsid w:val="0DA26FA8"/>
    <w:rsid w:val="10CD20A5"/>
    <w:rsid w:val="11994397"/>
    <w:rsid w:val="160E6919"/>
    <w:rsid w:val="16C55F1F"/>
    <w:rsid w:val="17000335"/>
    <w:rsid w:val="17D411F6"/>
    <w:rsid w:val="19AF3CC9"/>
    <w:rsid w:val="1C3C520F"/>
    <w:rsid w:val="22B237B1"/>
    <w:rsid w:val="232164C7"/>
    <w:rsid w:val="23316172"/>
    <w:rsid w:val="23C14D25"/>
    <w:rsid w:val="24247B5C"/>
    <w:rsid w:val="24F27052"/>
    <w:rsid w:val="2ECB1F46"/>
    <w:rsid w:val="35330F2A"/>
    <w:rsid w:val="37A46956"/>
    <w:rsid w:val="38904E49"/>
    <w:rsid w:val="399E195E"/>
    <w:rsid w:val="39D115CE"/>
    <w:rsid w:val="3A9C6CAC"/>
    <w:rsid w:val="3BF375EE"/>
    <w:rsid w:val="3C1E6551"/>
    <w:rsid w:val="3CC46CE0"/>
    <w:rsid w:val="3F6D64D9"/>
    <w:rsid w:val="44B33DBE"/>
    <w:rsid w:val="45962AFB"/>
    <w:rsid w:val="45D5654D"/>
    <w:rsid w:val="45D64102"/>
    <w:rsid w:val="47EF19DF"/>
    <w:rsid w:val="4A205A52"/>
    <w:rsid w:val="4AC127FF"/>
    <w:rsid w:val="4DDC25D7"/>
    <w:rsid w:val="4FD36FBD"/>
    <w:rsid w:val="550F2FCA"/>
    <w:rsid w:val="56551854"/>
    <w:rsid w:val="57773235"/>
    <w:rsid w:val="58CA63C3"/>
    <w:rsid w:val="5B5837D7"/>
    <w:rsid w:val="5BF77209"/>
    <w:rsid w:val="5C0636D1"/>
    <w:rsid w:val="61D023A0"/>
    <w:rsid w:val="668F5FE1"/>
    <w:rsid w:val="675D7E8D"/>
    <w:rsid w:val="698B161A"/>
    <w:rsid w:val="6D176D30"/>
    <w:rsid w:val="6F3E5FCD"/>
    <w:rsid w:val="706241A8"/>
    <w:rsid w:val="71CD0B09"/>
    <w:rsid w:val="74B87FBF"/>
    <w:rsid w:val="7AE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1178</Words>
  <Characters>1205</Characters>
  <Lines>0</Lines>
  <Paragraphs>0</Paragraphs>
  <TotalTime>0</TotalTime>
  <ScaleCrop>false</ScaleCrop>
  <LinksUpToDate>false</LinksUpToDate>
  <CharactersWithSpaces>1208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2023-12-08T10:20:00Z</dcterms:created>
  <dc:creator>设备科</dc:creator>
  <cp:lastModifiedBy>Lisa</cp:lastModifiedBy>
  <dcterms:modified xsi:type="dcterms:W3CDTF">2026-08-17T06:19:26Z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C7BE8D7162924478905D2114BA4205A7_13</vt:lpwstr>
  </property>
  <property fmtid="{D5CDD505-2E9C-101B-9397-08002B2CF9AE}" pid="4" name="KSOTemplateDocerSaveRecord">
    <vt:lpwstr>eyJoZGlkIjoiOWY4YmVmYmU0MDdkZjJmYjlhMjZmMzg4YTVhYzgyZjIiLCJ1c2VySWQiOiIzMTUyNzAxNiJ9</vt:lpwstr>
  </property>
</Properties>
</file>