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692DD">
      <w:pPr>
        <w:jc w:val="center"/>
        <w:rPr>
          <w:rFonts w:hint="eastAsia" w:ascii="仿宋_GB2312" w:hAnsi="宋体" w:eastAsia="仿宋_GB2312"/>
          <w:b/>
          <w:sz w:val="32"/>
          <w:szCs w:val="32"/>
        </w:rPr>
      </w:pPr>
      <w:r>
        <w:rPr>
          <w:rFonts w:hint="eastAsia" w:ascii="仿宋_GB2312" w:hAnsi="宋体" w:eastAsia="仿宋_GB2312"/>
          <w:b/>
          <w:sz w:val="32"/>
          <w:szCs w:val="32"/>
        </w:rPr>
        <w:t>科研计算工作站需求书</w:t>
      </w:r>
    </w:p>
    <w:tbl>
      <w:tblPr>
        <w:tblStyle w:val="8"/>
        <w:tblW w:w="5000" w:type="pct"/>
        <w:tblCellSpacing w:w="0" w:type="dxa"/>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15" w:type="dxa"/>
          <w:left w:w="15" w:type="dxa"/>
          <w:bottom w:w="15" w:type="dxa"/>
          <w:right w:w="15" w:type="dxa"/>
        </w:tblCellMar>
      </w:tblPr>
      <w:tblGrid>
        <w:gridCol w:w="878"/>
        <w:gridCol w:w="7473"/>
      </w:tblGrid>
      <w:tr w14:paraId="4DB440C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461" w:hRule="atLeast"/>
          <w:tblCellSpacing w:w="0" w:type="dxa"/>
        </w:trPr>
        <w:tc>
          <w:tcPr>
            <w:tcW w:w="526" w:type="pct"/>
            <w:tcBorders>
              <w:top w:val="single" w:color="auto" w:sz="6" w:space="0"/>
              <w:left w:val="single" w:color="auto" w:sz="6" w:space="0"/>
              <w:bottom w:val="nil"/>
              <w:right w:val="nil"/>
            </w:tcBorders>
            <w:vAlign w:val="center"/>
          </w:tcPr>
          <w:p w14:paraId="6BFD093D">
            <w:pPr>
              <w:widowControl/>
              <w:spacing w:before="100" w:beforeAutospacing="1" w:after="100" w:afterAutospacing="1"/>
              <w:jc w:val="left"/>
              <w:rPr>
                <w:rFonts w:hint="eastAsia" w:ascii="宋体" w:hAnsi="宋体" w:eastAsia="宋体" w:cs="宋体"/>
                <w:kern w:val="0"/>
                <w:sz w:val="20"/>
                <w:szCs w:val="20"/>
              </w:rPr>
            </w:pPr>
            <w:r>
              <w:rPr>
                <w:rFonts w:ascii="宋体" w:hAnsi="宋体" w:eastAsia="宋体" w:cs="宋体"/>
                <w:b/>
                <w:bCs/>
                <w:kern w:val="0"/>
                <w:sz w:val="20"/>
                <w:szCs w:val="20"/>
              </w:rPr>
              <w:t>项目名称</w:t>
            </w:r>
            <w:r>
              <w:rPr>
                <w:rFonts w:ascii="宋体" w:hAnsi="宋体" w:eastAsia="宋体" w:cs="宋体"/>
                <w:kern w:val="0"/>
                <w:sz w:val="20"/>
                <w:szCs w:val="20"/>
              </w:rPr>
              <w:t xml:space="preserve"> </w:t>
            </w:r>
          </w:p>
        </w:tc>
        <w:tc>
          <w:tcPr>
            <w:tcW w:w="4473" w:type="pct"/>
            <w:tcBorders>
              <w:top w:val="single" w:color="auto" w:sz="6" w:space="0"/>
              <w:left w:val="single" w:color="auto" w:sz="6" w:space="0"/>
              <w:bottom w:val="nil"/>
              <w:right w:val="nil"/>
            </w:tcBorders>
            <w:vAlign w:val="center"/>
          </w:tcPr>
          <w:p w14:paraId="157BE95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科研计算工作站</w:t>
            </w:r>
          </w:p>
        </w:tc>
      </w:tr>
      <w:tr w14:paraId="7DF2CE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526" w:type="pct"/>
            <w:tcBorders>
              <w:top w:val="single" w:color="auto" w:sz="6" w:space="0"/>
              <w:left w:val="single" w:color="auto" w:sz="6" w:space="0"/>
              <w:bottom w:val="nil"/>
              <w:right w:val="nil"/>
            </w:tcBorders>
            <w:vAlign w:val="center"/>
          </w:tcPr>
          <w:p w14:paraId="172590F2">
            <w:pPr>
              <w:widowControl/>
              <w:spacing w:before="100" w:beforeAutospacing="1" w:after="100" w:afterAutospacing="1"/>
              <w:jc w:val="left"/>
              <w:rPr>
                <w:rFonts w:hint="eastAsia" w:ascii="宋体" w:hAnsi="宋体" w:eastAsia="宋体" w:cs="宋体"/>
                <w:kern w:val="0"/>
                <w:sz w:val="20"/>
                <w:szCs w:val="20"/>
              </w:rPr>
            </w:pPr>
            <w:r>
              <w:rPr>
                <w:rFonts w:ascii="宋体" w:hAnsi="宋体" w:eastAsia="宋体" w:cs="宋体"/>
                <w:b/>
                <w:bCs/>
                <w:kern w:val="0"/>
                <w:sz w:val="20"/>
                <w:szCs w:val="20"/>
              </w:rPr>
              <w:t>项目</w:t>
            </w:r>
            <w:r>
              <w:rPr>
                <w:rFonts w:hint="eastAsia" w:ascii="宋体" w:hAnsi="宋体" w:eastAsia="宋体" w:cs="宋体"/>
                <w:b/>
                <w:bCs/>
                <w:kern w:val="0"/>
                <w:sz w:val="20"/>
                <w:szCs w:val="20"/>
              </w:rPr>
              <w:t>简介</w:t>
            </w:r>
            <w:r>
              <w:rPr>
                <w:rFonts w:ascii="宋体" w:hAnsi="宋体" w:eastAsia="宋体" w:cs="宋体"/>
                <w:kern w:val="0"/>
                <w:sz w:val="20"/>
                <w:szCs w:val="20"/>
              </w:rPr>
              <w:t xml:space="preserve"> </w:t>
            </w:r>
          </w:p>
        </w:tc>
        <w:tc>
          <w:tcPr>
            <w:tcW w:w="4473" w:type="pct"/>
            <w:tcBorders>
              <w:top w:val="single" w:color="auto" w:sz="6" w:space="0"/>
              <w:left w:val="single" w:color="auto" w:sz="6" w:space="0"/>
              <w:bottom w:val="nil"/>
              <w:right w:val="nil"/>
            </w:tcBorders>
            <w:vAlign w:val="center"/>
          </w:tcPr>
          <w:p w14:paraId="6E6DF551">
            <w:pPr>
              <w:widowControl/>
              <w:jc w:val="left"/>
              <w:rPr>
                <w:rFonts w:hint="eastAsia" w:ascii="宋体" w:hAnsi="宋体" w:eastAsia="宋体" w:cs="宋体"/>
                <w:kern w:val="0"/>
                <w:sz w:val="20"/>
                <w:szCs w:val="20"/>
              </w:rPr>
            </w:pPr>
            <w:r>
              <w:rPr>
                <w:rFonts w:ascii="宋体" w:hAnsi="宋体" w:eastAsia="宋体" w:cs="宋体"/>
                <w:kern w:val="0"/>
                <w:sz w:val="20"/>
                <w:szCs w:val="20"/>
              </w:rPr>
              <w:t>为满足科研中心在骨再生、组织工程、类器官、多组学、人工智能辅助科研等方向的研究需求，建设小型科研智能计算与数据分析平台。平台主要承担单细胞测序数据分析、空间转录组分析、医学影像处理、科研知识库构建、本地大语言模型部署、科研数据存储及共享等任务，实现科研数据统一管理与智能分析，提高科研效率和成果产出能力。</w:t>
            </w:r>
          </w:p>
          <w:p w14:paraId="666CFB55">
            <w:pPr>
              <w:widowControl/>
              <w:jc w:val="left"/>
              <w:rPr>
                <w:rFonts w:hint="eastAsia" w:ascii="宋体" w:hAnsi="宋体" w:eastAsia="宋体" w:cs="宋体"/>
                <w:kern w:val="0"/>
                <w:sz w:val="20"/>
                <w:szCs w:val="20"/>
              </w:rPr>
            </w:pPr>
            <w:r>
              <w:rPr>
                <w:rFonts w:ascii="宋体" w:hAnsi="宋体" w:eastAsia="宋体" w:cs="宋体"/>
                <w:kern w:val="0"/>
                <w:sz w:val="20"/>
                <w:szCs w:val="20"/>
              </w:rPr>
              <w:t>平台建成后可服务于科研中心及相关临床科室，为国家自然科学基金、广东省重点项目及国际合作项目提供计算支撑条件。</w:t>
            </w:r>
          </w:p>
        </w:tc>
      </w:tr>
      <w:tr w14:paraId="3A82F7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526" w:type="pct"/>
            <w:tcBorders>
              <w:top w:val="single" w:color="auto" w:sz="6" w:space="0"/>
              <w:left w:val="single" w:color="auto" w:sz="6" w:space="0"/>
              <w:bottom w:val="nil"/>
              <w:right w:val="nil"/>
            </w:tcBorders>
            <w:vAlign w:val="center"/>
          </w:tcPr>
          <w:p w14:paraId="66EB2641">
            <w:pPr>
              <w:widowControl/>
              <w:spacing w:before="100" w:beforeAutospacing="1" w:after="100" w:afterAutospacing="1"/>
              <w:jc w:val="left"/>
              <w:rPr>
                <w:rFonts w:hint="eastAsia" w:ascii="宋体" w:hAnsi="宋体" w:eastAsia="宋体" w:cs="宋体"/>
                <w:kern w:val="0"/>
                <w:sz w:val="20"/>
                <w:szCs w:val="20"/>
              </w:rPr>
            </w:pPr>
            <w:r>
              <w:rPr>
                <w:rFonts w:ascii="宋体" w:hAnsi="宋体" w:eastAsia="宋体" w:cs="宋体"/>
                <w:b/>
                <w:bCs/>
                <w:kern w:val="0"/>
                <w:sz w:val="20"/>
                <w:szCs w:val="20"/>
              </w:rPr>
              <w:t>投标人资质要求</w:t>
            </w:r>
            <w:r>
              <w:rPr>
                <w:rFonts w:ascii="宋体" w:hAnsi="宋体" w:eastAsia="宋体" w:cs="宋体"/>
                <w:kern w:val="0"/>
                <w:sz w:val="20"/>
                <w:szCs w:val="20"/>
              </w:rPr>
              <w:t xml:space="preserve"> </w:t>
            </w:r>
          </w:p>
        </w:tc>
        <w:tc>
          <w:tcPr>
            <w:tcW w:w="4473" w:type="pct"/>
            <w:tcBorders>
              <w:top w:val="single" w:color="auto" w:sz="6" w:space="0"/>
              <w:left w:val="single" w:color="auto" w:sz="6" w:space="0"/>
              <w:bottom w:val="nil"/>
              <w:right w:val="nil"/>
            </w:tcBorders>
            <w:vAlign w:val="center"/>
          </w:tcPr>
          <w:p w14:paraId="02380776">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具有独立法人资格；</w:t>
            </w:r>
          </w:p>
        </w:tc>
      </w:tr>
      <w:tr w14:paraId="6EBE13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56" w:hRule="atLeast"/>
          <w:tblCellSpacing w:w="0" w:type="dxa"/>
        </w:trPr>
        <w:tc>
          <w:tcPr>
            <w:tcW w:w="526" w:type="pct"/>
            <w:tcBorders>
              <w:top w:val="single" w:color="auto" w:sz="6" w:space="0"/>
              <w:left w:val="single" w:color="auto" w:sz="6" w:space="0"/>
              <w:bottom w:val="nil"/>
              <w:right w:val="nil"/>
            </w:tcBorders>
            <w:vAlign w:val="center"/>
          </w:tcPr>
          <w:p w14:paraId="4D566971">
            <w:pPr>
              <w:widowControl/>
              <w:spacing w:before="100" w:beforeAutospacing="1" w:after="100" w:afterAutospacing="1"/>
              <w:jc w:val="left"/>
              <w:rPr>
                <w:rFonts w:hint="eastAsia" w:ascii="宋体" w:hAnsi="宋体" w:eastAsia="宋体" w:cs="宋体"/>
                <w:kern w:val="0"/>
                <w:sz w:val="20"/>
                <w:szCs w:val="20"/>
              </w:rPr>
            </w:pPr>
            <w:r>
              <w:rPr>
                <w:rFonts w:ascii="宋体" w:hAnsi="宋体" w:eastAsia="宋体" w:cs="宋体"/>
                <w:b/>
                <w:bCs/>
                <w:kern w:val="0"/>
                <w:sz w:val="20"/>
                <w:szCs w:val="20"/>
              </w:rPr>
              <w:t>货物清单</w:t>
            </w:r>
            <w:r>
              <w:rPr>
                <w:rFonts w:ascii="宋体" w:hAnsi="宋体" w:eastAsia="宋体" w:cs="宋体"/>
                <w:kern w:val="0"/>
                <w:sz w:val="20"/>
                <w:szCs w:val="20"/>
              </w:rPr>
              <w:t xml:space="preserve"> </w:t>
            </w:r>
          </w:p>
        </w:tc>
        <w:tc>
          <w:tcPr>
            <w:tcW w:w="4473" w:type="pct"/>
            <w:tcBorders>
              <w:top w:val="single" w:color="auto" w:sz="6" w:space="0"/>
              <w:left w:val="single" w:color="auto" w:sz="6" w:space="0"/>
              <w:bottom w:val="nil"/>
              <w:right w:val="nil"/>
            </w:tcBorders>
            <w:vAlign w:val="center"/>
          </w:tcPr>
          <w:p w14:paraId="20621B4D">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科研计算工作站 1台</w:t>
            </w:r>
          </w:p>
        </w:tc>
      </w:tr>
      <w:tr w14:paraId="330590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526" w:type="pct"/>
            <w:tcBorders>
              <w:top w:val="single" w:color="auto" w:sz="6" w:space="0"/>
              <w:left w:val="single" w:color="auto" w:sz="6" w:space="0"/>
              <w:bottom w:val="nil"/>
              <w:right w:val="nil"/>
            </w:tcBorders>
            <w:vAlign w:val="center"/>
          </w:tcPr>
          <w:p w14:paraId="0CF5FDAF">
            <w:pPr>
              <w:widowControl/>
              <w:spacing w:before="100" w:beforeAutospacing="1" w:after="100" w:afterAutospacing="1"/>
              <w:jc w:val="left"/>
              <w:rPr>
                <w:rFonts w:hint="eastAsia" w:ascii="宋体" w:hAnsi="宋体" w:eastAsia="宋体" w:cs="宋体"/>
                <w:kern w:val="0"/>
                <w:sz w:val="20"/>
                <w:szCs w:val="20"/>
              </w:rPr>
            </w:pPr>
            <w:r>
              <w:rPr>
                <w:rFonts w:ascii="宋体" w:hAnsi="宋体" w:eastAsia="宋体" w:cs="宋体"/>
                <w:b/>
                <w:bCs/>
                <w:kern w:val="0"/>
                <w:sz w:val="20"/>
                <w:szCs w:val="20"/>
              </w:rPr>
              <w:t>具体技术要求</w:t>
            </w:r>
            <w:r>
              <w:rPr>
                <w:rFonts w:ascii="宋体" w:hAnsi="宋体" w:eastAsia="宋体" w:cs="宋体"/>
                <w:kern w:val="0"/>
                <w:sz w:val="20"/>
                <w:szCs w:val="20"/>
              </w:rPr>
              <w:t xml:space="preserve"> </w:t>
            </w:r>
          </w:p>
        </w:tc>
        <w:tc>
          <w:tcPr>
            <w:tcW w:w="4473" w:type="pct"/>
            <w:tcBorders>
              <w:top w:val="single" w:color="auto" w:sz="6" w:space="0"/>
              <w:left w:val="single" w:color="auto" w:sz="6" w:space="0"/>
              <w:bottom w:val="nil"/>
              <w:right w:val="nil"/>
            </w:tcBorders>
            <w:vAlign w:val="center"/>
          </w:tcPr>
          <w:p w14:paraId="5411DE4B">
            <w:pPr>
              <w:rPr>
                <w:b/>
                <w:szCs w:val="21"/>
              </w:rPr>
            </w:pP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
              <w:gridCol w:w="1295"/>
              <w:gridCol w:w="5236"/>
            </w:tblGrid>
            <w:tr w14:paraId="493F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0" w:hRule="atLeast"/>
              </w:trPr>
              <w:tc>
                <w:tcPr>
                  <w:tcW w:w="598" w:type="pct"/>
                  <w:vAlign w:val="center"/>
                </w:tcPr>
                <w:p w14:paraId="4C89B42B">
                  <w:pPr>
                    <w:jc w:val="center"/>
                    <w:rPr>
                      <w:szCs w:val="21"/>
                    </w:rPr>
                  </w:pPr>
                  <w:r>
                    <w:rPr>
                      <w:rFonts w:hint="eastAsia"/>
                      <w:szCs w:val="21"/>
                    </w:rPr>
                    <w:t>序号</w:t>
                  </w:r>
                </w:p>
              </w:tc>
              <w:tc>
                <w:tcPr>
                  <w:tcW w:w="873" w:type="pct"/>
                  <w:vAlign w:val="center"/>
                </w:tcPr>
                <w:p w14:paraId="59D1B60D">
                  <w:pPr>
                    <w:widowControl/>
                    <w:jc w:val="center"/>
                    <w:rPr>
                      <w:szCs w:val="21"/>
                    </w:rPr>
                  </w:pPr>
                  <w:r>
                    <w:rPr>
                      <w:rFonts w:hint="eastAsia"/>
                      <w:szCs w:val="21"/>
                    </w:rPr>
                    <w:t>货物名称</w:t>
                  </w:r>
                </w:p>
              </w:tc>
              <w:tc>
                <w:tcPr>
                  <w:tcW w:w="3528" w:type="pct"/>
                  <w:vAlign w:val="center"/>
                </w:tcPr>
                <w:p w14:paraId="5D420828">
                  <w:pPr>
                    <w:jc w:val="center"/>
                    <w:rPr>
                      <w:szCs w:val="21"/>
                    </w:rPr>
                  </w:pPr>
                  <w:r>
                    <w:rPr>
                      <w:rFonts w:hint="eastAsia"/>
                      <w:szCs w:val="21"/>
                    </w:rPr>
                    <w:t>招标技术要求</w:t>
                  </w:r>
                </w:p>
              </w:tc>
            </w:tr>
            <w:tr w14:paraId="4F4D1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98" w:type="pct"/>
                  <w:vMerge w:val="restart"/>
                  <w:vAlign w:val="center"/>
                </w:tcPr>
                <w:p w14:paraId="30D76AC0">
                  <w:pPr>
                    <w:jc w:val="center"/>
                    <w:rPr>
                      <w:b/>
                      <w:szCs w:val="21"/>
                    </w:rPr>
                  </w:pPr>
                  <w:r>
                    <w:rPr>
                      <w:rFonts w:hint="eastAsia"/>
                      <w:b/>
                      <w:szCs w:val="21"/>
                    </w:rPr>
                    <w:t>1</w:t>
                  </w:r>
                </w:p>
              </w:tc>
              <w:tc>
                <w:tcPr>
                  <w:tcW w:w="873" w:type="pct"/>
                  <w:vMerge w:val="restart"/>
                </w:tcPr>
                <w:p w14:paraId="53271081">
                  <w:pPr>
                    <w:rPr>
                      <w:b/>
                      <w:szCs w:val="21"/>
                    </w:rPr>
                  </w:pPr>
                  <w:r>
                    <w:rPr>
                      <w:rFonts w:hint="eastAsia" w:ascii="宋体" w:hAnsi="宋体" w:eastAsia="宋体" w:cs="宋体"/>
                      <w:kern w:val="0"/>
                      <w:sz w:val="20"/>
                      <w:szCs w:val="20"/>
                    </w:rPr>
                    <w:t>科研计算工作站</w:t>
                  </w:r>
                </w:p>
              </w:tc>
              <w:tc>
                <w:tcPr>
                  <w:tcW w:w="3528" w:type="pct"/>
                </w:tcPr>
                <w:p w14:paraId="7E975D38">
                  <w:pPr>
                    <w:rPr>
                      <w:b/>
                      <w:bCs/>
                      <w:szCs w:val="21"/>
                    </w:rPr>
                  </w:pPr>
                  <w:r>
                    <w:rPr>
                      <w:rFonts w:hint="eastAsia"/>
                      <w:b/>
                      <w:szCs w:val="21"/>
                    </w:rPr>
                    <w:t xml:space="preserve">1.1 </w:t>
                  </w:r>
                  <w:r>
                    <w:rPr>
                      <w:b/>
                      <w:bCs/>
                      <w:szCs w:val="21"/>
                    </w:rPr>
                    <w:t>处理器</w:t>
                  </w:r>
                </w:p>
                <w:p w14:paraId="2468BAD1">
                  <w:pPr>
                    <w:numPr>
                      <w:ilvl w:val="0"/>
                      <w:numId w:val="1"/>
                    </w:numPr>
                    <w:rPr>
                      <w:b/>
                      <w:szCs w:val="21"/>
                    </w:rPr>
                  </w:pPr>
                  <w:r>
                    <w:rPr>
                      <w:rFonts w:hint="eastAsia"/>
                      <w:b/>
                      <w:szCs w:val="21"/>
                    </w:rPr>
                    <w:t>AMD EPYC 9654 z</w:t>
                  </w:r>
                  <w:r>
                    <w:rPr>
                      <w:b/>
                      <w:szCs w:val="21"/>
                    </w:rPr>
                    <w:t>或性能不低于上述型号</w:t>
                  </w:r>
                </w:p>
                <w:p w14:paraId="60D3B599">
                  <w:pPr>
                    <w:numPr>
                      <w:ilvl w:val="0"/>
                      <w:numId w:val="1"/>
                    </w:numPr>
                    <w:rPr>
                      <w:b/>
                      <w:szCs w:val="21"/>
                    </w:rPr>
                  </w:pPr>
                  <w:r>
                    <w:rPr>
                      <w:b/>
                      <w:szCs w:val="21"/>
                    </w:rPr>
                    <w:t>≥</w:t>
                  </w:r>
                  <w:r>
                    <w:rPr>
                      <w:rFonts w:hint="eastAsia"/>
                      <w:b/>
                      <w:szCs w:val="21"/>
                    </w:rPr>
                    <w:t>96</w:t>
                  </w:r>
                  <w:r>
                    <w:rPr>
                      <w:b/>
                      <w:szCs w:val="21"/>
                    </w:rPr>
                    <w:t>核心</w:t>
                  </w:r>
                  <w:r>
                    <w:rPr>
                      <w:rFonts w:hint="eastAsia"/>
                      <w:b/>
                      <w:szCs w:val="21"/>
                    </w:rPr>
                    <w:t>192</w:t>
                  </w:r>
                  <w:r>
                    <w:rPr>
                      <w:b/>
                      <w:szCs w:val="21"/>
                    </w:rPr>
                    <w:t xml:space="preserve">线程 </w:t>
                  </w:r>
                </w:p>
                <w:p w14:paraId="1CB10D04">
                  <w:pPr>
                    <w:numPr>
                      <w:ilvl w:val="0"/>
                      <w:numId w:val="1"/>
                    </w:numPr>
                    <w:rPr>
                      <w:b/>
                      <w:szCs w:val="21"/>
                    </w:rPr>
                  </w:pPr>
                  <w:r>
                    <w:rPr>
                      <w:b/>
                      <w:szCs w:val="21"/>
                    </w:rPr>
                    <w:t>主频</w:t>
                  </w:r>
                  <w:r>
                    <w:rPr>
                      <w:rFonts w:hint="eastAsia"/>
                      <w:b/>
                      <w:szCs w:val="21"/>
                    </w:rPr>
                    <w:t>2.4-3.7 GHz</w:t>
                  </w:r>
                  <w:r>
                    <w:rPr>
                      <w:b/>
                      <w:szCs w:val="21"/>
                    </w:rPr>
                    <w:t xml:space="preserve"> </w:t>
                  </w:r>
                </w:p>
              </w:tc>
            </w:tr>
            <w:tr w14:paraId="3EE7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98" w:type="pct"/>
                  <w:vMerge w:val="continue"/>
                  <w:vAlign w:val="center"/>
                </w:tcPr>
                <w:p w14:paraId="5BAC6D51">
                  <w:pPr>
                    <w:jc w:val="center"/>
                    <w:rPr>
                      <w:b/>
                      <w:szCs w:val="21"/>
                    </w:rPr>
                  </w:pPr>
                </w:p>
              </w:tc>
              <w:tc>
                <w:tcPr>
                  <w:tcW w:w="873" w:type="pct"/>
                  <w:vMerge w:val="continue"/>
                </w:tcPr>
                <w:p w14:paraId="00EAABD9">
                  <w:pPr>
                    <w:rPr>
                      <w:b/>
                      <w:szCs w:val="21"/>
                    </w:rPr>
                  </w:pPr>
                </w:p>
              </w:tc>
              <w:tc>
                <w:tcPr>
                  <w:tcW w:w="3528" w:type="pct"/>
                </w:tcPr>
                <w:p w14:paraId="4E9A32BC">
                  <w:pPr>
                    <w:tabs>
                      <w:tab w:val="left" w:pos="1783"/>
                    </w:tabs>
                    <w:rPr>
                      <w:b/>
                      <w:bCs/>
                      <w:szCs w:val="21"/>
                    </w:rPr>
                  </w:pPr>
                  <w:r>
                    <w:rPr>
                      <w:rFonts w:hint="eastAsia"/>
                      <w:b/>
                      <w:szCs w:val="21"/>
                    </w:rPr>
                    <w:t xml:space="preserve">1.2 </w:t>
                  </w:r>
                  <w:r>
                    <w:rPr>
                      <w:b/>
                      <w:bCs/>
                      <w:szCs w:val="21"/>
                    </w:rPr>
                    <w:t>图形处理器</w:t>
                  </w:r>
                </w:p>
                <w:p w14:paraId="1BFEA488">
                  <w:pPr>
                    <w:tabs>
                      <w:tab w:val="left" w:pos="1783"/>
                    </w:tabs>
                    <w:rPr>
                      <w:b/>
                      <w:szCs w:val="21"/>
                    </w:rPr>
                  </w:pPr>
                  <w:r>
                    <w:rPr>
                      <w:b/>
                      <w:szCs w:val="21"/>
                    </w:rPr>
                    <w:t>RTX PRO 6000 Workstation</w:t>
                  </w:r>
                </w:p>
                <w:p w14:paraId="77E63660">
                  <w:pPr>
                    <w:numPr>
                      <w:ilvl w:val="0"/>
                      <w:numId w:val="2"/>
                    </w:numPr>
                    <w:tabs>
                      <w:tab w:val="left" w:pos="1783"/>
                    </w:tabs>
                    <w:rPr>
                      <w:b/>
                      <w:szCs w:val="21"/>
                    </w:rPr>
                  </w:pPr>
                  <w:r>
                    <w:rPr>
                      <w:b/>
                      <w:szCs w:val="21"/>
                    </w:rPr>
                    <w:t>显存≥</w:t>
                  </w:r>
                  <w:r>
                    <w:rPr>
                      <w:rFonts w:hint="eastAsia"/>
                      <w:b/>
                      <w:szCs w:val="21"/>
                    </w:rPr>
                    <w:t>96</w:t>
                  </w:r>
                  <w:r>
                    <w:rPr>
                      <w:b/>
                      <w:szCs w:val="21"/>
                    </w:rPr>
                    <w:t xml:space="preserve">GB </w:t>
                  </w:r>
                </w:p>
                <w:p w14:paraId="55C10100">
                  <w:pPr>
                    <w:numPr>
                      <w:ilvl w:val="0"/>
                      <w:numId w:val="2"/>
                    </w:numPr>
                    <w:tabs>
                      <w:tab w:val="left" w:pos="1783"/>
                    </w:tabs>
                    <w:rPr>
                      <w:b/>
                      <w:szCs w:val="21"/>
                    </w:rPr>
                  </w:pPr>
                  <w:r>
                    <w:rPr>
                      <w:b/>
                      <w:szCs w:val="21"/>
                    </w:rPr>
                    <w:t xml:space="preserve">支持CUDA计算 </w:t>
                  </w:r>
                </w:p>
                <w:p w14:paraId="68504E37">
                  <w:pPr>
                    <w:numPr>
                      <w:ilvl w:val="0"/>
                      <w:numId w:val="2"/>
                    </w:numPr>
                    <w:tabs>
                      <w:tab w:val="left" w:pos="1783"/>
                    </w:tabs>
                    <w:rPr>
                      <w:b/>
                      <w:szCs w:val="21"/>
                    </w:rPr>
                  </w:pPr>
                  <w:r>
                    <w:rPr>
                      <w:b/>
                      <w:szCs w:val="21"/>
                    </w:rPr>
                    <w:t>支持AI推理加速</w:t>
                  </w:r>
                </w:p>
                <w:p w14:paraId="45CF5B21">
                  <w:pPr>
                    <w:tabs>
                      <w:tab w:val="left" w:pos="1783"/>
                    </w:tabs>
                    <w:rPr>
                      <w:b/>
                      <w:szCs w:val="21"/>
                    </w:rPr>
                  </w:pPr>
                  <w:r>
                    <w:rPr>
                      <w:b/>
                      <w:szCs w:val="21"/>
                    </w:rPr>
                    <w:tab/>
                  </w:r>
                </w:p>
              </w:tc>
            </w:tr>
            <w:tr w14:paraId="0E1B1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98" w:type="pct"/>
                  <w:vMerge w:val="continue"/>
                  <w:vAlign w:val="center"/>
                </w:tcPr>
                <w:p w14:paraId="600D90CA">
                  <w:pPr>
                    <w:jc w:val="center"/>
                    <w:rPr>
                      <w:b/>
                      <w:szCs w:val="21"/>
                    </w:rPr>
                  </w:pPr>
                </w:p>
              </w:tc>
              <w:tc>
                <w:tcPr>
                  <w:tcW w:w="873" w:type="pct"/>
                  <w:vMerge w:val="continue"/>
                </w:tcPr>
                <w:p w14:paraId="03786EB4">
                  <w:pPr>
                    <w:rPr>
                      <w:b/>
                      <w:szCs w:val="21"/>
                    </w:rPr>
                  </w:pPr>
                </w:p>
              </w:tc>
              <w:tc>
                <w:tcPr>
                  <w:tcW w:w="3528" w:type="pct"/>
                </w:tcPr>
                <w:p w14:paraId="64C70B49">
                  <w:pPr>
                    <w:rPr>
                      <w:b/>
                      <w:bCs/>
                      <w:szCs w:val="21"/>
                    </w:rPr>
                  </w:pPr>
                  <w:r>
                    <w:rPr>
                      <w:rFonts w:hint="eastAsia"/>
                      <w:b/>
                      <w:bCs/>
                      <w:szCs w:val="21"/>
                    </w:rPr>
                    <w:t>1.3</w:t>
                  </w:r>
                  <w:r>
                    <w:rPr>
                      <w:b/>
                      <w:bCs/>
                      <w:szCs w:val="21"/>
                    </w:rPr>
                    <w:t>内存</w:t>
                  </w:r>
                </w:p>
                <w:p w14:paraId="4308CBC2">
                  <w:pPr>
                    <w:numPr>
                      <w:ilvl w:val="0"/>
                      <w:numId w:val="3"/>
                    </w:numPr>
                    <w:rPr>
                      <w:b/>
                      <w:szCs w:val="21"/>
                    </w:rPr>
                  </w:pPr>
                  <w:r>
                    <w:rPr>
                      <w:b/>
                      <w:szCs w:val="21"/>
                    </w:rPr>
                    <w:t xml:space="preserve">DDR5 ECC内存 </w:t>
                  </w:r>
                </w:p>
                <w:p w14:paraId="3E3B9049">
                  <w:pPr>
                    <w:numPr>
                      <w:ilvl w:val="0"/>
                      <w:numId w:val="3"/>
                    </w:numPr>
                    <w:rPr>
                      <w:b/>
                      <w:szCs w:val="21"/>
                    </w:rPr>
                  </w:pPr>
                  <w:r>
                    <w:rPr>
                      <w:b/>
                      <w:szCs w:val="21"/>
                    </w:rPr>
                    <w:t>容量≥</w:t>
                  </w:r>
                  <w:r>
                    <w:rPr>
                      <w:rFonts w:hint="eastAsia"/>
                      <w:b/>
                      <w:szCs w:val="21"/>
                    </w:rPr>
                    <w:t>128</w:t>
                  </w:r>
                  <w:r>
                    <w:rPr>
                      <w:b/>
                      <w:szCs w:val="21"/>
                    </w:rPr>
                    <w:t>GB</w:t>
                  </w:r>
                </w:p>
              </w:tc>
            </w:tr>
            <w:tr w14:paraId="33FFF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pct"/>
                  <w:vMerge w:val="continue"/>
                  <w:vAlign w:val="center"/>
                </w:tcPr>
                <w:p w14:paraId="3F50BE4B">
                  <w:pPr>
                    <w:jc w:val="center"/>
                    <w:rPr>
                      <w:b/>
                      <w:szCs w:val="21"/>
                    </w:rPr>
                  </w:pPr>
                </w:p>
              </w:tc>
              <w:tc>
                <w:tcPr>
                  <w:tcW w:w="873" w:type="pct"/>
                  <w:vMerge w:val="continue"/>
                </w:tcPr>
                <w:p w14:paraId="17A127A7">
                  <w:pPr>
                    <w:rPr>
                      <w:b/>
                      <w:szCs w:val="21"/>
                    </w:rPr>
                  </w:pPr>
                </w:p>
              </w:tc>
              <w:tc>
                <w:tcPr>
                  <w:tcW w:w="3528" w:type="pct"/>
                </w:tcPr>
                <w:p w14:paraId="21FB08BA">
                  <w:pPr>
                    <w:rPr>
                      <w:b/>
                      <w:bCs/>
                      <w:szCs w:val="21"/>
                    </w:rPr>
                  </w:pPr>
                  <w:r>
                    <w:rPr>
                      <w:b/>
                      <w:bCs/>
                      <w:szCs w:val="21"/>
                    </w:rPr>
                    <w:t>1.4 存储</w:t>
                  </w:r>
                </w:p>
                <w:p w14:paraId="368A8E6A">
                  <w:pPr>
                    <w:rPr>
                      <w:b/>
                      <w:szCs w:val="21"/>
                    </w:rPr>
                  </w:pPr>
                  <w:r>
                    <w:rPr>
                      <w:b/>
                      <w:szCs w:val="21"/>
                    </w:rPr>
                    <w:t>系统盘：</w:t>
                  </w:r>
                </w:p>
                <w:p w14:paraId="7C865B99">
                  <w:pPr>
                    <w:numPr>
                      <w:ilvl w:val="0"/>
                      <w:numId w:val="4"/>
                    </w:numPr>
                    <w:rPr>
                      <w:b/>
                      <w:szCs w:val="21"/>
                    </w:rPr>
                  </w:pPr>
                  <w:r>
                    <w:rPr>
                      <w:b/>
                      <w:szCs w:val="21"/>
                    </w:rPr>
                    <w:t>≥</w:t>
                  </w:r>
                  <w:r>
                    <w:rPr>
                      <w:rFonts w:hint="eastAsia"/>
                      <w:b/>
                      <w:szCs w:val="21"/>
                    </w:rPr>
                    <w:t>2</w:t>
                  </w:r>
                  <w:r>
                    <w:rPr>
                      <w:b/>
                      <w:szCs w:val="21"/>
                    </w:rPr>
                    <w:t xml:space="preserve">TB NVMe SSD </w:t>
                  </w:r>
                </w:p>
                <w:p w14:paraId="1C7AF46E">
                  <w:pPr>
                    <w:numPr>
                      <w:ilvl w:val="0"/>
                      <w:numId w:val="5"/>
                    </w:numPr>
                    <w:rPr>
                      <w:b/>
                      <w:szCs w:val="21"/>
                    </w:rPr>
                  </w:pPr>
                </w:p>
              </w:tc>
            </w:tr>
            <w:tr w14:paraId="510C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98" w:type="pct"/>
                  <w:vMerge w:val="continue"/>
                  <w:vAlign w:val="center"/>
                </w:tcPr>
                <w:p w14:paraId="7D36299E">
                  <w:pPr>
                    <w:jc w:val="center"/>
                    <w:rPr>
                      <w:b/>
                      <w:szCs w:val="21"/>
                    </w:rPr>
                  </w:pPr>
                </w:p>
              </w:tc>
              <w:tc>
                <w:tcPr>
                  <w:tcW w:w="873" w:type="pct"/>
                  <w:vMerge w:val="continue"/>
                </w:tcPr>
                <w:p w14:paraId="21E786B0">
                  <w:pPr>
                    <w:rPr>
                      <w:b/>
                      <w:szCs w:val="21"/>
                    </w:rPr>
                  </w:pPr>
                </w:p>
              </w:tc>
              <w:tc>
                <w:tcPr>
                  <w:tcW w:w="3528" w:type="pct"/>
                </w:tcPr>
                <w:p w14:paraId="5F681FC8">
                  <w:pPr>
                    <w:rPr>
                      <w:b/>
                      <w:bCs/>
                      <w:szCs w:val="21"/>
                    </w:rPr>
                  </w:pPr>
                  <w:r>
                    <w:rPr>
                      <w:b/>
                      <w:bCs/>
                      <w:szCs w:val="21"/>
                    </w:rPr>
                    <w:t>1.</w:t>
                  </w:r>
                  <w:r>
                    <w:rPr>
                      <w:rFonts w:hint="eastAsia"/>
                      <w:b/>
                      <w:bCs/>
                      <w:szCs w:val="21"/>
                    </w:rPr>
                    <w:t>5</w:t>
                  </w:r>
                  <w:r>
                    <w:rPr>
                      <w:b/>
                      <w:bCs/>
                      <w:szCs w:val="21"/>
                    </w:rPr>
                    <w:t xml:space="preserve"> 软件环境</w:t>
                  </w:r>
                </w:p>
                <w:p w14:paraId="38982FA5">
                  <w:pPr>
                    <w:rPr>
                      <w:b/>
                      <w:szCs w:val="21"/>
                    </w:rPr>
                  </w:pPr>
                  <w:r>
                    <w:rPr>
                      <w:b/>
                      <w:szCs w:val="21"/>
                    </w:rPr>
                    <w:t>支持：</w:t>
                  </w:r>
                </w:p>
                <w:p w14:paraId="4168ADAD">
                  <w:pPr>
                    <w:numPr>
                      <w:ilvl w:val="0"/>
                      <w:numId w:val="6"/>
                    </w:numPr>
                    <w:rPr>
                      <w:b/>
                      <w:szCs w:val="21"/>
                    </w:rPr>
                  </w:pPr>
                  <w:r>
                    <w:rPr>
                      <w:b/>
                      <w:szCs w:val="21"/>
                    </w:rPr>
                    <w:t xml:space="preserve">Ubuntu Linux </w:t>
                  </w:r>
                </w:p>
                <w:p w14:paraId="67DB8C6E">
                  <w:pPr>
                    <w:numPr>
                      <w:ilvl w:val="0"/>
                      <w:numId w:val="6"/>
                    </w:numPr>
                    <w:rPr>
                      <w:b/>
                      <w:szCs w:val="21"/>
                    </w:rPr>
                  </w:pPr>
                  <w:r>
                    <w:rPr>
                      <w:b/>
                      <w:szCs w:val="21"/>
                    </w:rPr>
                    <w:t xml:space="preserve">Windows 11 Professional </w:t>
                  </w:r>
                </w:p>
                <w:p w14:paraId="6CA735D8">
                  <w:pPr>
                    <w:numPr>
                      <w:ilvl w:val="0"/>
                      <w:numId w:val="6"/>
                    </w:numPr>
                    <w:rPr>
                      <w:b/>
                      <w:szCs w:val="21"/>
                    </w:rPr>
                  </w:pPr>
                  <w:r>
                    <w:rPr>
                      <w:b/>
                      <w:szCs w:val="21"/>
                    </w:rPr>
                    <w:t xml:space="preserve">Docker </w:t>
                  </w:r>
                </w:p>
                <w:p w14:paraId="65C99029">
                  <w:pPr>
                    <w:numPr>
                      <w:ilvl w:val="0"/>
                      <w:numId w:val="6"/>
                    </w:numPr>
                    <w:rPr>
                      <w:b/>
                      <w:szCs w:val="21"/>
                    </w:rPr>
                  </w:pPr>
                  <w:r>
                    <w:rPr>
                      <w:b/>
                      <w:szCs w:val="21"/>
                    </w:rPr>
                    <w:t xml:space="preserve">Python </w:t>
                  </w:r>
                </w:p>
                <w:p w14:paraId="00AC55EE">
                  <w:pPr>
                    <w:numPr>
                      <w:ilvl w:val="0"/>
                      <w:numId w:val="6"/>
                    </w:numPr>
                    <w:rPr>
                      <w:b/>
                      <w:szCs w:val="21"/>
                    </w:rPr>
                  </w:pPr>
                  <w:r>
                    <w:rPr>
                      <w:b/>
                      <w:szCs w:val="21"/>
                    </w:rPr>
                    <w:t xml:space="preserve">R语言 </w:t>
                  </w:r>
                </w:p>
                <w:p w14:paraId="6E69478D">
                  <w:pPr>
                    <w:numPr>
                      <w:ilvl w:val="0"/>
                      <w:numId w:val="6"/>
                    </w:numPr>
                    <w:rPr>
                      <w:b/>
                      <w:szCs w:val="21"/>
                    </w:rPr>
                  </w:pPr>
                  <w:r>
                    <w:rPr>
                      <w:b/>
                      <w:szCs w:val="21"/>
                    </w:rPr>
                    <w:t xml:space="preserve">Seurat </w:t>
                  </w:r>
                </w:p>
                <w:p w14:paraId="57EADFFD">
                  <w:pPr>
                    <w:numPr>
                      <w:ilvl w:val="0"/>
                      <w:numId w:val="6"/>
                    </w:numPr>
                    <w:rPr>
                      <w:b/>
                      <w:szCs w:val="21"/>
                    </w:rPr>
                  </w:pPr>
                  <w:r>
                    <w:rPr>
                      <w:b/>
                      <w:szCs w:val="21"/>
                    </w:rPr>
                    <w:t xml:space="preserve">Scanpy </w:t>
                  </w:r>
                </w:p>
                <w:p w14:paraId="689FC459">
                  <w:pPr>
                    <w:numPr>
                      <w:ilvl w:val="0"/>
                      <w:numId w:val="6"/>
                    </w:numPr>
                    <w:rPr>
                      <w:b/>
                      <w:szCs w:val="21"/>
                    </w:rPr>
                  </w:pPr>
                  <w:r>
                    <w:rPr>
                      <w:b/>
                      <w:szCs w:val="21"/>
                    </w:rPr>
                    <w:t xml:space="preserve">Ollama </w:t>
                  </w:r>
                </w:p>
                <w:p w14:paraId="4A26E42E">
                  <w:pPr>
                    <w:numPr>
                      <w:ilvl w:val="0"/>
                      <w:numId w:val="6"/>
                    </w:numPr>
                    <w:rPr>
                      <w:b/>
                      <w:szCs w:val="21"/>
                    </w:rPr>
                  </w:pPr>
                  <w:r>
                    <w:rPr>
                      <w:b/>
                      <w:szCs w:val="21"/>
                    </w:rPr>
                    <w:t>LM Studio</w:t>
                  </w:r>
                </w:p>
              </w:tc>
            </w:tr>
            <w:tr w14:paraId="12AC2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98" w:type="pct"/>
                  <w:vMerge w:val="continue"/>
                  <w:vAlign w:val="center"/>
                </w:tcPr>
                <w:p w14:paraId="6AC3985E">
                  <w:pPr>
                    <w:jc w:val="center"/>
                    <w:rPr>
                      <w:b/>
                      <w:szCs w:val="21"/>
                    </w:rPr>
                  </w:pPr>
                </w:p>
              </w:tc>
              <w:tc>
                <w:tcPr>
                  <w:tcW w:w="873" w:type="pct"/>
                  <w:vMerge w:val="continue"/>
                </w:tcPr>
                <w:p w14:paraId="6CB930C0">
                  <w:pPr>
                    <w:rPr>
                      <w:b/>
                      <w:szCs w:val="21"/>
                    </w:rPr>
                  </w:pPr>
                </w:p>
              </w:tc>
              <w:tc>
                <w:tcPr>
                  <w:tcW w:w="3528" w:type="pct"/>
                </w:tcPr>
                <w:p w14:paraId="60B3E3B3">
                  <w:pPr>
                    <w:rPr>
                      <w:b/>
                      <w:bCs/>
                      <w:szCs w:val="21"/>
                    </w:rPr>
                  </w:pPr>
                  <w:r>
                    <w:rPr>
                      <w:b/>
                      <w:bCs/>
                      <w:szCs w:val="21"/>
                    </w:rPr>
                    <w:t>1.</w:t>
                  </w:r>
                  <w:r>
                    <w:rPr>
                      <w:rFonts w:hint="eastAsia"/>
                      <w:b/>
                      <w:bCs/>
                      <w:szCs w:val="21"/>
                    </w:rPr>
                    <w:t>6</w:t>
                  </w:r>
                  <w:r>
                    <w:rPr>
                      <w:b/>
                      <w:bCs/>
                      <w:szCs w:val="21"/>
                    </w:rPr>
                    <w:t xml:space="preserve"> 应用场景</w:t>
                  </w:r>
                </w:p>
                <w:p w14:paraId="703340F0">
                  <w:pPr>
                    <w:ind w:firstLine="422" w:firstLineChars="200"/>
                    <w:rPr>
                      <w:b/>
                      <w:szCs w:val="21"/>
                    </w:rPr>
                  </w:pPr>
                  <w:r>
                    <w:rPr>
                      <w:b/>
                      <w:szCs w:val="21"/>
                    </w:rPr>
                    <w:t>支持：</w:t>
                  </w:r>
                </w:p>
                <w:p w14:paraId="794F1B24">
                  <w:pPr>
                    <w:numPr>
                      <w:ilvl w:val="0"/>
                      <w:numId w:val="7"/>
                    </w:numPr>
                    <w:ind w:firstLine="422" w:firstLineChars="200"/>
                    <w:rPr>
                      <w:b/>
                      <w:szCs w:val="21"/>
                    </w:rPr>
                  </w:pPr>
                  <w:r>
                    <w:rPr>
                      <w:b/>
                      <w:szCs w:val="21"/>
                    </w:rPr>
                    <w:t xml:space="preserve">单细胞测序分析 </w:t>
                  </w:r>
                </w:p>
                <w:p w14:paraId="6AD119E7">
                  <w:pPr>
                    <w:numPr>
                      <w:ilvl w:val="0"/>
                      <w:numId w:val="7"/>
                    </w:numPr>
                    <w:ind w:firstLine="422" w:firstLineChars="200"/>
                    <w:rPr>
                      <w:b/>
                      <w:szCs w:val="21"/>
                    </w:rPr>
                  </w:pPr>
                  <w:r>
                    <w:rPr>
                      <w:b/>
                      <w:szCs w:val="21"/>
                    </w:rPr>
                    <w:t xml:space="preserve">空间转录组分析 </w:t>
                  </w:r>
                </w:p>
                <w:p w14:paraId="72DBAD6C">
                  <w:pPr>
                    <w:numPr>
                      <w:ilvl w:val="0"/>
                      <w:numId w:val="7"/>
                    </w:numPr>
                    <w:ind w:firstLine="422" w:firstLineChars="200"/>
                    <w:rPr>
                      <w:b/>
                      <w:szCs w:val="21"/>
                    </w:rPr>
                  </w:pPr>
                  <w:r>
                    <w:rPr>
                      <w:b/>
                      <w:szCs w:val="21"/>
                    </w:rPr>
                    <w:t xml:space="preserve">生物信息学分析 </w:t>
                  </w:r>
                </w:p>
                <w:p w14:paraId="709907D6">
                  <w:pPr>
                    <w:numPr>
                      <w:ilvl w:val="0"/>
                      <w:numId w:val="7"/>
                    </w:numPr>
                    <w:ind w:firstLine="422" w:firstLineChars="200"/>
                    <w:rPr>
                      <w:b/>
                      <w:szCs w:val="21"/>
                    </w:rPr>
                  </w:pPr>
                  <w:r>
                    <w:rPr>
                      <w:b/>
                      <w:szCs w:val="21"/>
                    </w:rPr>
                    <w:t xml:space="preserve">医学影像处理 </w:t>
                  </w:r>
                </w:p>
                <w:p w14:paraId="39CE8378">
                  <w:pPr>
                    <w:numPr>
                      <w:ilvl w:val="0"/>
                      <w:numId w:val="7"/>
                    </w:numPr>
                    <w:ind w:firstLine="422" w:firstLineChars="200"/>
                    <w:rPr>
                      <w:b/>
                      <w:szCs w:val="21"/>
                    </w:rPr>
                  </w:pPr>
                  <w:r>
                    <w:rPr>
                      <w:b/>
                      <w:szCs w:val="21"/>
                    </w:rPr>
                    <w:t xml:space="preserve">AI辅助科研 </w:t>
                  </w:r>
                </w:p>
                <w:p w14:paraId="42966DA2">
                  <w:pPr>
                    <w:numPr>
                      <w:ilvl w:val="0"/>
                      <w:numId w:val="7"/>
                    </w:numPr>
                    <w:ind w:firstLine="422" w:firstLineChars="200"/>
                    <w:rPr>
                      <w:b/>
                      <w:szCs w:val="21"/>
                    </w:rPr>
                  </w:pPr>
                  <w:r>
                    <w:rPr>
                      <w:b/>
                      <w:szCs w:val="21"/>
                    </w:rPr>
                    <w:t xml:space="preserve">科研知识库构建 </w:t>
                  </w:r>
                </w:p>
                <w:p w14:paraId="1FF8ADEE">
                  <w:pPr>
                    <w:numPr>
                      <w:ilvl w:val="0"/>
                      <w:numId w:val="7"/>
                    </w:numPr>
                    <w:ind w:firstLine="422" w:firstLineChars="200"/>
                    <w:rPr>
                      <w:b/>
                      <w:szCs w:val="21"/>
                    </w:rPr>
                  </w:pPr>
                  <w:r>
                    <w:rPr>
                      <w:b/>
                      <w:szCs w:val="21"/>
                    </w:rPr>
                    <w:t>本地大语言模型部署</w:t>
                  </w:r>
                </w:p>
                <w:p w14:paraId="17903774">
                  <w:pPr>
                    <w:ind w:firstLine="422" w:firstLineChars="200"/>
                    <w:rPr>
                      <w:b/>
                      <w:szCs w:val="21"/>
                    </w:rPr>
                  </w:pPr>
                </w:p>
              </w:tc>
            </w:tr>
          </w:tbl>
          <w:p w14:paraId="70CE3CF6">
            <w:pPr>
              <w:widowControl/>
              <w:spacing w:line="360" w:lineRule="auto"/>
              <w:ind w:hanging="720"/>
              <w:jc w:val="left"/>
              <w:rPr>
                <w:rFonts w:hint="eastAsia" w:ascii="宋体" w:hAnsi="宋体" w:eastAsia="宋体" w:cs="宋体"/>
                <w:kern w:val="0"/>
                <w:sz w:val="20"/>
                <w:szCs w:val="20"/>
              </w:rPr>
            </w:pPr>
          </w:p>
        </w:tc>
      </w:tr>
      <w:tr w14:paraId="04F9AA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112" w:hRule="atLeast"/>
          <w:tblCellSpacing w:w="0" w:type="dxa"/>
        </w:trPr>
        <w:tc>
          <w:tcPr>
            <w:tcW w:w="526" w:type="pct"/>
            <w:tcBorders>
              <w:top w:val="single" w:color="auto" w:sz="6" w:space="0"/>
              <w:left w:val="single" w:color="auto" w:sz="6" w:space="0"/>
              <w:bottom w:val="nil"/>
              <w:right w:val="nil"/>
            </w:tcBorders>
            <w:vAlign w:val="center"/>
          </w:tcPr>
          <w:p w14:paraId="777B837F">
            <w:pPr>
              <w:widowControl/>
              <w:spacing w:before="100" w:beforeAutospacing="1" w:after="100" w:afterAutospacing="1"/>
              <w:jc w:val="left"/>
              <w:rPr>
                <w:rFonts w:hint="eastAsia" w:ascii="宋体" w:hAnsi="宋体" w:eastAsia="宋体" w:cs="宋体"/>
                <w:kern w:val="0"/>
                <w:sz w:val="20"/>
                <w:szCs w:val="20"/>
              </w:rPr>
            </w:pPr>
            <w:r>
              <w:rPr>
                <w:rFonts w:ascii="宋体" w:hAnsi="宋体" w:eastAsia="宋体" w:cs="宋体"/>
                <w:b/>
                <w:bCs/>
                <w:kern w:val="0"/>
                <w:sz w:val="20"/>
                <w:szCs w:val="20"/>
              </w:rPr>
              <w:t>商务需求</w:t>
            </w:r>
            <w:r>
              <w:rPr>
                <w:rFonts w:ascii="宋体" w:hAnsi="宋体" w:eastAsia="宋体" w:cs="宋体"/>
                <w:kern w:val="0"/>
                <w:sz w:val="20"/>
                <w:szCs w:val="20"/>
              </w:rPr>
              <w:t xml:space="preserve"> </w:t>
            </w:r>
          </w:p>
        </w:tc>
        <w:tc>
          <w:tcPr>
            <w:tcW w:w="4473" w:type="pct"/>
            <w:tcBorders>
              <w:top w:val="single" w:color="auto" w:sz="6" w:space="0"/>
              <w:left w:val="single" w:color="auto" w:sz="6" w:space="0"/>
              <w:bottom w:val="nil"/>
              <w:right w:val="nil"/>
            </w:tcBorders>
            <w:vAlign w:val="center"/>
          </w:tcPr>
          <w:p w14:paraId="58708B55">
            <w:pPr>
              <w:widowControl/>
              <w:jc w:val="left"/>
              <w:rPr>
                <w:rFonts w:hint="eastAsia" w:ascii="宋体" w:hAnsi="宋体" w:eastAsia="宋体" w:cs="宋体"/>
                <w:kern w:val="0"/>
                <w:sz w:val="20"/>
                <w:szCs w:val="20"/>
              </w:rPr>
            </w:pPr>
            <w:r>
              <w:rPr>
                <w:rFonts w:hint="eastAsia"/>
              </w:rPr>
              <w:t>注意：提供交货期、保修期、付款方式、验收要求、培训要求、售后服务要求等</w:t>
            </w:r>
          </w:p>
          <w:p w14:paraId="1F549B4B">
            <w:pPr>
              <w:widowControl/>
              <w:numPr>
                <w:ilvl w:val="0"/>
                <w:numId w:val="8"/>
              </w:numPr>
              <w:jc w:val="left"/>
              <w:rPr>
                <w:rFonts w:hint="eastAsia" w:ascii="宋体" w:hAnsi="宋体" w:eastAsia="宋体" w:cs="宋体"/>
                <w:kern w:val="0"/>
                <w:szCs w:val="21"/>
              </w:rPr>
            </w:pPr>
            <w:r>
              <w:rPr>
                <w:rFonts w:hint="eastAsia" w:ascii="宋体" w:hAnsi="宋体" w:eastAsia="宋体" w:cs="宋体"/>
                <w:kern w:val="0"/>
                <w:szCs w:val="21"/>
              </w:rPr>
              <w:t>交货时间：合同签订后7天内送货，</w:t>
            </w:r>
            <w:r>
              <w:rPr>
                <w:rFonts w:hint="eastAsia" w:ascii="Times New Roman" w:hAnsi="Times New Roman" w:eastAsia="宋体" w:cs="Times New Roman"/>
                <w:szCs w:val="21"/>
              </w:rPr>
              <w:t>交货产品</w:t>
            </w:r>
            <w:r>
              <w:rPr>
                <w:rFonts w:hint="eastAsia" w:ascii="宋体" w:hAnsi="宋体" w:cs="宋体"/>
                <w:kern w:val="0"/>
                <w:szCs w:val="21"/>
              </w:rPr>
              <w:t>须为</w:t>
            </w:r>
            <w:r>
              <w:rPr>
                <w:rFonts w:hint="eastAsia" w:ascii="宋体" w:hAnsi="宋体" w:eastAsia="宋体" w:cs="宋体"/>
                <w:kern w:val="0"/>
                <w:szCs w:val="21"/>
              </w:rPr>
              <w:t>全新未拆封产品，</w:t>
            </w:r>
            <w:r>
              <w:rPr>
                <w:rFonts w:hint="eastAsia" w:ascii="宋体" w:hAnsi="宋体" w:cs="宋体"/>
                <w:szCs w:val="21"/>
              </w:rPr>
              <w:t>交货地点：由采购人指定地点。</w:t>
            </w:r>
          </w:p>
          <w:p w14:paraId="3C45698A">
            <w:pPr>
              <w:widowControl/>
              <w:numPr>
                <w:ilvl w:val="0"/>
                <w:numId w:val="8"/>
              </w:numPr>
              <w:jc w:val="left"/>
              <w:rPr>
                <w:rFonts w:hint="eastAsia" w:ascii="宋体" w:hAnsi="宋体" w:eastAsia="宋体" w:cs="宋体"/>
                <w:kern w:val="0"/>
                <w:szCs w:val="21"/>
              </w:rPr>
            </w:pPr>
            <w:r>
              <w:rPr>
                <w:rFonts w:hint="eastAsia" w:ascii="宋体" w:hAnsi="宋体" w:cs="宋体"/>
                <w:szCs w:val="21"/>
              </w:rPr>
              <w:t>安装调试时间：货到【7】个日历日内完成。</w:t>
            </w:r>
          </w:p>
          <w:p w14:paraId="4DEE99F1">
            <w:pPr>
              <w:widowControl/>
              <w:numPr>
                <w:ilvl w:val="0"/>
                <w:numId w:val="8"/>
              </w:numPr>
              <w:jc w:val="left"/>
              <w:rPr>
                <w:rFonts w:hint="eastAsia" w:ascii="宋体" w:hAnsi="宋体" w:eastAsia="宋体" w:cs="宋体"/>
                <w:kern w:val="0"/>
                <w:szCs w:val="21"/>
              </w:rPr>
            </w:pPr>
            <w:r>
              <w:rPr>
                <w:rFonts w:hint="eastAsia" w:ascii="宋体" w:hAnsi="宋体" w:cs="宋体"/>
                <w:kern w:val="0"/>
                <w:szCs w:val="21"/>
              </w:rPr>
              <w:t>设备安装调试完毕后，投标人提交盖章版的验收报告及验收需要的相关资料。验收应在双方共同参加下进行。采购人在设备正常运转后，无故障方签署项目验收报告。保修期自采购人签署验收报告之日起开始计算。</w:t>
            </w:r>
          </w:p>
          <w:p w14:paraId="55947EFA">
            <w:pPr>
              <w:widowControl/>
              <w:numPr>
                <w:ilvl w:val="0"/>
                <w:numId w:val="8"/>
              </w:numPr>
              <w:jc w:val="left"/>
              <w:rPr>
                <w:rFonts w:hint="eastAsia" w:ascii="宋体" w:hAnsi="宋体" w:eastAsia="宋体" w:cs="宋体"/>
                <w:kern w:val="0"/>
                <w:szCs w:val="21"/>
              </w:rPr>
            </w:pPr>
            <w:r>
              <w:rPr>
                <w:rFonts w:hint="eastAsia" w:ascii="宋体" w:hAnsi="宋体" w:cs="宋体"/>
                <w:kern w:val="0"/>
                <w:szCs w:val="21"/>
              </w:rPr>
              <w:t>验收时如发现所交付的设备有短装、次品、损坏或其它不符合本项目规定之情形，采购人可作现场记录，或由双方签署备忘录。此现场记录或备忘录可用作换货、补充缺失、更换损坏部件和追责的有效证据。由此产生的换货、补充缺失、更换损坏部件和追责有关费用由投标人承担。在采购人提出换货要求的情况下，</w:t>
            </w:r>
            <w:r>
              <w:rPr>
                <w:rFonts w:hint="eastAsia" w:ascii="宋体" w:hAnsi="宋体" w:cs="宋体"/>
                <w:szCs w:val="21"/>
                <w:lang w:bidi="ar"/>
              </w:rPr>
              <w:t>投标人</w:t>
            </w:r>
            <w:r>
              <w:rPr>
                <w:rFonts w:hint="eastAsia" w:ascii="宋体" w:hAnsi="宋体" w:eastAsia="宋体" w:cs="宋体"/>
                <w:szCs w:val="21"/>
                <w:lang w:bidi="ar"/>
              </w:rPr>
              <w:t>应</w:t>
            </w:r>
            <w:r>
              <w:rPr>
                <w:rFonts w:hint="eastAsia" w:ascii="宋体" w:hAnsi="宋体" w:cs="宋体"/>
                <w:szCs w:val="21"/>
                <w:lang w:bidi="ar"/>
              </w:rPr>
              <w:t>在</w:t>
            </w:r>
            <w:r>
              <w:rPr>
                <w:rFonts w:hint="eastAsia" w:ascii="宋体" w:hAnsi="宋体" w:eastAsia="宋体" w:cs="宋体"/>
                <w:szCs w:val="21"/>
                <w:lang w:bidi="ar"/>
              </w:rPr>
              <w:t>【7】</w:t>
            </w:r>
            <w:r>
              <w:rPr>
                <w:rFonts w:hint="eastAsia" w:ascii="宋体" w:hAnsi="宋体" w:cs="宋体"/>
                <w:szCs w:val="21"/>
                <w:lang w:bidi="ar"/>
              </w:rPr>
              <w:t>个日历日</w:t>
            </w:r>
            <w:r>
              <w:rPr>
                <w:rFonts w:hint="eastAsia" w:ascii="宋体" w:hAnsi="宋体" w:eastAsia="宋体" w:cs="宋体"/>
                <w:szCs w:val="21"/>
                <w:lang w:bidi="ar"/>
              </w:rPr>
              <w:t>内换货。</w:t>
            </w:r>
            <w:r>
              <w:rPr>
                <w:rFonts w:hint="eastAsia" w:ascii="宋体" w:hAnsi="宋体" w:cs="宋体"/>
                <w:kern w:val="0"/>
                <w:szCs w:val="21"/>
              </w:rPr>
              <w:t>换货的相关费用由投标人承担。</w:t>
            </w:r>
          </w:p>
          <w:p w14:paraId="3CD82126">
            <w:pPr>
              <w:widowControl/>
              <w:numPr>
                <w:ilvl w:val="0"/>
                <w:numId w:val="8"/>
              </w:numPr>
              <w:jc w:val="left"/>
              <w:rPr>
                <w:rFonts w:hint="eastAsia" w:ascii="宋体" w:hAnsi="宋体" w:eastAsia="宋体" w:cs="宋体"/>
                <w:kern w:val="0"/>
                <w:szCs w:val="21"/>
              </w:rPr>
            </w:pPr>
            <w:r>
              <w:rPr>
                <w:rFonts w:hint="eastAsia" w:ascii="宋体" w:hAnsi="宋体" w:cs="宋体"/>
                <w:kern w:val="0"/>
                <w:szCs w:val="21"/>
              </w:rPr>
              <w:t>培训：投标人应依据采购人需求提供技术培训，保证使用人员正常操作设备的各种功能。</w:t>
            </w:r>
          </w:p>
          <w:p w14:paraId="4A7C90F6">
            <w:pPr>
              <w:widowControl/>
              <w:numPr>
                <w:ilvl w:val="0"/>
                <w:numId w:val="8"/>
              </w:numPr>
              <w:jc w:val="left"/>
              <w:rPr>
                <w:rFonts w:hint="eastAsia" w:ascii="宋体" w:hAnsi="宋体" w:eastAsia="宋体" w:cs="宋体"/>
                <w:kern w:val="0"/>
                <w:szCs w:val="21"/>
              </w:rPr>
            </w:pPr>
            <w:r>
              <w:rPr>
                <w:rFonts w:hint="eastAsia" w:ascii="宋体" w:hAnsi="宋体" w:eastAsia="宋体" w:cs="宋体"/>
                <w:kern w:val="0"/>
                <w:szCs w:val="21"/>
              </w:rPr>
              <w:t>付款方式：到货使用无异常，验收合格后，凭发票一次性付清货款。（无特殊情况先货后付，如需预付请提前告知）</w:t>
            </w:r>
          </w:p>
          <w:p w14:paraId="5F729554">
            <w:pPr>
              <w:widowControl/>
              <w:numPr>
                <w:ilvl w:val="0"/>
                <w:numId w:val="8"/>
              </w:numPr>
              <w:jc w:val="left"/>
              <w:rPr>
                <w:rFonts w:hint="eastAsia" w:ascii="宋体" w:hAnsi="宋体" w:eastAsia="宋体" w:cs="宋体"/>
                <w:color w:val="auto"/>
                <w:kern w:val="0"/>
                <w:szCs w:val="21"/>
              </w:rPr>
            </w:pPr>
            <w:r>
              <w:rPr>
                <w:rFonts w:hint="eastAsia" w:ascii="宋体" w:hAnsi="宋体" w:eastAsia="宋体" w:cs="宋体"/>
                <w:kern w:val="0"/>
                <w:szCs w:val="21"/>
              </w:rPr>
              <w:t>保修：自验收合格之日起，由投标人提供3年的免费保修服务，软件提供终身免费升级服务。</w:t>
            </w:r>
            <w:bookmarkStart w:id="0" w:name="_GoBack"/>
            <w:bookmarkEnd w:id="0"/>
            <w:r>
              <w:rPr>
                <w:rFonts w:hint="eastAsia" w:ascii="宋体" w:hAnsi="宋体" w:eastAsia="宋体" w:cs="宋体"/>
                <w:color w:val="auto"/>
                <w:kern w:val="0"/>
                <w:szCs w:val="21"/>
              </w:rPr>
              <w:t>保修范围：整机保修。</w:t>
            </w:r>
          </w:p>
          <w:p w14:paraId="707CA45F">
            <w:pPr>
              <w:widowControl/>
              <w:numPr>
                <w:ilvl w:val="0"/>
                <w:numId w:val="8"/>
              </w:numPr>
              <w:jc w:val="left"/>
              <w:rPr>
                <w:rFonts w:hint="eastAsia" w:ascii="宋体" w:hAnsi="宋体" w:eastAsia="宋体" w:cs="宋体"/>
                <w:kern w:val="0"/>
                <w:szCs w:val="21"/>
              </w:rPr>
            </w:pPr>
            <w:r>
              <w:rPr>
                <w:rFonts w:hint="eastAsia" w:ascii="宋体" w:hAnsi="宋体" w:eastAsia="宋体" w:cs="宋体"/>
                <w:kern w:val="0"/>
                <w:szCs w:val="21"/>
              </w:rPr>
              <w:t>售后服务要求：</w:t>
            </w:r>
          </w:p>
          <w:p w14:paraId="3C8B010B">
            <w:pPr>
              <w:widowControl/>
              <w:jc w:val="left"/>
              <w:rPr>
                <w:rFonts w:hint="eastAsia" w:ascii="宋体" w:hAnsi="宋体" w:eastAsia="宋体" w:cs="宋体"/>
                <w:kern w:val="0"/>
                <w:szCs w:val="21"/>
              </w:rPr>
            </w:pPr>
            <w:r>
              <w:rPr>
                <w:rFonts w:hint="eastAsia" w:ascii="宋体" w:hAnsi="宋体" w:eastAsia="宋体" w:cs="宋体"/>
                <w:kern w:val="0"/>
                <w:szCs w:val="21"/>
              </w:rPr>
              <w:t>8.1 保修期内，供应商接到维修通知，应于24小时内到达现场处理，如货物在检修48小时后故障仍无法排除，在最短72小时内更换零配件，修复故障货物。 若72小时内未完成修复的，投标人应按采购人要求免费提供备用机，且货物的保修期以延期修复天数的双倍计算延长保修期。（即每延期修复1天，保修期延长2天。）</w:t>
            </w:r>
          </w:p>
          <w:p w14:paraId="7D5D725F">
            <w:pPr>
              <w:widowControl/>
              <w:jc w:val="left"/>
              <w:rPr>
                <w:rFonts w:hint="eastAsia" w:ascii="宋体" w:hAnsi="宋体" w:eastAsia="宋体" w:cs="宋体"/>
                <w:kern w:val="0"/>
                <w:szCs w:val="21"/>
              </w:rPr>
            </w:pPr>
            <w:r>
              <w:rPr>
                <w:rFonts w:hint="eastAsia" w:ascii="宋体" w:hAnsi="宋体" w:eastAsia="宋体" w:cs="宋体"/>
                <w:kern w:val="0"/>
                <w:szCs w:val="21"/>
              </w:rPr>
              <w:t>8.2 所有货物保修服务方式均为供应商派员到用户货物使用现场进行保修， 保修期内产生的一切费用均由供应商承担。</w:t>
            </w:r>
          </w:p>
          <w:p w14:paraId="6038BFF5">
            <w:pPr>
              <w:widowControl/>
              <w:jc w:val="left"/>
              <w:rPr>
                <w:rFonts w:hint="eastAsia" w:ascii="宋体" w:hAnsi="宋体" w:eastAsia="宋体" w:cs="宋体"/>
                <w:kern w:val="0"/>
                <w:szCs w:val="21"/>
              </w:rPr>
            </w:pPr>
            <w:r>
              <w:rPr>
                <w:rFonts w:hint="eastAsia" w:ascii="宋体" w:hAnsi="宋体" w:eastAsia="宋体" w:cs="宋体"/>
                <w:kern w:val="0"/>
                <w:szCs w:val="21"/>
              </w:rPr>
              <w:t>9.报价包含设备的设计、包装、仓储、运输、保险、装卸、报装、安装调试、培训等与采购设备及服务相关的所有含税费用。</w:t>
            </w:r>
          </w:p>
          <w:p w14:paraId="1DF875F7">
            <w:pPr>
              <w:widowControl/>
              <w:jc w:val="left"/>
              <w:rPr>
                <w:rFonts w:hint="eastAsia" w:ascii="宋体" w:hAnsi="宋体" w:eastAsia="宋体" w:cs="宋体"/>
                <w:kern w:val="0"/>
                <w:szCs w:val="21"/>
              </w:rPr>
            </w:pPr>
            <w:r>
              <w:rPr>
                <w:rFonts w:hint="eastAsia" w:ascii="宋体" w:hAnsi="宋体" w:eastAsia="宋体" w:cs="宋体"/>
                <w:kern w:val="0"/>
                <w:szCs w:val="21"/>
              </w:rPr>
              <w:t>10.违约责任</w:t>
            </w:r>
          </w:p>
          <w:p w14:paraId="2B17BE85">
            <w:pPr>
              <w:widowControl/>
              <w:jc w:val="left"/>
              <w:rPr>
                <w:rFonts w:hint="eastAsia" w:ascii="宋体" w:hAnsi="宋体" w:eastAsia="宋体" w:cs="宋体"/>
                <w:kern w:val="0"/>
                <w:szCs w:val="21"/>
              </w:rPr>
            </w:pPr>
            <w:r>
              <w:rPr>
                <w:rFonts w:hint="eastAsia" w:ascii="宋体" w:hAnsi="宋体" w:eastAsia="宋体" w:cs="宋体"/>
                <w:kern w:val="0"/>
                <w:szCs w:val="21"/>
              </w:rPr>
              <w:t>10.1投标人所交产品的品种、型号、规格、质量、功能、技术参数等方面不能实质性满足招标文件要求的，采购人有权拒绝收货，投标人向采购人偿付合同金额【30】%的违约金。</w:t>
            </w:r>
          </w:p>
          <w:p w14:paraId="13B477A2">
            <w:pPr>
              <w:widowControl/>
              <w:jc w:val="left"/>
              <w:rPr>
                <w:rFonts w:hint="eastAsia" w:ascii="宋体" w:hAnsi="宋体" w:eastAsia="宋体" w:cs="宋体"/>
                <w:kern w:val="0"/>
                <w:szCs w:val="21"/>
              </w:rPr>
            </w:pPr>
            <w:r>
              <w:rPr>
                <w:rFonts w:hint="eastAsia" w:ascii="宋体" w:hAnsi="宋体" w:eastAsia="宋体" w:cs="宋体"/>
                <w:kern w:val="0"/>
                <w:szCs w:val="21"/>
              </w:rPr>
              <w:t>10.2投标人逾期交货，或逾期完成安装的，投标人均应支付逾期违约金，每日按合同总价的【0.5%】计算；如逾期超过30天，采购人还有权单方解除本合同。因逾期给采购人带来的相应损失，采购人有权追偿。</w:t>
            </w:r>
          </w:p>
          <w:p w14:paraId="3A630341">
            <w:pPr>
              <w:widowControl/>
              <w:jc w:val="left"/>
              <w:rPr>
                <w:rFonts w:hint="eastAsia" w:ascii="宋体" w:hAnsi="宋体" w:eastAsia="宋体" w:cs="宋体"/>
                <w:kern w:val="0"/>
                <w:szCs w:val="21"/>
              </w:rPr>
            </w:pPr>
            <w:r>
              <w:rPr>
                <w:rFonts w:hint="eastAsia" w:ascii="宋体" w:hAnsi="宋体" w:eastAsia="宋体" w:cs="宋体"/>
                <w:kern w:val="0"/>
                <w:szCs w:val="21"/>
              </w:rPr>
              <w:t>10.3投标人未按中标文件规定的期限，修理、换货、退货的，采购人有权向投标人按对应货物的购买价值同等金额为标准收取违约金。</w:t>
            </w:r>
          </w:p>
        </w:tc>
      </w:tr>
      <w:tr w14:paraId="3E137C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526" w:type="pct"/>
            <w:tcBorders>
              <w:top w:val="single" w:color="auto" w:sz="6" w:space="0"/>
              <w:left w:val="single" w:color="auto" w:sz="6" w:space="0"/>
              <w:bottom w:val="nil"/>
              <w:right w:val="nil"/>
            </w:tcBorders>
            <w:vAlign w:val="center"/>
          </w:tcPr>
          <w:p w14:paraId="79078604">
            <w:pPr>
              <w:widowControl/>
              <w:spacing w:before="100" w:beforeAutospacing="1" w:after="100" w:afterAutospacing="1"/>
              <w:jc w:val="left"/>
              <w:rPr>
                <w:rFonts w:hint="eastAsia" w:ascii="宋体" w:hAnsi="宋体" w:eastAsia="宋体" w:cs="宋体"/>
                <w:kern w:val="0"/>
                <w:sz w:val="20"/>
                <w:szCs w:val="20"/>
              </w:rPr>
            </w:pPr>
            <w:r>
              <w:rPr>
                <w:rFonts w:ascii="宋体" w:hAnsi="宋体" w:eastAsia="宋体" w:cs="宋体"/>
                <w:b/>
                <w:bCs/>
                <w:kern w:val="0"/>
                <w:sz w:val="20"/>
                <w:szCs w:val="20"/>
              </w:rPr>
              <w:t>其它</w:t>
            </w:r>
            <w:r>
              <w:rPr>
                <w:rFonts w:ascii="宋体" w:hAnsi="宋体" w:eastAsia="宋体" w:cs="宋体"/>
                <w:kern w:val="0"/>
                <w:sz w:val="20"/>
                <w:szCs w:val="20"/>
              </w:rPr>
              <w:t xml:space="preserve"> </w:t>
            </w:r>
          </w:p>
        </w:tc>
        <w:tc>
          <w:tcPr>
            <w:tcW w:w="4473" w:type="pct"/>
            <w:tcBorders>
              <w:top w:val="single" w:color="auto" w:sz="6" w:space="0"/>
              <w:left w:val="single" w:color="auto" w:sz="6" w:space="0"/>
              <w:bottom w:val="nil"/>
              <w:right w:val="nil"/>
            </w:tcBorders>
            <w:vAlign w:val="center"/>
          </w:tcPr>
          <w:p w14:paraId="02B6E8F4">
            <w:pPr>
              <w:widowControl/>
              <w:jc w:val="left"/>
              <w:rPr>
                <w:rFonts w:hint="eastAsia" w:ascii="宋体" w:hAnsi="宋体" w:eastAsia="宋体" w:cs="宋体"/>
                <w:kern w:val="0"/>
                <w:sz w:val="20"/>
                <w:szCs w:val="20"/>
              </w:rPr>
            </w:pPr>
            <w:r>
              <w:rPr>
                <w:rFonts w:ascii="宋体" w:hAnsi="宋体" w:eastAsia="宋体" w:cs="宋体"/>
                <w:kern w:val="0"/>
                <w:sz w:val="20"/>
                <w:szCs w:val="20"/>
              </w:rPr>
              <w:t xml:space="preserve">  </w:t>
            </w:r>
          </w:p>
        </w:tc>
      </w:tr>
    </w:tbl>
    <w:p w14:paraId="0CA5E7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CFA55"/>
    <w:multiLevelType w:val="singleLevel"/>
    <w:tmpl w:val="FE9CFA55"/>
    <w:lvl w:ilvl="0" w:tentative="0">
      <w:start w:val="1"/>
      <w:numFmt w:val="decimal"/>
      <w:lvlText w:val="%1."/>
      <w:lvlJc w:val="left"/>
      <w:pPr>
        <w:ind w:left="425" w:hanging="425"/>
      </w:pPr>
      <w:rPr>
        <w:rFonts w:hint="default"/>
      </w:rPr>
    </w:lvl>
  </w:abstractNum>
  <w:abstractNum w:abstractNumId="1">
    <w:nsid w:val="0A005C1A"/>
    <w:multiLevelType w:val="multilevel"/>
    <w:tmpl w:val="0A005C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D3B3A14"/>
    <w:multiLevelType w:val="multilevel"/>
    <w:tmpl w:val="0D3B3A1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B1E12D0"/>
    <w:multiLevelType w:val="multilevel"/>
    <w:tmpl w:val="1B1E12D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3D081AAE"/>
    <w:multiLevelType w:val="multilevel"/>
    <w:tmpl w:val="3D081AA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6AE4373"/>
    <w:multiLevelType w:val="multilevel"/>
    <w:tmpl w:val="46AE437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66B44BC9"/>
    <w:multiLevelType w:val="multilevel"/>
    <w:tmpl w:val="66B44BC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764C14D2"/>
    <w:multiLevelType w:val="multilevel"/>
    <w:tmpl w:val="764C14D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7"/>
  </w:num>
  <w:num w:numId="3">
    <w:abstractNumId w:val="5"/>
  </w:num>
  <w:num w:numId="4">
    <w:abstractNumId w:val="6"/>
  </w:num>
  <w:num w:numId="5">
    <w:abstractNumId w:val="3"/>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D5AE9"/>
    <w:rsid w:val="00006724"/>
    <w:rsid w:val="00022396"/>
    <w:rsid w:val="00024A31"/>
    <w:rsid w:val="00046274"/>
    <w:rsid w:val="00061B01"/>
    <w:rsid w:val="000E1084"/>
    <w:rsid w:val="001055E2"/>
    <w:rsid w:val="00121B4F"/>
    <w:rsid w:val="001D5B58"/>
    <w:rsid w:val="001E01F8"/>
    <w:rsid w:val="001E4470"/>
    <w:rsid w:val="00226BC1"/>
    <w:rsid w:val="00237E82"/>
    <w:rsid w:val="00271C8E"/>
    <w:rsid w:val="00275CA0"/>
    <w:rsid w:val="00284D25"/>
    <w:rsid w:val="002F33E5"/>
    <w:rsid w:val="00320A7E"/>
    <w:rsid w:val="003B338F"/>
    <w:rsid w:val="00401F34"/>
    <w:rsid w:val="00461517"/>
    <w:rsid w:val="004A2212"/>
    <w:rsid w:val="004D4EF9"/>
    <w:rsid w:val="004F7DD5"/>
    <w:rsid w:val="0051104B"/>
    <w:rsid w:val="00514514"/>
    <w:rsid w:val="005D55FC"/>
    <w:rsid w:val="005D5AE9"/>
    <w:rsid w:val="005E1B85"/>
    <w:rsid w:val="006033ED"/>
    <w:rsid w:val="006204AC"/>
    <w:rsid w:val="00621FA9"/>
    <w:rsid w:val="00633002"/>
    <w:rsid w:val="00644450"/>
    <w:rsid w:val="00647AE0"/>
    <w:rsid w:val="0068658D"/>
    <w:rsid w:val="006F3CE8"/>
    <w:rsid w:val="007278DD"/>
    <w:rsid w:val="007326BE"/>
    <w:rsid w:val="00740B8E"/>
    <w:rsid w:val="00795AF1"/>
    <w:rsid w:val="00797F6C"/>
    <w:rsid w:val="007A1717"/>
    <w:rsid w:val="007B655D"/>
    <w:rsid w:val="007D1CFB"/>
    <w:rsid w:val="008909C0"/>
    <w:rsid w:val="00890A81"/>
    <w:rsid w:val="008A61A8"/>
    <w:rsid w:val="00901075"/>
    <w:rsid w:val="00912805"/>
    <w:rsid w:val="009755FC"/>
    <w:rsid w:val="009769F4"/>
    <w:rsid w:val="009C7B9C"/>
    <w:rsid w:val="00A1655C"/>
    <w:rsid w:val="00A66B9D"/>
    <w:rsid w:val="00A81187"/>
    <w:rsid w:val="00AB2B6C"/>
    <w:rsid w:val="00AC1882"/>
    <w:rsid w:val="00AC2BBD"/>
    <w:rsid w:val="00AE7B08"/>
    <w:rsid w:val="00B050F8"/>
    <w:rsid w:val="00B06840"/>
    <w:rsid w:val="00B40DE0"/>
    <w:rsid w:val="00B4247F"/>
    <w:rsid w:val="00B92F9D"/>
    <w:rsid w:val="00BD1D19"/>
    <w:rsid w:val="00BD4CD7"/>
    <w:rsid w:val="00BE7152"/>
    <w:rsid w:val="00C03F66"/>
    <w:rsid w:val="00C934CC"/>
    <w:rsid w:val="00C97C25"/>
    <w:rsid w:val="00D10DB4"/>
    <w:rsid w:val="00D15BAE"/>
    <w:rsid w:val="00D21778"/>
    <w:rsid w:val="00D5453E"/>
    <w:rsid w:val="00D838AF"/>
    <w:rsid w:val="00DC7026"/>
    <w:rsid w:val="00DF7812"/>
    <w:rsid w:val="00E23E28"/>
    <w:rsid w:val="00E56DF7"/>
    <w:rsid w:val="00E7331A"/>
    <w:rsid w:val="00E764D2"/>
    <w:rsid w:val="00ED1AC5"/>
    <w:rsid w:val="00EE53E6"/>
    <w:rsid w:val="00EF7C84"/>
    <w:rsid w:val="00F14A5B"/>
    <w:rsid w:val="00F23D2E"/>
    <w:rsid w:val="00F32E87"/>
    <w:rsid w:val="00F60590"/>
    <w:rsid w:val="00F822F8"/>
    <w:rsid w:val="00F955D4"/>
    <w:rsid w:val="00FC2253"/>
    <w:rsid w:val="00FD3556"/>
    <w:rsid w:val="1D5C7A92"/>
    <w:rsid w:val="1DFC38F9"/>
    <w:rsid w:val="37CD2153"/>
    <w:rsid w:val="3DC9739F"/>
    <w:rsid w:val="51E006BB"/>
    <w:rsid w:val="58D327DC"/>
    <w:rsid w:val="5F1601C8"/>
    <w:rsid w:val="6CE1330F"/>
    <w:rsid w:val="6FA77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8"/>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1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800080"/>
      <w:sz w:val="20"/>
      <w:szCs w:val="20"/>
      <w:u w:val="single"/>
    </w:rPr>
  </w:style>
  <w:style w:type="character" w:styleId="12">
    <w:name w:val="Hyperlink"/>
    <w:basedOn w:val="9"/>
    <w:semiHidden/>
    <w:unhideWhenUsed/>
    <w:qFormat/>
    <w:uiPriority w:val="99"/>
    <w:rPr>
      <w:color w:val="0000FF"/>
      <w:sz w:val="20"/>
      <w:szCs w:val="20"/>
      <w:u w:val="single"/>
    </w:rPr>
  </w:style>
  <w:style w:type="paragraph" w:customStyle="1" w:styleId="13">
    <w:name w:val="tableheader"/>
    <w:basedOn w:val="1"/>
    <w:qFormat/>
    <w:uiPriority w:val="0"/>
    <w:pPr>
      <w:widowControl/>
      <w:shd w:val="clear" w:color="auto" w:fill="ABCDEF"/>
      <w:spacing w:before="100" w:beforeAutospacing="1" w:after="100" w:afterAutospacing="1"/>
      <w:jc w:val="left"/>
    </w:pPr>
    <w:rPr>
      <w:rFonts w:ascii="宋体" w:hAnsi="宋体" w:eastAsia="宋体" w:cs="宋体"/>
      <w:kern w:val="0"/>
      <w:sz w:val="24"/>
      <w:szCs w:val="24"/>
    </w:rPr>
  </w:style>
  <w:style w:type="character" w:customStyle="1" w:styleId="14">
    <w:name w:val="页眉 字符"/>
    <w:basedOn w:val="9"/>
    <w:link w:val="6"/>
    <w:qFormat/>
    <w:uiPriority w:val="0"/>
    <w:rPr>
      <w:rFonts w:ascii="Times New Roman" w:hAnsi="Times New Roman" w:eastAsia="宋体" w:cs="Times New Roman"/>
      <w:sz w:val="18"/>
      <w:szCs w:val="18"/>
    </w:rPr>
  </w:style>
  <w:style w:type="character" w:customStyle="1" w:styleId="15">
    <w:name w:val="页脚 字符"/>
    <w:basedOn w:val="9"/>
    <w:link w:val="5"/>
    <w:qFormat/>
    <w:uiPriority w:val="99"/>
    <w:rPr>
      <w:sz w:val="18"/>
      <w:szCs w:val="18"/>
    </w:rPr>
  </w:style>
  <w:style w:type="character" w:customStyle="1" w:styleId="16">
    <w:name w:val="标题 4 字符"/>
    <w:basedOn w:val="9"/>
    <w:link w:val="4"/>
    <w:semiHidden/>
    <w:qFormat/>
    <w:uiPriority w:val="9"/>
    <w:rPr>
      <w:rFonts w:asciiTheme="majorHAnsi" w:hAnsiTheme="majorHAnsi" w:eastAsiaTheme="majorEastAsia" w:cstheme="majorBidi"/>
      <w:b/>
      <w:bCs/>
      <w:sz w:val="28"/>
      <w:szCs w:val="28"/>
    </w:rPr>
  </w:style>
  <w:style w:type="character" w:customStyle="1" w:styleId="17">
    <w:name w:val="标题 2 字符"/>
    <w:basedOn w:val="9"/>
    <w:link w:val="2"/>
    <w:semiHidden/>
    <w:qFormat/>
    <w:uiPriority w:val="9"/>
    <w:rPr>
      <w:rFonts w:asciiTheme="majorHAnsi" w:hAnsiTheme="majorHAnsi" w:eastAsiaTheme="majorEastAsia" w:cstheme="majorBidi"/>
      <w:b/>
      <w:bCs/>
      <w:sz w:val="32"/>
      <w:szCs w:val="32"/>
    </w:rPr>
  </w:style>
  <w:style w:type="character" w:customStyle="1" w:styleId="18">
    <w:name w:val="标题 3 字符"/>
    <w:basedOn w:val="9"/>
    <w:link w:val="3"/>
    <w:semiHidden/>
    <w:qFormat/>
    <w:uiPriority w:val="9"/>
    <w:rPr>
      <w:b/>
      <w:bCs/>
      <w:sz w:val="32"/>
      <w:szCs w:val="32"/>
    </w:rPr>
  </w:style>
  <w:style w:type="paragraph" w:customStyle="1" w:styleId="19">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DELL</Company>
  <Pages>3</Pages>
  <Words>1458</Words>
  <Characters>1617</Characters>
  <Lines>12</Lines>
  <Paragraphs>3</Paragraphs>
  <TotalTime>17</TotalTime>
  <ScaleCrop>false</ScaleCrop>
  <LinksUpToDate>false</LinksUpToDate>
  <CharactersWithSpaces>1671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2022-08-31T07:52:00Z</dcterms:created>
  <dc:creator>张婷婷</dc:creator>
  <cp:lastModifiedBy>Fmh</cp:lastModifiedBy>
  <cp:lastPrinted>2022-08-31T07:56:00Z</cp:lastPrinted>
  <dcterms:modified xsi:type="dcterms:W3CDTF">2026-07-09T09:16:18Z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eyJoZGlkIjoiNjBhNDU2MzcwNzk5Nzk4M2FhNjdkYTIzODU4YTlmMGYiLCJ1c2VySWQiOiIxNDEwOTUzOTcwIn0=</vt:lpwstr>
  </property>
  <property fmtid="{D5CDD505-2E9C-101B-9397-08002B2CF9AE}" pid="3" name="KSOProductBuildVer">
    <vt:lpwstr>2052-12.1.0.26895</vt:lpwstr>
  </property>
  <property fmtid="{D5CDD505-2E9C-101B-9397-08002B2CF9AE}" pid="4" name="ICV">
    <vt:lpwstr>FD8E5B105965443A874C53750C7A9243_12</vt:lpwstr>
  </property>
</Properties>
</file>