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620" w:lineRule="exact"/>
        <w:rPr>
          <w:b w:val="0"/>
          <w:bCs/>
          <w:sz w:val="44"/>
          <w:szCs w:val="44"/>
        </w:rPr>
      </w:pPr>
      <w:r>
        <w:rPr>
          <w:rFonts w:hint="eastAsia"/>
          <w:b w:val="0"/>
          <w:bCs/>
          <w:sz w:val="44"/>
          <w:szCs w:val="44"/>
          <w:u w:val="single"/>
        </w:rPr>
        <w:t xml:space="preserve">  中山七院阅片专用4k显示屏采购 </w:t>
      </w:r>
      <w:r>
        <w:rPr>
          <w:rFonts w:hint="eastAsia"/>
          <w:b w:val="0"/>
          <w:bCs/>
          <w:sz w:val="44"/>
          <w:szCs w:val="44"/>
        </w:rPr>
        <w:t>项目公开竞价文件</w:t>
      </w:r>
    </w:p>
    <w:p>
      <w:pPr>
        <w:pStyle w:val="4"/>
        <w:spacing w:before="0" w:after="0" w:line="360" w:lineRule="auto"/>
        <w:rPr>
          <w:rFonts w:ascii="仿宋_GB2312" w:eastAsia="仿宋_GB2312"/>
          <w:b w:val="0"/>
          <w:bCs/>
          <w:sz w:val="32"/>
          <w:szCs w:val="32"/>
        </w:rPr>
      </w:pPr>
      <w:r>
        <w:rPr>
          <w:rFonts w:hint="eastAsia" w:ascii="仿宋_GB2312" w:eastAsia="仿宋_GB2312"/>
          <w:b w:val="0"/>
          <w:bCs/>
          <w:sz w:val="32"/>
          <w:szCs w:val="32"/>
        </w:rPr>
        <w:t>（项目编号：</w:t>
      </w:r>
      <w:r>
        <w:rPr>
          <w:rFonts w:hint="eastAsia" w:ascii="仿宋_GB2312" w:eastAsia="仿宋_GB2312"/>
          <w:b w:val="0"/>
          <w:bCs/>
          <w:sz w:val="32"/>
          <w:szCs w:val="32"/>
          <w:u w:val="single"/>
        </w:rPr>
        <w:t xml:space="preserve">  2022SBK173   </w:t>
      </w:r>
      <w:r>
        <w:rPr>
          <w:rFonts w:hint="eastAsia" w:ascii="仿宋_GB2312" w:eastAsia="仿宋_GB2312"/>
          <w:b w:val="0"/>
          <w:bCs/>
          <w:sz w:val="32"/>
          <w:szCs w:val="32"/>
        </w:rPr>
        <w:t>）</w:t>
      </w:r>
    </w:p>
    <w:p>
      <w:pPr>
        <w:pStyle w:val="4"/>
        <w:spacing w:before="0" w:after="0" w:line="360" w:lineRule="auto"/>
        <w:ind w:firstLine="480" w:firstLineChars="200"/>
        <w:jc w:val="both"/>
        <w:rPr>
          <w:rFonts w:ascii="仿宋_GB2312" w:eastAsia="仿宋_GB2312"/>
          <w:b w:val="0"/>
          <w:bCs/>
          <w:sz w:val="32"/>
          <w:szCs w:val="32"/>
        </w:rPr>
      </w:pPr>
      <w:r>
        <w:rPr>
          <w:rFonts w:hint="eastAsia" w:cs="宋体"/>
          <w:b w:val="0"/>
          <w:color w:val="333333"/>
          <w:szCs w:val="24"/>
        </w:rPr>
        <w:t>我院拟采用公开竞价的方式采购</w:t>
      </w:r>
      <w:r>
        <w:rPr>
          <w:rFonts w:hint="eastAsia" w:cs="宋体"/>
          <w:b w:val="0"/>
          <w:color w:val="333333"/>
          <w:szCs w:val="24"/>
          <w:u w:val="single"/>
        </w:rPr>
        <w:t xml:space="preserve">   阅片专用4k显示屏</w:t>
      </w:r>
      <w:r>
        <w:rPr>
          <w:rFonts w:hint="eastAsia" w:cs="宋体"/>
          <w:b w:val="0"/>
          <w:color w:val="333333"/>
          <w:szCs w:val="24"/>
          <w:u w:val="single"/>
          <w:lang w:val="en-US" w:eastAsia="zh-CN"/>
        </w:rPr>
        <w:t>1台</w:t>
      </w:r>
      <w:r>
        <w:rPr>
          <w:rFonts w:hint="eastAsia" w:cs="宋体"/>
          <w:b w:val="0"/>
          <w:color w:val="333333"/>
          <w:szCs w:val="24"/>
          <w:u w:val="single"/>
        </w:rPr>
        <w:t xml:space="preserve">  </w:t>
      </w:r>
      <w:r>
        <w:rPr>
          <w:rFonts w:hint="eastAsia" w:cs="宋体"/>
          <w:b w:val="0"/>
          <w:color w:val="333333"/>
          <w:szCs w:val="24"/>
        </w:rPr>
        <w:t>，本着“公平、公开、公正”的原则，现公开采购信息，欢迎符合法律法规规定的知名品牌公司（包括生产厂商和代理商）参与本项目投标。现将有关事项公告如下：</w:t>
      </w:r>
    </w:p>
    <w:p>
      <w:pPr>
        <w:pStyle w:val="4"/>
        <w:spacing w:before="0" w:after="0" w:line="360" w:lineRule="auto"/>
        <w:ind w:firstLine="640" w:firstLineChars="200"/>
        <w:jc w:val="both"/>
        <w:rPr>
          <w:rFonts w:ascii="黑体" w:hAnsi="黑体" w:eastAsia="黑体" w:cs="黑体"/>
          <w:b w:val="0"/>
          <w:sz w:val="28"/>
          <w:szCs w:val="28"/>
        </w:rPr>
      </w:pPr>
      <w:r>
        <w:rPr>
          <w:rFonts w:hint="eastAsia" w:ascii="黑体" w:hAnsi="黑体" w:eastAsia="黑体" w:cs="黑体"/>
          <w:b w:val="0"/>
          <w:sz w:val="32"/>
          <w:szCs w:val="32"/>
        </w:rPr>
        <w:t>一、货物清单</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2345"/>
        <w:gridCol w:w="1127"/>
        <w:gridCol w:w="1207"/>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序号</w:t>
            </w:r>
          </w:p>
        </w:tc>
        <w:tc>
          <w:tcPr>
            <w:tcW w:w="1375"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货物名称</w:t>
            </w:r>
          </w:p>
        </w:tc>
        <w:tc>
          <w:tcPr>
            <w:tcW w:w="661"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数量</w:t>
            </w:r>
          </w:p>
        </w:tc>
        <w:tc>
          <w:tcPr>
            <w:tcW w:w="708"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单位</w:t>
            </w:r>
          </w:p>
        </w:tc>
        <w:tc>
          <w:tcPr>
            <w:tcW w:w="1642" w:type="pct"/>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w:t>
            </w:r>
          </w:p>
        </w:tc>
        <w:tc>
          <w:tcPr>
            <w:tcW w:w="1375" w:type="pct"/>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阅片专用4k显示屏</w:t>
            </w:r>
          </w:p>
        </w:tc>
        <w:tc>
          <w:tcPr>
            <w:tcW w:w="661" w:type="pct"/>
          </w:tcPr>
          <w:p>
            <w:pPr>
              <w:spacing w:line="360" w:lineRule="auto"/>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708" w:type="pct"/>
          </w:tcPr>
          <w:p>
            <w:pPr>
              <w:spacing w:line="360" w:lineRule="auto"/>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台</w:t>
            </w:r>
          </w:p>
        </w:tc>
        <w:tc>
          <w:tcPr>
            <w:tcW w:w="1642" w:type="pct"/>
          </w:tcPr>
          <w:p>
            <w:pPr>
              <w:spacing w:line="36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28000</w:t>
            </w:r>
          </w:p>
        </w:tc>
      </w:tr>
    </w:tbl>
    <w:p>
      <w:pPr>
        <w:spacing w:line="360" w:lineRule="auto"/>
        <w:ind w:firstLine="480" w:firstLineChars="200"/>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注：以上请各投标人按货物清单报价，并统计出合计总价（少报、多报或未按顺序报价的，视为未实质性响应，作废标处理）。</w:t>
      </w:r>
    </w:p>
    <w:p>
      <w:pPr>
        <w:pStyle w:val="4"/>
        <w:spacing w:before="0" w:after="0" w:line="360" w:lineRule="auto"/>
        <w:ind w:firstLine="640" w:firstLineChars="200"/>
        <w:jc w:val="both"/>
        <w:rPr>
          <w:rFonts w:ascii="黑体" w:hAnsi="黑体" w:eastAsia="黑体" w:cs="黑体"/>
          <w:b w:val="0"/>
          <w:sz w:val="32"/>
          <w:szCs w:val="32"/>
        </w:rPr>
      </w:pPr>
      <w:r>
        <w:rPr>
          <w:rFonts w:hint="eastAsia" w:ascii="黑体" w:hAnsi="黑体" w:eastAsia="黑体" w:cs="黑体"/>
          <w:b w:val="0"/>
          <w:sz w:val="32"/>
          <w:szCs w:val="32"/>
        </w:rPr>
        <w:t>二、技术需求</w:t>
      </w:r>
      <w:r>
        <w:rPr>
          <w:rFonts w:hint="eastAsia" w:cs="仿宋" w:asciiTheme="minorEastAsia" w:hAnsiTheme="minorEastAsia" w:eastAsiaTheme="minorEastAsia"/>
          <w:color w:val="FF0000"/>
          <w:sz w:val="24"/>
          <w:szCs w:val="24"/>
          <w:lang w:val="en-US" w:eastAsia="zh-CN"/>
        </w:rPr>
        <w:t>（技术需求需要全部响应，有一项未能响应或不满足要求，将按投标无效处理，即视为废标）</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98"/>
        <w:gridCol w:w="5253"/>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rPr>
                <w:rFonts w:hint="eastAsia" w:ascii="宋体" w:hAnsi="宋体" w:eastAsia="宋体" w:cs="宋体"/>
                <w:sz w:val="21"/>
                <w:szCs w:val="21"/>
              </w:rPr>
            </w:pPr>
            <w:r>
              <w:rPr>
                <w:rFonts w:hint="eastAsia" w:ascii="宋体" w:hAnsi="宋体" w:eastAsia="宋体" w:cs="宋体"/>
                <w:sz w:val="21"/>
                <w:szCs w:val="21"/>
              </w:rPr>
              <w:t>序号</w:t>
            </w:r>
          </w:p>
        </w:tc>
        <w:tc>
          <w:tcPr>
            <w:tcW w:w="1098" w:type="dxa"/>
            <w:vAlign w:val="center"/>
          </w:tcPr>
          <w:p>
            <w:pPr>
              <w:rPr>
                <w:rFonts w:hint="eastAsia" w:ascii="宋体" w:hAnsi="宋体" w:eastAsia="宋体" w:cs="宋体"/>
                <w:sz w:val="21"/>
                <w:szCs w:val="21"/>
              </w:rPr>
            </w:pPr>
            <w:r>
              <w:rPr>
                <w:rFonts w:hint="eastAsia" w:ascii="宋体" w:hAnsi="宋体" w:eastAsia="宋体" w:cs="宋体"/>
                <w:sz w:val="21"/>
                <w:szCs w:val="21"/>
              </w:rPr>
              <w:t>货物名称</w:t>
            </w:r>
          </w:p>
        </w:tc>
        <w:tc>
          <w:tcPr>
            <w:tcW w:w="672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1098"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阅片专用4k显示屏</w:t>
            </w:r>
          </w:p>
        </w:tc>
        <w:tc>
          <w:tcPr>
            <w:tcW w:w="6721" w:type="dxa"/>
            <w:gridSpan w:val="2"/>
            <w:vAlign w:val="center"/>
          </w:tcPr>
          <w:p>
            <w:pPr>
              <w:numPr>
                <w:ilvl w:val="1"/>
                <w:numId w:val="1"/>
              </w:numPr>
              <w:rPr>
                <w:rFonts w:hint="eastAsia" w:ascii="宋体" w:hAnsi="宋体" w:eastAsia="宋体" w:cs="宋体"/>
                <w:b/>
                <w:sz w:val="21"/>
                <w:szCs w:val="21"/>
              </w:rPr>
            </w:pPr>
            <w:r>
              <w:rPr>
                <w:rFonts w:hint="eastAsia" w:ascii="宋体" w:hAnsi="宋体" w:eastAsia="宋体" w:cs="宋体"/>
                <w:sz w:val="21"/>
                <w:szCs w:val="21"/>
                <w:lang w:val="en-US" w:eastAsia="zh-CN"/>
              </w:rPr>
              <w:t>阅片专用4k显示屏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vAlign w:val="center"/>
          </w:tcPr>
          <w:p>
            <w:pPr>
              <w:rPr>
                <w:rFonts w:hint="eastAsia" w:ascii="宋体" w:hAnsi="宋体" w:eastAsia="宋体" w:cs="宋体"/>
                <w:sz w:val="21"/>
                <w:szCs w:val="21"/>
              </w:rPr>
            </w:pPr>
          </w:p>
        </w:tc>
        <w:tc>
          <w:tcPr>
            <w:tcW w:w="1098" w:type="dxa"/>
            <w:vMerge w:val="continue"/>
            <w:vAlign w:val="center"/>
          </w:tcPr>
          <w:p>
            <w:pPr>
              <w:rPr>
                <w:rFonts w:hint="eastAsia" w:ascii="宋体" w:hAnsi="宋体" w:eastAsia="宋体" w:cs="宋体"/>
                <w:sz w:val="21"/>
                <w:szCs w:val="21"/>
              </w:rPr>
            </w:pPr>
          </w:p>
        </w:tc>
        <w:tc>
          <w:tcPr>
            <w:tcW w:w="6721" w:type="dxa"/>
            <w:gridSpan w:val="2"/>
            <w:tcBorders>
              <w:bottom w:val="single" w:color="auto" w:sz="4" w:space="0"/>
            </w:tcBorders>
            <w:vAlign w:val="center"/>
          </w:tcPr>
          <w:p>
            <w:pPr>
              <w:numPr>
                <w:ilvl w:val="2"/>
                <w:numId w:val="2"/>
              </w:numPr>
              <w:rPr>
                <w:rFonts w:hint="eastAsia" w:ascii="宋体" w:hAnsi="宋体" w:eastAsia="宋体" w:cs="宋体"/>
                <w:b/>
                <w:sz w:val="21"/>
                <w:szCs w:val="21"/>
              </w:rPr>
            </w:pPr>
            <w:r>
              <w:rPr>
                <w:rFonts w:hint="eastAsia" w:ascii="宋体" w:hAnsi="宋体" w:eastAsia="宋体" w:cs="宋体"/>
                <w:b/>
                <w:sz w:val="21"/>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eastAsia="宋体" w:cs="宋体"/>
                <w:sz w:val="21"/>
                <w:szCs w:val="21"/>
              </w:rPr>
              <w:t>尺寸≥27英寸，分辨率≥3840×2160 ，像素大小0.1554 mm，对比度≥1300:1 ，视角≥178，响应时间</w:t>
            </w:r>
            <w:r>
              <w:rPr>
                <w:rFonts w:hint="default" w:ascii="Arial" w:hAnsi="Arial" w:eastAsia="宋体" w:cs="Arial"/>
                <w:sz w:val="21"/>
                <w:szCs w:val="21"/>
              </w:rPr>
              <w:t>≤</w:t>
            </w:r>
            <w:r>
              <w:rPr>
                <w:rFonts w:hint="eastAsia" w:ascii="宋体" w:hAnsi="宋体" w:eastAsia="宋体" w:cs="宋体"/>
                <w:sz w:val="21"/>
                <w:szCs w:val="21"/>
              </w:rPr>
              <w:t xml:space="preserve"> 14ms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亮度≥350 cd/m2</w:t>
            </w:r>
            <w:r>
              <w:rPr>
                <w:rFonts w:hint="eastAsia" w:ascii="宋体" w:hAnsi="宋体" w:eastAsia="宋体" w:cs="宋体"/>
                <w:color w:val="auto"/>
                <w:sz w:val="21"/>
                <w:szCs w:val="21"/>
                <w:lang w:val="en-US" w:eastAsia="zh-CN"/>
              </w:rPr>
              <w:t>，提供第三方机构出具的检测报告及查询链接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eastAsia="宋体" w:cs="宋体"/>
                <w:color w:val="000000"/>
                <w:sz w:val="21"/>
                <w:szCs w:val="21"/>
              </w:rPr>
              <w:t>显示器完全符合DICOM3.14标准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采用CQAS技术可以对显示系统持续自动进行质量检测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eastAsia="宋体" w:cs="宋体"/>
                <w:color w:val="000000"/>
                <w:sz w:val="21"/>
                <w:szCs w:val="21"/>
              </w:rPr>
              <w:t>内置</w:t>
            </w:r>
            <w:r>
              <w:rPr>
                <w:rFonts w:hint="eastAsia" w:ascii="宋体" w:hAnsi="宋体" w:eastAsia="宋体" w:cs="宋体"/>
                <w:color w:val="000000"/>
                <w:sz w:val="21"/>
                <w:szCs w:val="21"/>
                <w:lang w:val="en-US" w:eastAsia="zh-CN"/>
              </w:rPr>
              <w:t>off</w:t>
            </w:r>
            <w:r>
              <w:rPr>
                <w:rFonts w:hint="eastAsia" w:ascii="宋体" w:hAnsi="宋体" w:eastAsia="宋体" w:cs="宋体"/>
                <w:color w:val="000000"/>
                <w:sz w:val="21"/>
                <w:szCs w:val="21"/>
              </w:rPr>
              <w:t>, 1.8, 2.0, 2.2, CIE, User1,User2, DICOM+0.5, DICOM+1.3,DICOM曲线，提供</w:t>
            </w:r>
            <w:r>
              <w:rPr>
                <w:rFonts w:hint="eastAsia" w:ascii="宋体" w:hAnsi="宋体" w:cs="宋体"/>
                <w:color w:val="000000"/>
                <w:sz w:val="21"/>
                <w:szCs w:val="21"/>
                <w:lang w:val="en-US" w:eastAsia="zh-CN"/>
              </w:rPr>
              <w:t>菜单截图证明文件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eastAsia="宋体" w:cs="宋体"/>
                <w:color w:val="000000"/>
                <w:sz w:val="21"/>
                <w:szCs w:val="21"/>
              </w:rPr>
              <w:t>隐藏式触控按键，操作方便，超长使用寿命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显示器一键控制开启显示器灯箱功能</w:t>
            </w:r>
            <w:r>
              <w:rPr>
                <w:rFonts w:hint="eastAsia" w:ascii="宋体" w:hAnsi="宋体" w:eastAsia="宋体" w:cs="宋体"/>
                <w:color w:val="000000"/>
                <w:sz w:val="21"/>
                <w:szCs w:val="21"/>
                <w:lang w:val="en-US" w:eastAsia="zh-CN"/>
              </w:rPr>
              <w:t>并支持一键开启灯箱显示区域控制菜单（全屏显示或者左右半屏显示），</w:t>
            </w:r>
            <w:r>
              <w:rPr>
                <w:rFonts w:hint="eastAsia" w:ascii="宋体" w:hAnsi="宋体" w:eastAsia="宋体" w:cs="宋体"/>
                <w:color w:val="000000"/>
                <w:sz w:val="21"/>
                <w:szCs w:val="21"/>
              </w:rPr>
              <w:t>提供</w:t>
            </w:r>
            <w:r>
              <w:rPr>
                <w:rFonts w:hint="eastAsia" w:ascii="宋体" w:hAnsi="宋体" w:cs="宋体"/>
                <w:color w:val="000000"/>
                <w:sz w:val="21"/>
                <w:szCs w:val="21"/>
                <w:lang w:val="en-US" w:eastAsia="zh-CN"/>
              </w:rPr>
              <w:t>菜单截图证明文件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eastAsia="宋体" w:cs="宋体"/>
                <w:color w:val="000000"/>
                <w:sz w:val="21"/>
                <w:szCs w:val="21"/>
                <w:lang w:val="en-US" w:eastAsia="zh-CN"/>
              </w:rPr>
              <w:t>支持一键打开信号通道切换功能，提供证明文件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两路信号可分别输入，在一个屏上实现双竖屏显示，满足对比诊断要求，</w:t>
            </w:r>
            <w:r>
              <w:rPr>
                <w:rFonts w:hint="eastAsia" w:ascii="宋体" w:hAnsi="宋体" w:eastAsia="宋体" w:cs="宋体"/>
                <w:color w:val="000000"/>
                <w:sz w:val="21"/>
                <w:szCs w:val="21"/>
                <w:lang w:val="en-US" w:eastAsia="zh-CN"/>
              </w:rPr>
              <w:t>支持一键切换单屏双屏模式，</w:t>
            </w:r>
            <w:r>
              <w:rPr>
                <w:rFonts w:hint="eastAsia" w:ascii="宋体" w:hAnsi="宋体" w:eastAsia="宋体" w:cs="宋体"/>
                <w:color w:val="000000"/>
                <w:sz w:val="21"/>
                <w:szCs w:val="21"/>
              </w:rPr>
              <w:t>提供</w:t>
            </w:r>
            <w:r>
              <w:rPr>
                <w:rFonts w:hint="eastAsia" w:ascii="宋体" w:hAnsi="宋体" w:cs="宋体"/>
                <w:color w:val="000000"/>
                <w:sz w:val="21"/>
                <w:szCs w:val="21"/>
                <w:lang w:val="en-US" w:eastAsia="zh-CN"/>
              </w:rPr>
              <w:t>菜单截图证明文件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eastAsia="宋体" w:cs="宋体"/>
                <w:color w:val="000000"/>
                <w:sz w:val="21"/>
                <w:szCs w:val="21"/>
                <w:lang w:val="en-US" w:eastAsia="zh-CN"/>
              </w:rPr>
              <w:t>内置背光传感器监测背光亮度</w:t>
            </w:r>
            <w:r>
              <w:rPr>
                <w:rFonts w:hint="eastAsia" w:ascii="宋体" w:hAnsi="宋体" w:eastAsia="宋体" w:cs="宋体"/>
                <w:color w:val="000000"/>
                <w:sz w:val="21"/>
                <w:szCs w:val="21"/>
              </w:rPr>
              <w:t>保证背光稳定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eastAsia="宋体" w:cs="宋体"/>
                <w:color w:val="000000"/>
                <w:sz w:val="21"/>
                <w:szCs w:val="21"/>
              </w:rPr>
              <w:t>可利用软件集中管理和监控全院所有本品牌医用显示器状态，进行检验，校准，支持查看记录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eastAsia="宋体" w:cs="宋体"/>
                <w:color w:val="000000"/>
                <w:sz w:val="21"/>
                <w:szCs w:val="21"/>
                <w:lang w:val="en-US" w:eastAsia="zh-CN"/>
              </w:rPr>
              <w:t>专业显卡，DP信号输出</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3路，</w:t>
            </w:r>
            <w:r>
              <w:rPr>
                <w:rFonts w:hint="eastAsia" w:ascii="宋体" w:hAnsi="宋体" w:eastAsia="宋体" w:cs="宋体"/>
                <w:color w:val="000000"/>
                <w:sz w:val="21"/>
                <w:szCs w:val="21"/>
              </w:rPr>
              <w:t>显存≥</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tcPr>
          <w:p>
            <w:pPr>
              <w:pStyle w:val="19"/>
              <w:numPr>
                <w:ilvl w:val="0"/>
                <w:numId w:val="3"/>
              </w:numPr>
              <w:ind w:firstLineChars="0"/>
              <w:rPr>
                <w:rFonts w:hint="eastAsia" w:ascii="宋体" w:hAnsi="宋体" w:eastAsia="宋体" w:cs="宋体"/>
                <w:sz w:val="21"/>
                <w:szCs w:val="21"/>
              </w:rPr>
            </w:pP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产品取得CCC，CE</w:t>
            </w:r>
            <w:r>
              <w:rPr>
                <w:rFonts w:hint="eastAsia" w:ascii="宋体" w:hAnsi="宋体" w:eastAsia="宋体" w:cs="宋体"/>
                <w:color w:val="000000"/>
                <w:sz w:val="21"/>
                <w:szCs w:val="21"/>
                <w:lang w:val="en-US" w:eastAsia="zh-CN"/>
              </w:rPr>
              <w:t>认证</w:t>
            </w:r>
            <w:r>
              <w:rPr>
                <w:rFonts w:hint="eastAsia" w:ascii="宋体" w:hAnsi="宋体" w:cs="宋体"/>
                <w:color w:val="000000"/>
                <w:sz w:val="21"/>
                <w:szCs w:val="21"/>
                <w:lang w:val="en-US" w:eastAsia="zh-CN"/>
              </w:rPr>
              <w:t>，提供认证证书证明文件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6721" w:type="dxa"/>
            <w:gridSpan w:val="2"/>
            <w:vAlign w:val="center"/>
          </w:tcPr>
          <w:p>
            <w:pPr>
              <w:numPr>
                <w:ilvl w:val="2"/>
                <w:numId w:val="2"/>
              </w:numPr>
              <w:rPr>
                <w:rFonts w:hint="eastAsia" w:ascii="宋体" w:hAnsi="宋体" w:eastAsia="宋体" w:cs="宋体"/>
                <w:sz w:val="21"/>
                <w:szCs w:val="21"/>
              </w:rPr>
            </w:pPr>
            <w:r>
              <w:rPr>
                <w:rFonts w:hint="eastAsia" w:ascii="宋体" w:hAnsi="宋体" w:eastAsia="宋体" w:cs="宋体"/>
                <w:b/>
                <w:sz w:val="21"/>
                <w:szCs w:val="21"/>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ind w:firstLine="826" w:firstLineChars="392"/>
              <w:rPr>
                <w:rFonts w:hint="eastAsia" w:ascii="宋体" w:hAnsi="宋体" w:eastAsia="宋体" w:cs="宋体"/>
                <w:sz w:val="21"/>
                <w:szCs w:val="21"/>
              </w:rPr>
            </w:pPr>
            <w:r>
              <w:rPr>
                <w:rFonts w:hint="eastAsia" w:ascii="宋体" w:hAnsi="宋体" w:eastAsia="宋体" w:cs="宋体"/>
                <w:b/>
                <w:sz w:val="21"/>
                <w:szCs w:val="21"/>
              </w:rPr>
              <w:t>类别</w:t>
            </w:r>
          </w:p>
        </w:tc>
        <w:tc>
          <w:tcPr>
            <w:tcW w:w="1468" w:type="dxa"/>
            <w:vAlign w:val="center"/>
          </w:tcPr>
          <w:p>
            <w:pPr>
              <w:rPr>
                <w:rFonts w:hint="eastAsia" w:ascii="宋体" w:hAnsi="宋体" w:eastAsia="宋体" w:cs="宋体"/>
                <w:sz w:val="21"/>
                <w:szCs w:val="21"/>
              </w:rPr>
            </w:pPr>
            <w:r>
              <w:rPr>
                <w:rFonts w:hint="eastAsia" w:ascii="宋体" w:hAnsi="宋体" w:eastAsia="宋体" w:cs="宋体"/>
                <w:b/>
                <w:sz w:val="21"/>
                <w:szCs w:val="21"/>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MP一体化双屏医用显示器</w:t>
            </w:r>
          </w:p>
        </w:tc>
        <w:tc>
          <w:tcPr>
            <w:tcW w:w="1468" w:type="dxa"/>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rPr>
              <w:t>电源适配器 DC 24V 9.2A 220W</w:t>
            </w:r>
          </w:p>
        </w:tc>
        <w:tc>
          <w:tcPr>
            <w:tcW w:w="1468" w:type="dxa"/>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rPr>
              <w:t>电源线</w:t>
            </w:r>
          </w:p>
        </w:tc>
        <w:tc>
          <w:tcPr>
            <w:tcW w:w="146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rPr>
              <w:t>胶片夹</w:t>
            </w:r>
          </w:p>
        </w:tc>
        <w:tc>
          <w:tcPr>
            <w:tcW w:w="146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rPr>
              <w:t>DP信号线</w:t>
            </w:r>
          </w:p>
        </w:tc>
        <w:tc>
          <w:tcPr>
            <w:tcW w:w="1468" w:type="dxa"/>
            <w:vAlign w:val="center"/>
          </w:tcPr>
          <w:p>
            <w:pPr>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USB连接线</w:t>
            </w:r>
          </w:p>
        </w:tc>
        <w:tc>
          <w:tcPr>
            <w:tcW w:w="146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lang w:val="zh-CN" w:eastAsia="zh-CN"/>
              </w:rPr>
              <w:t>合格证</w:t>
            </w:r>
          </w:p>
        </w:tc>
        <w:tc>
          <w:tcPr>
            <w:tcW w:w="146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lang w:val="zh-CN" w:eastAsia="zh-CN"/>
              </w:rPr>
              <w:t>保修卡</w:t>
            </w:r>
          </w:p>
        </w:tc>
        <w:tc>
          <w:tcPr>
            <w:tcW w:w="146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rPr>
              <w:t>安装报告单</w:t>
            </w:r>
          </w:p>
        </w:tc>
        <w:tc>
          <w:tcPr>
            <w:tcW w:w="146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rPr>
              <w:t>装箱清单</w:t>
            </w:r>
          </w:p>
        </w:tc>
        <w:tc>
          <w:tcPr>
            <w:tcW w:w="146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rPr>
              <w:t>说明书</w:t>
            </w:r>
          </w:p>
        </w:tc>
        <w:tc>
          <w:tcPr>
            <w:tcW w:w="146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rPr>
              <w:t>显卡</w:t>
            </w:r>
          </w:p>
        </w:tc>
        <w:tc>
          <w:tcPr>
            <w:tcW w:w="146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pPr>
              <w:rPr>
                <w:rFonts w:hint="eastAsia" w:ascii="宋体" w:hAnsi="宋体" w:eastAsia="宋体" w:cs="宋体"/>
                <w:sz w:val="21"/>
                <w:szCs w:val="21"/>
              </w:rPr>
            </w:pPr>
          </w:p>
        </w:tc>
        <w:tc>
          <w:tcPr>
            <w:tcW w:w="1098" w:type="dxa"/>
            <w:vMerge w:val="continue"/>
          </w:tcPr>
          <w:p>
            <w:pPr>
              <w:rPr>
                <w:rFonts w:hint="eastAsia" w:ascii="宋体" w:hAnsi="宋体" w:eastAsia="宋体" w:cs="宋体"/>
                <w:sz w:val="21"/>
                <w:szCs w:val="21"/>
              </w:rPr>
            </w:pPr>
          </w:p>
        </w:tc>
        <w:tc>
          <w:tcPr>
            <w:tcW w:w="5253" w:type="dxa"/>
            <w:vAlign w:val="center"/>
          </w:tcPr>
          <w:p>
            <w:pPr>
              <w:pStyle w:val="19"/>
              <w:numPr>
                <w:ilvl w:val="0"/>
                <w:numId w:val="4"/>
              </w:numPr>
              <w:spacing w:line="400" w:lineRule="exact"/>
              <w:ind w:firstLineChars="0"/>
              <w:jc w:val="left"/>
              <w:rPr>
                <w:rFonts w:hint="eastAsia" w:ascii="宋体" w:hAnsi="宋体" w:eastAsia="宋体" w:cs="宋体"/>
                <w:sz w:val="21"/>
                <w:szCs w:val="21"/>
              </w:rPr>
            </w:pPr>
            <w:r>
              <w:rPr>
                <w:rFonts w:hint="eastAsia" w:ascii="宋体" w:hAnsi="宋体" w:eastAsia="宋体" w:cs="宋体"/>
                <w:kern w:val="0"/>
                <w:sz w:val="21"/>
                <w:szCs w:val="21"/>
              </w:rPr>
              <w:t>显卡安装说明</w:t>
            </w:r>
          </w:p>
        </w:tc>
        <w:tc>
          <w:tcPr>
            <w:tcW w:w="1468" w:type="dxa"/>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1个</w:t>
            </w:r>
          </w:p>
        </w:tc>
      </w:tr>
    </w:tbl>
    <w:p>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三、供应商资格要求</w:t>
      </w:r>
    </w:p>
    <w:p>
      <w:pPr>
        <w:widowControl/>
        <w:shd w:val="clear" w:color="auto" w:fill="FFFFFF"/>
        <w:spacing w:line="360" w:lineRule="auto"/>
        <w:ind w:firstLine="200"/>
        <w:jc w:val="left"/>
        <w:rPr>
          <w:rFonts w:ascii="宋体" w:hAnsi="宋体" w:cs="宋体"/>
          <w:color w:val="333333"/>
          <w:kern w:val="0"/>
          <w:sz w:val="24"/>
          <w:szCs w:val="24"/>
        </w:rPr>
      </w:pPr>
      <w:r>
        <w:rPr>
          <w:rFonts w:hint="eastAsia" w:ascii="宋体" w:hAnsi="宋体" w:cs="宋体"/>
          <w:color w:val="333333"/>
          <w:kern w:val="0"/>
          <w:sz w:val="24"/>
          <w:szCs w:val="24"/>
        </w:rPr>
        <w:t xml:space="preserve">   1、 投标人必须是在中华人民共和国境内注册的能独立承担民事责任的法人，依法取得营业执照，按国家法律合法经营；</w:t>
      </w:r>
    </w:p>
    <w:p>
      <w:pPr>
        <w:widowControl/>
        <w:shd w:val="clear" w:color="auto" w:fill="FFFFFF"/>
        <w:spacing w:line="360" w:lineRule="auto"/>
        <w:ind w:firstLine="200"/>
        <w:jc w:val="left"/>
        <w:rPr>
          <w:rFonts w:ascii="宋体" w:hAnsi="宋体" w:cs="宋体"/>
          <w:color w:val="333333"/>
          <w:kern w:val="0"/>
          <w:sz w:val="24"/>
          <w:szCs w:val="24"/>
        </w:rPr>
      </w:pPr>
      <w:r>
        <w:rPr>
          <w:rFonts w:hint="eastAsia" w:ascii="宋体" w:hAnsi="宋体" w:cs="宋体"/>
          <w:color w:val="333333"/>
          <w:kern w:val="0"/>
          <w:sz w:val="24"/>
          <w:szCs w:val="24"/>
        </w:rPr>
        <w:t xml:space="preserve">   2、投标人在三年内参加政府采购活动中没有重大的违法、违规或其他不良纪录（提供承诺函，格式不限）；</w:t>
      </w:r>
    </w:p>
    <w:p>
      <w:pPr>
        <w:widowControl/>
        <w:shd w:val="clear" w:color="auto" w:fill="FFFFFF"/>
        <w:spacing w:line="360" w:lineRule="auto"/>
        <w:ind w:firstLine="120" w:firstLineChars="50"/>
        <w:jc w:val="left"/>
        <w:rPr>
          <w:rFonts w:hint="eastAsia" w:ascii="宋体" w:hAnsi="宋体" w:cs="宋体"/>
          <w:color w:val="333333"/>
          <w:kern w:val="0"/>
          <w:sz w:val="24"/>
          <w:szCs w:val="24"/>
        </w:rPr>
      </w:pPr>
      <w:r>
        <w:rPr>
          <w:rFonts w:hint="eastAsia" w:ascii="宋体" w:hAnsi="宋体" w:cs="宋体"/>
          <w:color w:val="333333"/>
          <w:kern w:val="0"/>
          <w:sz w:val="24"/>
          <w:szCs w:val="24"/>
        </w:rPr>
        <w:t xml:space="preserve">   3、本项目不接受联合体投标，不允许分包或转包。</w:t>
      </w:r>
    </w:p>
    <w:p>
      <w:pPr>
        <w:widowControl/>
        <w:shd w:val="clear" w:color="auto" w:fill="FFFFFF"/>
        <w:spacing w:line="360" w:lineRule="auto"/>
        <w:ind w:firstLine="600" w:firstLineChars="25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4、若投标人为所投产品的生产企业，必须提供《医疗器械生产企业许可证》，且生产范围包含该产品；若投标人为所投产品的代理商或授权供应商，必须提供《医疗器械经营企业许可证》，且经营范围包含该产品，如所投产品不属于医疗器械，则无需提供以上资质，但需提供该产品不属于医疗器械相关证明文件（如国家药品监督管理局相关证明等）；</w:t>
      </w:r>
    </w:p>
    <w:p>
      <w:pPr>
        <w:widowControl/>
        <w:shd w:val="clear" w:color="auto" w:fill="FFFFFF"/>
        <w:spacing w:line="360" w:lineRule="auto"/>
        <w:ind w:firstLine="360" w:firstLineChars="150"/>
        <w:jc w:val="left"/>
        <w:rPr>
          <w:rFonts w:hint="eastAsia" w:ascii="宋体" w:hAnsi="宋体" w:cs="宋体"/>
          <w:color w:val="333333"/>
          <w:kern w:val="0"/>
          <w:sz w:val="24"/>
          <w:szCs w:val="24"/>
        </w:rPr>
      </w:pPr>
      <w:r>
        <w:rPr>
          <w:rFonts w:hint="eastAsia" w:ascii="宋体" w:hAnsi="宋体" w:eastAsia="宋体" w:cs="宋体"/>
          <w:color w:val="333333"/>
          <w:kern w:val="0"/>
          <w:sz w:val="24"/>
          <w:szCs w:val="24"/>
          <w:lang w:val="en-US" w:eastAsia="zh-CN"/>
        </w:rPr>
        <w:t>5、投标人必须提供所投产品的《医疗器械注册（备案）证》的复印件，原件备查；（开标时该证应在有效期内；若不在有效期内，则需要提供该证和所投产品在该证有效期内生产的药监局出具的证明文件），如所投产品不属于医疗器械，</w:t>
      </w:r>
      <w:r>
        <w:rPr>
          <w:rFonts w:hint="eastAsia" w:ascii="宋体" w:hAnsi="宋体" w:cs="宋体"/>
          <w:color w:val="333333"/>
          <w:kern w:val="0"/>
          <w:sz w:val="24"/>
          <w:szCs w:val="24"/>
          <w:lang w:val="en-US" w:eastAsia="zh-CN"/>
        </w:rPr>
        <w:t>则无需提供以上资质，但需提供该产品不属于医疗器械相关证明文件（如国家药品监督管理局相关证明等）；</w:t>
      </w:r>
    </w:p>
    <w:p>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四、评标定标方法</w:t>
      </w:r>
    </w:p>
    <w:p>
      <w:pPr>
        <w:spacing w:line="360" w:lineRule="auto"/>
        <w:ind w:firstLine="480" w:firstLineChars="200"/>
        <w:rPr>
          <w:rFonts w:ascii="黑体" w:hAnsi="黑体" w:eastAsia="黑体" w:cs="仿宋"/>
          <w:color w:val="000000"/>
          <w:sz w:val="32"/>
          <w:szCs w:val="32"/>
        </w:rPr>
      </w:pPr>
      <w:r>
        <w:rPr>
          <w:rFonts w:hint="eastAsia" w:ascii="宋体" w:hAnsi="宋体" w:cs="宋体"/>
          <w:color w:val="333333"/>
          <w:kern w:val="0"/>
          <w:sz w:val="24"/>
          <w:szCs w:val="24"/>
        </w:rPr>
        <w:t>本项目成交方法采用最低价法，完全满足公开竞价文件的实质性要求，按照报价由低到高的顺序，确定中标候选供应商顺序。原则上最低报价的1家为中标供应商。当最低报价出现有二家或以上供应商时，由采购人自主选择1家报价最低的供应商为中标人。如中标供应商提供产品无法满足采购人要求的，采购人可按中标候选供应商顺序依次选择下一家中标候选供应商替代原中标供应商。</w:t>
      </w:r>
    </w:p>
    <w:p>
      <w:pPr>
        <w:pStyle w:val="4"/>
        <w:numPr>
          <w:ilvl w:val="0"/>
          <w:numId w:val="5"/>
        </w:numPr>
        <w:spacing w:before="0" w:after="0" w:line="360" w:lineRule="auto"/>
        <w:ind w:firstLine="640" w:firstLineChars="200"/>
        <w:jc w:val="both"/>
        <w:rPr>
          <w:rFonts w:hint="eastAsia" w:ascii="黑体" w:hAnsi="黑体" w:eastAsia="黑体" w:cs="黑体"/>
          <w:b w:val="0"/>
          <w:sz w:val="32"/>
          <w:szCs w:val="32"/>
        </w:rPr>
      </w:pPr>
      <w:r>
        <w:rPr>
          <w:rFonts w:hint="eastAsia" w:ascii="黑体" w:hAnsi="黑体" w:eastAsia="黑体" w:cs="黑体"/>
          <w:b w:val="0"/>
          <w:sz w:val="32"/>
          <w:szCs w:val="32"/>
        </w:rPr>
        <w:t>商务需求</w:t>
      </w:r>
      <w:r>
        <w:rPr>
          <w:rFonts w:hint="eastAsia" w:cs="仿宋" w:asciiTheme="minorEastAsia" w:hAnsiTheme="minorEastAsia" w:eastAsiaTheme="minorEastAsia"/>
          <w:color w:val="FF0000"/>
          <w:sz w:val="24"/>
          <w:szCs w:val="24"/>
          <w:lang w:val="en-US" w:eastAsia="zh-CN"/>
        </w:rPr>
        <w:t>（商务需求需要全部响应，有一项未能响应或不满足要求，将按投标无效处理，即视为废标）</w:t>
      </w:r>
    </w:p>
    <w:tbl>
      <w:tblPr>
        <w:tblStyle w:val="11"/>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2"/>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pPr>
              <w:pStyle w:val="8"/>
            </w:pPr>
            <w:r>
              <w:rPr>
                <w:rFonts w:hint="eastAsia"/>
                <w:b/>
                <w:color w:val="000000"/>
                <w:szCs w:val="21"/>
              </w:rPr>
              <w:t>序号</w:t>
            </w:r>
          </w:p>
        </w:tc>
        <w:tc>
          <w:tcPr>
            <w:tcW w:w="1132" w:type="dxa"/>
            <w:vAlign w:val="center"/>
          </w:tcPr>
          <w:p>
            <w:pPr>
              <w:pageBreakBefore w:val="0"/>
              <w:topLinePunct w:val="0"/>
              <w:bidi w:val="0"/>
              <w:spacing w:line="360" w:lineRule="auto"/>
              <w:jc w:val="center"/>
              <w:rPr>
                <w:b/>
                <w:color w:val="000000"/>
                <w:szCs w:val="21"/>
              </w:rPr>
            </w:pPr>
            <w:r>
              <w:rPr>
                <w:rFonts w:hint="eastAsia"/>
                <w:b/>
                <w:color w:val="000000"/>
                <w:szCs w:val="21"/>
              </w:rPr>
              <w:t>目录</w:t>
            </w:r>
          </w:p>
        </w:tc>
        <w:tc>
          <w:tcPr>
            <w:tcW w:w="8009" w:type="dxa"/>
            <w:vAlign w:val="center"/>
          </w:tcPr>
          <w:p>
            <w:pPr>
              <w:pageBreakBefore w:val="0"/>
              <w:topLinePunct w:val="0"/>
              <w:bidi w:val="0"/>
              <w:spacing w:line="360" w:lineRule="auto"/>
              <w:jc w:val="center"/>
              <w:rPr>
                <w:b/>
                <w:color w:val="000000"/>
                <w:szCs w:val="21"/>
              </w:rPr>
            </w:pPr>
            <w:r>
              <w:rPr>
                <w:rFonts w:hint="eastAsia"/>
                <w:b/>
                <w:color w:val="000000"/>
                <w:szCs w:val="21"/>
              </w:rPr>
              <w:t>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50" w:type="dxa"/>
            <w:gridSpan w:val="3"/>
          </w:tcPr>
          <w:p>
            <w:pPr>
              <w:pageBreakBefore w:val="0"/>
              <w:topLinePunct w:val="0"/>
              <w:bidi w:val="0"/>
              <w:spacing w:line="360" w:lineRule="auto"/>
              <w:rPr>
                <w:b/>
                <w:color w:val="000000"/>
                <w:szCs w:val="21"/>
              </w:rPr>
            </w:pPr>
            <w:r>
              <w:rPr>
                <w:rFonts w:hint="eastAsia"/>
                <w:b/>
                <w:color w:val="000000"/>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pPr>
              <w:pageBreakBefore w:val="0"/>
              <w:topLinePunct w:val="0"/>
              <w:bidi w:val="0"/>
              <w:spacing w:line="360" w:lineRule="auto"/>
              <w:jc w:val="center"/>
              <w:rPr>
                <w:b/>
                <w:color w:val="000000"/>
                <w:szCs w:val="21"/>
              </w:rPr>
            </w:pPr>
            <w:r>
              <w:rPr>
                <w:rFonts w:hint="eastAsia"/>
                <w:b/>
                <w:color w:val="000000"/>
                <w:szCs w:val="21"/>
              </w:rPr>
              <w:t>1</w:t>
            </w:r>
          </w:p>
        </w:tc>
        <w:tc>
          <w:tcPr>
            <w:tcW w:w="1132" w:type="dxa"/>
            <w:vMerge w:val="restart"/>
            <w:vAlign w:val="center"/>
          </w:tcPr>
          <w:p>
            <w:pPr>
              <w:pageBreakBefore w:val="0"/>
              <w:topLinePunct w:val="0"/>
              <w:bidi w:val="0"/>
              <w:spacing w:line="360" w:lineRule="auto"/>
              <w:rPr>
                <w:color w:val="000000"/>
                <w:szCs w:val="21"/>
              </w:rPr>
            </w:pPr>
            <w:r>
              <w:rPr>
                <w:rFonts w:hint="eastAsia" w:ascii="宋体" w:hAnsi="宋体"/>
                <w:b/>
                <w:color w:val="000000"/>
                <w:kern w:val="0"/>
                <w:szCs w:val="21"/>
              </w:rPr>
              <w:t>维修及维护服务</w:t>
            </w:r>
          </w:p>
        </w:tc>
        <w:tc>
          <w:tcPr>
            <w:tcW w:w="8009" w:type="dxa"/>
            <w:vAlign w:val="top"/>
          </w:tcPr>
          <w:p>
            <w:pPr>
              <w:pageBreakBefore w:val="0"/>
              <w:topLinePunct w:val="0"/>
              <w:bidi w:val="0"/>
              <w:spacing w:line="240" w:lineRule="auto"/>
              <w:rPr>
                <w:b/>
                <w:color w:val="000000"/>
                <w:szCs w:val="21"/>
              </w:rPr>
            </w:pPr>
            <w:r>
              <w:rPr>
                <w:rFonts w:hint="eastAsia" w:ascii="宋体" w:hAnsi="宋体" w:eastAsia="宋体" w:cs="宋体"/>
                <w:sz w:val="21"/>
                <w:szCs w:val="21"/>
              </w:rPr>
              <w:t>★</w:t>
            </w:r>
            <w:r>
              <w:rPr>
                <w:rFonts w:hint="eastAsia" w:ascii="宋体" w:hAnsi="宋体" w:eastAsia="宋体" w:cs="宋体"/>
                <w:color w:val="000000"/>
                <w:kern w:val="0"/>
                <w:sz w:val="21"/>
                <w:szCs w:val="21"/>
              </w:rPr>
              <w:t>1.1</w:t>
            </w:r>
            <w:r>
              <w:rPr>
                <w:rFonts w:hint="eastAsia" w:ascii="宋体" w:hAnsi="宋体" w:eastAsia="宋体" w:cs="宋体"/>
                <w:color w:val="000000"/>
                <w:kern w:val="0"/>
                <w:sz w:val="21"/>
                <w:szCs w:val="21"/>
                <w:lang w:val="en-US" w:eastAsia="zh-CN"/>
              </w:rPr>
              <w:t>主机、配件</w:t>
            </w:r>
            <w:r>
              <w:rPr>
                <w:rFonts w:hint="eastAsia" w:ascii="宋体" w:hAnsi="宋体" w:eastAsia="宋体" w:cs="宋体"/>
                <w:color w:val="000000"/>
                <w:kern w:val="0"/>
                <w:sz w:val="21"/>
                <w:szCs w:val="21"/>
                <w:lang w:bidi="ar"/>
              </w:rPr>
              <w:t>免费保修期</w:t>
            </w:r>
            <w:r>
              <w:rPr>
                <w:rFonts w:hint="eastAsia" w:ascii="宋体" w:hAnsi="宋体" w:eastAsia="宋体" w:cs="宋体"/>
                <w:color w:val="000000"/>
                <w:kern w:val="0"/>
                <w:sz w:val="21"/>
                <w:szCs w:val="21"/>
                <w:u w:val="single"/>
                <w:lang w:bidi="ar"/>
              </w:rPr>
              <w:t xml:space="preserve"> </w:t>
            </w:r>
            <w:r>
              <w:rPr>
                <w:rFonts w:hint="eastAsia" w:ascii="宋体" w:hAnsi="宋体" w:cs="宋体"/>
                <w:color w:val="000000"/>
                <w:kern w:val="0"/>
                <w:sz w:val="21"/>
                <w:szCs w:val="21"/>
                <w:u w:val="single"/>
                <w:lang w:val="en-US" w:eastAsia="zh-CN" w:bidi="ar"/>
              </w:rPr>
              <w:t>5</w:t>
            </w:r>
            <w:r>
              <w:rPr>
                <w:rFonts w:hint="eastAsia" w:ascii="宋体" w:hAnsi="宋体" w:eastAsia="宋体" w:cs="宋体"/>
                <w:color w:val="000000"/>
                <w:kern w:val="0"/>
                <w:sz w:val="21"/>
                <w:szCs w:val="21"/>
                <w:lang w:bidi="ar"/>
              </w:rPr>
              <w:t xml:space="preserve"> 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09" w:type="dxa"/>
            <w:vMerge w:val="continue"/>
            <w:vAlign w:val="center"/>
          </w:tcPr>
          <w:p>
            <w:pPr>
              <w:pageBreakBefore w:val="0"/>
              <w:topLinePunct w:val="0"/>
              <w:bidi w:val="0"/>
              <w:spacing w:line="360" w:lineRule="auto"/>
              <w:jc w:val="center"/>
              <w:rPr>
                <w:rFonts w:hint="eastAsia"/>
                <w:b/>
                <w:color w:val="000000"/>
                <w:szCs w:val="21"/>
              </w:rPr>
            </w:pPr>
          </w:p>
        </w:tc>
        <w:tc>
          <w:tcPr>
            <w:tcW w:w="1132" w:type="dxa"/>
            <w:vMerge w:val="continue"/>
            <w:vAlign w:val="center"/>
          </w:tcPr>
          <w:p>
            <w:pPr>
              <w:pageBreakBefore w:val="0"/>
              <w:topLinePunct w:val="0"/>
              <w:bidi w:val="0"/>
              <w:spacing w:line="360" w:lineRule="auto"/>
              <w:rPr>
                <w:rFonts w:hint="eastAsia" w:ascii="宋体" w:hAnsi="宋体"/>
                <w:b/>
                <w:color w:val="000000"/>
                <w:kern w:val="0"/>
                <w:szCs w:val="21"/>
              </w:rPr>
            </w:pPr>
          </w:p>
        </w:tc>
        <w:tc>
          <w:tcPr>
            <w:tcW w:w="8009" w:type="dxa"/>
            <w:vAlign w:val="top"/>
          </w:tcPr>
          <w:p>
            <w:pPr>
              <w:pageBreakBefore w:val="0"/>
              <w:topLinePunct w:val="0"/>
              <w:bidi w:val="0"/>
              <w:spacing w:line="240" w:lineRule="auto"/>
              <w:rPr>
                <w:rFonts w:hint="eastAsia" w:ascii="宋体" w:hAnsi="宋体" w:cs="宋体"/>
                <w:kern w:val="0"/>
                <w:szCs w:val="21"/>
              </w:rPr>
            </w:pPr>
            <w:r>
              <w:rPr>
                <w:rFonts w:hint="eastAsia" w:ascii="宋体" w:hAnsi="宋体" w:eastAsia="宋体" w:cs="宋体"/>
                <w:color w:val="auto"/>
                <w:kern w:val="0"/>
                <w:sz w:val="21"/>
                <w:szCs w:val="21"/>
                <w:lang w:val="en-US" w:eastAsia="zh-CN"/>
              </w:rPr>
              <w:t>1.2 各投标人应在投标文件中列明各主机、配件和易耗品的保修期限,终身维修。 保修期内免费更换零配件、免工时费。设备在保修期内投标人承诺由原厂进行维修， 出原厂维修报告。保修期自采购人签署验收报告之日起开始计算。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rPr>
                <w:rFonts w:ascii="宋体" w:hAnsi="宋体"/>
                <w:b/>
                <w:color w:val="000000"/>
                <w:kern w:val="0"/>
                <w:szCs w:val="21"/>
              </w:rPr>
            </w:pPr>
          </w:p>
        </w:tc>
        <w:tc>
          <w:tcPr>
            <w:tcW w:w="8009" w:type="dxa"/>
          </w:tcPr>
          <w:p>
            <w:pPr>
              <w:pageBreakBefore w:val="0"/>
              <w:topLinePunct w:val="0"/>
              <w:bidi w:val="0"/>
              <w:spacing w:line="360" w:lineRule="auto"/>
              <w:rPr>
                <w:bCs/>
                <w:color w:val="000000"/>
                <w:szCs w:val="21"/>
              </w:rPr>
            </w:pPr>
            <w:r>
              <w:rPr>
                <w:rFonts w:hint="eastAsia" w:ascii="宋体" w:hAnsi="宋体"/>
                <w:color w:val="000000"/>
                <w:kern w:val="0"/>
                <w:szCs w:val="21"/>
              </w:rPr>
              <w:t>1.</w:t>
            </w:r>
            <w:r>
              <w:rPr>
                <w:rFonts w:hint="eastAsia" w:ascii="宋体" w:hAnsi="宋体"/>
                <w:color w:val="000000"/>
                <w:kern w:val="0"/>
                <w:szCs w:val="21"/>
                <w:lang w:val="en-US" w:eastAsia="zh-CN"/>
              </w:rPr>
              <w:t>3</w:t>
            </w:r>
            <w:r>
              <w:rPr>
                <w:rFonts w:hint="eastAsia" w:ascii="宋体" w:hAnsi="宋体"/>
                <w:color w:val="000000"/>
                <w:kern w:val="0"/>
                <w:szCs w:val="21"/>
                <w:lang w:eastAsia="zh-CN"/>
              </w:rPr>
              <w:t>投标人保证</w:t>
            </w:r>
            <w:r>
              <w:rPr>
                <w:rFonts w:hint="eastAsia" w:ascii="宋体" w:hAnsi="宋体"/>
                <w:color w:val="000000"/>
                <w:kern w:val="0"/>
                <w:szCs w:val="21"/>
              </w:rPr>
              <w:t>由设备制造商提供售后服务，一旦发现质量问题，中标方保证在接到通知后</w:t>
            </w:r>
            <w:r>
              <w:rPr>
                <w:rFonts w:hint="eastAsia" w:ascii="宋体" w:hAnsi="宋体"/>
                <w:color w:val="000000"/>
                <w:kern w:val="0"/>
                <w:szCs w:val="21"/>
                <w:lang w:eastAsia="zh-CN"/>
              </w:rPr>
              <w:t>，</w:t>
            </w:r>
            <w:r>
              <w:rPr>
                <w:rFonts w:hint="eastAsia" w:ascii="宋体" w:hAnsi="宋体"/>
                <w:color w:val="000000"/>
                <w:kern w:val="0"/>
                <w:szCs w:val="21"/>
              </w:rPr>
              <w:t>12小时内赶到现场，并承诺在24小时内进行全免费修理或更换。（不可抗力情况除外）。消耗品和零配件供应及时，特殊情况下可提供备用机。</w:t>
            </w:r>
            <w:r>
              <w:rPr>
                <w:rFonts w:hint="eastAsia" w:ascii="宋体" w:hAnsi="宋体" w:cs="宋体"/>
                <w:color w:val="000000"/>
                <w:kern w:val="0"/>
                <w:szCs w:val="21"/>
              </w:rPr>
              <w:t>广东省内有相应的维修机构，并出具证明文件。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rPr>
                <w:rFonts w:ascii="宋体" w:hAnsi="宋体"/>
                <w:b/>
                <w:color w:val="000000"/>
                <w:kern w:val="0"/>
                <w:szCs w:val="21"/>
              </w:rPr>
            </w:pPr>
          </w:p>
        </w:tc>
        <w:tc>
          <w:tcPr>
            <w:tcW w:w="8009" w:type="dxa"/>
          </w:tcPr>
          <w:p>
            <w:pPr>
              <w:pageBreakBefore w:val="0"/>
              <w:topLinePunct w:val="0"/>
              <w:bidi w:val="0"/>
              <w:spacing w:line="360" w:lineRule="auto"/>
              <w:rPr>
                <w:bCs/>
                <w:color w:val="000000"/>
                <w:szCs w:val="21"/>
              </w:rPr>
            </w:pPr>
            <w:r>
              <w:rPr>
                <w:rFonts w:hint="eastAsia" w:ascii="宋体" w:hAnsi="宋体"/>
                <w:color w:val="000000"/>
                <w:kern w:val="0"/>
                <w:szCs w:val="21"/>
              </w:rPr>
              <w:t>1.</w:t>
            </w:r>
            <w:r>
              <w:rPr>
                <w:rFonts w:hint="eastAsia" w:ascii="宋体" w:hAnsi="宋体"/>
                <w:color w:val="000000"/>
                <w:kern w:val="0"/>
                <w:szCs w:val="21"/>
                <w:lang w:val="en-US" w:eastAsia="zh-CN"/>
              </w:rPr>
              <w:t>4</w:t>
            </w:r>
            <w:r>
              <w:rPr>
                <w:rFonts w:hint="eastAsia" w:ascii="宋体" w:hAnsi="宋体"/>
                <w:color w:val="000000"/>
                <w:kern w:val="0"/>
                <w:szCs w:val="21"/>
              </w:rPr>
              <w:t>投标人保证</w:t>
            </w:r>
            <w:r>
              <w:rPr>
                <w:rFonts w:hint="eastAsia" w:ascii="宋体" w:hAnsi="宋体"/>
                <w:bCs/>
                <w:color w:val="000000"/>
                <w:kern w:val="0"/>
                <w:szCs w:val="21"/>
                <w:u w:val="single"/>
              </w:rPr>
              <w:t xml:space="preserve">10 </w:t>
            </w:r>
            <w:r>
              <w:rPr>
                <w:rFonts w:hint="eastAsia" w:ascii="宋体" w:hAnsi="宋体"/>
                <w:color w:val="000000"/>
                <w:kern w:val="0"/>
                <w:szCs w:val="21"/>
              </w:rPr>
              <w:t>年以上供应维修配件，</w:t>
            </w:r>
            <w:r>
              <w:rPr>
                <w:rFonts w:hint="eastAsia" w:ascii="宋体" w:hAnsi="宋体" w:cs="宋体"/>
                <w:color w:val="000000"/>
                <w:kern w:val="0"/>
                <w:szCs w:val="21"/>
              </w:rPr>
              <w:t>如果因机器和配件停产造成设备无法维修者（维修周期同故障处理条款内容），必须无条件免费更换整机保证完好使用。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rPr>
                <w:rFonts w:ascii="宋体" w:hAnsi="宋体"/>
                <w:b/>
                <w:color w:val="000000"/>
                <w:kern w:val="0"/>
                <w:szCs w:val="21"/>
              </w:rPr>
            </w:pPr>
          </w:p>
        </w:tc>
        <w:tc>
          <w:tcPr>
            <w:tcW w:w="8009" w:type="dxa"/>
          </w:tcPr>
          <w:p>
            <w:pPr>
              <w:pageBreakBefore w:val="0"/>
              <w:topLinePunct w:val="0"/>
              <w:bidi w:val="0"/>
              <w:spacing w:line="360" w:lineRule="auto"/>
              <w:rPr>
                <w:rFonts w:ascii="宋体" w:hAnsi="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eastAsia="zh-CN"/>
              </w:rPr>
              <w:t>投标人</w:t>
            </w:r>
            <w:r>
              <w:rPr>
                <w:rFonts w:hint="eastAsia" w:ascii="宋体" w:hAnsi="宋体" w:cs="宋体"/>
                <w:color w:val="000000"/>
                <w:kern w:val="0"/>
                <w:szCs w:val="21"/>
              </w:rPr>
              <w:t>免费提供技术咨询及软件升级，提供产品</w:t>
            </w:r>
            <w:r>
              <w:rPr>
                <w:rFonts w:hint="eastAsia" w:ascii="宋体" w:hAnsi="宋体" w:cs="宋体"/>
                <w:color w:val="000000"/>
                <w:kern w:val="0"/>
                <w:szCs w:val="21"/>
                <w:lang w:eastAsia="zh-CN"/>
              </w:rPr>
              <w:t>生命周期内</w:t>
            </w:r>
            <w:r>
              <w:rPr>
                <w:rFonts w:hint="eastAsia" w:ascii="宋体" w:hAnsi="宋体" w:cs="宋体"/>
                <w:color w:val="000000"/>
                <w:kern w:val="0"/>
                <w:szCs w:val="21"/>
              </w:rPr>
              <w:t>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rPr>
                <w:rFonts w:ascii="宋体" w:hAnsi="宋体"/>
                <w:b/>
                <w:color w:val="000000"/>
                <w:kern w:val="0"/>
                <w:szCs w:val="21"/>
              </w:rPr>
            </w:pPr>
          </w:p>
        </w:tc>
        <w:tc>
          <w:tcPr>
            <w:tcW w:w="8009" w:type="dxa"/>
          </w:tcPr>
          <w:p>
            <w:pPr>
              <w:pageBreakBefore w:val="0"/>
              <w:topLinePunct w:val="0"/>
              <w:bidi w:val="0"/>
              <w:spacing w:line="360" w:lineRule="auto"/>
              <w:rPr>
                <w:rFonts w:ascii="宋体" w:hAnsi="宋体" w:cs="宋体"/>
                <w:color w:val="000000"/>
                <w:kern w:val="0"/>
                <w:szCs w:val="21"/>
              </w:rPr>
            </w:pPr>
            <w:r>
              <w:rPr>
                <w:rFonts w:hint="eastAsia" w:ascii="宋体" w:hAnsi="宋体"/>
                <w:bCs/>
                <w:color w:val="000000"/>
                <w:kern w:val="0"/>
                <w:szCs w:val="21"/>
              </w:rPr>
              <w:t>1.</w:t>
            </w:r>
            <w:r>
              <w:rPr>
                <w:rFonts w:hint="eastAsia" w:ascii="宋体" w:hAnsi="宋体"/>
                <w:bCs/>
                <w:color w:val="000000"/>
                <w:kern w:val="0"/>
                <w:szCs w:val="21"/>
                <w:lang w:val="en-US" w:eastAsia="zh-CN"/>
              </w:rPr>
              <w:t>6</w:t>
            </w:r>
            <w:r>
              <w:rPr>
                <w:rFonts w:hint="eastAsia" w:ascii="宋体" w:hAnsi="宋体"/>
                <w:bCs/>
                <w:color w:val="000000"/>
                <w:kern w:val="0"/>
                <w:szCs w:val="21"/>
                <w:lang w:eastAsia="zh-CN"/>
              </w:rPr>
              <w:t>投标人</w:t>
            </w:r>
            <w:r>
              <w:rPr>
                <w:rFonts w:hint="eastAsia" w:ascii="宋体" w:hAnsi="宋体" w:cs="宋体"/>
                <w:color w:val="000000"/>
                <w:kern w:val="0"/>
                <w:szCs w:val="21"/>
              </w:rPr>
              <w:t>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rPr>
                <w:rFonts w:ascii="宋体" w:hAnsi="宋体"/>
                <w:b/>
                <w:color w:val="000000"/>
                <w:kern w:val="0"/>
                <w:szCs w:val="21"/>
              </w:rPr>
            </w:pPr>
          </w:p>
        </w:tc>
        <w:tc>
          <w:tcPr>
            <w:tcW w:w="8009" w:type="dxa"/>
          </w:tcPr>
          <w:p>
            <w:pPr>
              <w:pageBreakBefore w:val="0"/>
              <w:topLinePunct w:val="0"/>
              <w:bidi w:val="0"/>
              <w:spacing w:line="360" w:lineRule="auto"/>
              <w:rPr>
                <w:rFonts w:hint="eastAsia" w:ascii="宋体" w:hAnsi="宋体" w:eastAsia="宋体" w:cs="宋体"/>
                <w:color w:val="000000"/>
                <w:kern w:val="0"/>
                <w:szCs w:val="21"/>
                <w:lang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7</w:t>
            </w:r>
            <w:r>
              <w:rPr>
                <w:rFonts w:hint="eastAsia" w:ascii="宋体" w:hAnsi="宋体" w:cs="宋体"/>
                <w:color w:val="000000"/>
                <w:kern w:val="0"/>
                <w:szCs w:val="21"/>
                <w:lang w:eastAsia="zh-CN"/>
              </w:rPr>
              <w:t>投标人中标后</w:t>
            </w:r>
            <w:r>
              <w:rPr>
                <w:rFonts w:hint="eastAsia" w:ascii="宋体" w:hAnsi="宋体" w:cs="宋体"/>
                <w:color w:val="000000"/>
                <w:kern w:val="0"/>
                <w:szCs w:val="21"/>
              </w:rPr>
              <w:t>必须提供与产品原厂签订的售后服务授权协议书</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rPr>
                <w:rFonts w:ascii="宋体" w:hAnsi="宋体"/>
                <w:b/>
                <w:color w:val="000000"/>
                <w:kern w:val="0"/>
                <w:szCs w:val="21"/>
              </w:rPr>
            </w:pPr>
          </w:p>
        </w:tc>
        <w:tc>
          <w:tcPr>
            <w:tcW w:w="8009" w:type="dxa"/>
          </w:tcPr>
          <w:p>
            <w:pPr>
              <w:pageBreakBefore w:val="0"/>
              <w:topLinePunct w:val="0"/>
              <w:bidi w:val="0"/>
              <w:spacing w:line="360" w:lineRule="auto"/>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8</w:t>
            </w:r>
            <w:r>
              <w:rPr>
                <w:rFonts w:hint="eastAsia" w:ascii="宋体" w:hAnsi="宋体" w:cs="宋体"/>
                <w:color w:val="000000"/>
                <w:kern w:val="0"/>
                <w:szCs w:val="21"/>
              </w:rPr>
              <w:t>.</w:t>
            </w:r>
            <w:r>
              <w:rPr>
                <w:rFonts w:hint="eastAsia" w:ascii="宋体" w:hAnsi="宋体"/>
                <w:color w:val="000000"/>
                <w:kern w:val="0"/>
                <w:szCs w:val="21"/>
              </w:rPr>
              <w:t xml:space="preserve"> 保修期内</w:t>
            </w:r>
            <w:r>
              <w:rPr>
                <w:rFonts w:ascii="宋体" w:hAnsi="宋体"/>
                <w:color w:val="000000"/>
                <w:kern w:val="0"/>
                <w:szCs w:val="21"/>
              </w:rPr>
              <w:t>,</w:t>
            </w:r>
            <w:r>
              <w:rPr>
                <w:rFonts w:hint="eastAsia" w:ascii="宋体" w:hAnsi="宋体"/>
                <w:color w:val="000000"/>
                <w:kern w:val="0"/>
                <w:szCs w:val="21"/>
              </w:rPr>
              <w:t>年度定期预防性维护保养次数应不少于</w:t>
            </w:r>
            <w:r>
              <w:rPr>
                <w:rFonts w:hint="eastAsia" w:ascii="宋体" w:hAnsi="宋体"/>
                <w:bCs/>
                <w:color w:val="000000"/>
                <w:kern w:val="0"/>
                <w:szCs w:val="21"/>
                <w:u w:val="single"/>
              </w:rPr>
              <w:t xml:space="preserve"> 2</w:t>
            </w:r>
            <w:r>
              <w:rPr>
                <w:rFonts w:hint="eastAsia" w:ascii="宋体" w:hAnsi="宋体"/>
                <w:color w:val="000000"/>
                <w:kern w:val="0"/>
                <w:szCs w:val="21"/>
              </w:rPr>
              <w:t>次。</w:t>
            </w:r>
            <w:r>
              <w:rPr>
                <w:rFonts w:hint="eastAsia" w:ascii="宋体" w:hAnsi="宋体" w:cs="宋体"/>
                <w:color w:val="000000"/>
                <w:kern w:val="0"/>
                <w:szCs w:val="21"/>
              </w:rPr>
              <w:t>必须提供产品原厂设备定期维护（日常、中度、深度）服务计划，并附（Check  list</w:t>
            </w:r>
            <w:r>
              <w:rPr>
                <w:rFonts w:ascii="宋体" w:hAnsi="宋体" w:cs="宋体"/>
                <w:color w:val="000000"/>
                <w:kern w:val="0"/>
                <w:szCs w:val="21"/>
              </w:rPr>
              <w:t>）</w:t>
            </w:r>
            <w:r>
              <w:rPr>
                <w:rFonts w:hint="eastAsia" w:ascii="宋体" w:hAnsi="宋体" w:cs="宋体"/>
                <w:color w:val="000000"/>
                <w:kern w:val="0"/>
                <w:szCs w:val="21"/>
              </w:rPr>
              <w:t>维护清单。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rPr>
                <w:rFonts w:ascii="宋体" w:hAnsi="宋体"/>
                <w:b/>
                <w:color w:val="000000"/>
                <w:kern w:val="0"/>
                <w:szCs w:val="21"/>
              </w:rPr>
            </w:pPr>
          </w:p>
        </w:tc>
        <w:tc>
          <w:tcPr>
            <w:tcW w:w="8009" w:type="dxa"/>
          </w:tcPr>
          <w:p>
            <w:pPr>
              <w:pageBreakBefore w:val="0"/>
              <w:topLinePunct w:val="0"/>
              <w:bidi w:val="0"/>
              <w:spacing w:line="360" w:lineRule="auto"/>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9</w:t>
            </w:r>
            <w:r>
              <w:rPr>
                <w:rFonts w:hint="eastAsia" w:ascii="宋体" w:hAnsi="宋体" w:cs="宋体"/>
                <w:color w:val="000000"/>
                <w:kern w:val="0"/>
                <w:szCs w:val="21"/>
                <w:lang w:eastAsia="zh-CN"/>
              </w:rPr>
              <w:t>投标人保证</w:t>
            </w:r>
            <w:r>
              <w:rPr>
                <w:rFonts w:hint="eastAsia" w:ascii="宋体" w:hAnsi="宋体" w:cs="宋体"/>
                <w:color w:val="000000"/>
                <w:kern w:val="0"/>
                <w:szCs w:val="21"/>
              </w:rPr>
              <w:t>需</w:t>
            </w:r>
            <w:r>
              <w:rPr>
                <w:rFonts w:hint="eastAsia" w:ascii="宋体" w:hAnsi="宋体" w:cs="宋体"/>
                <w:color w:val="000000"/>
                <w:kern w:val="0"/>
                <w:szCs w:val="21"/>
                <w:lang w:eastAsia="zh-CN"/>
              </w:rPr>
              <w:t>至少一年</w:t>
            </w:r>
            <w:r>
              <w:rPr>
                <w:rFonts w:hint="eastAsia" w:ascii="宋体" w:hAnsi="宋体" w:cs="宋体"/>
                <w:color w:val="000000"/>
                <w:kern w:val="0"/>
                <w:szCs w:val="21"/>
              </w:rPr>
              <w:t>检测</w:t>
            </w:r>
            <w:r>
              <w:rPr>
                <w:rFonts w:hint="eastAsia" w:ascii="宋体" w:hAnsi="宋体" w:cs="宋体"/>
                <w:color w:val="000000"/>
                <w:kern w:val="0"/>
                <w:szCs w:val="21"/>
                <w:lang w:val="en-US" w:eastAsia="zh-CN"/>
              </w:rPr>
              <w:t>2次</w:t>
            </w:r>
            <w:r>
              <w:rPr>
                <w:rFonts w:hint="eastAsia" w:ascii="宋体" w:hAnsi="宋体" w:cs="宋体"/>
                <w:color w:val="000000"/>
                <w:kern w:val="0"/>
                <w:szCs w:val="21"/>
              </w:rPr>
              <w:t>系统、数据库、以及消息的运行状况，并做好相应的记录报告给院方。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9" w:type="dxa"/>
            <w:vMerge w:val="restart"/>
            <w:vAlign w:val="center"/>
          </w:tcPr>
          <w:p>
            <w:pPr>
              <w:pageBreakBefore w:val="0"/>
              <w:topLinePunct w:val="0"/>
              <w:bidi w:val="0"/>
              <w:spacing w:line="360" w:lineRule="auto"/>
              <w:jc w:val="center"/>
              <w:rPr>
                <w:b/>
                <w:color w:val="000000"/>
                <w:szCs w:val="21"/>
              </w:rPr>
            </w:pPr>
            <w:r>
              <w:rPr>
                <w:rFonts w:hint="eastAsia"/>
                <w:b/>
                <w:color w:val="000000"/>
                <w:szCs w:val="21"/>
              </w:rPr>
              <w:t>2</w:t>
            </w:r>
          </w:p>
        </w:tc>
        <w:tc>
          <w:tcPr>
            <w:tcW w:w="1132" w:type="dxa"/>
            <w:vMerge w:val="restart"/>
            <w:vAlign w:val="center"/>
          </w:tcPr>
          <w:p>
            <w:pPr>
              <w:pageBreakBefore w:val="0"/>
              <w:topLinePunct w:val="0"/>
              <w:bidi w:val="0"/>
              <w:spacing w:line="360" w:lineRule="auto"/>
              <w:jc w:val="center"/>
              <w:rPr>
                <w:color w:val="000000"/>
                <w:szCs w:val="21"/>
              </w:rPr>
            </w:pPr>
            <w:r>
              <w:rPr>
                <w:rFonts w:hint="eastAsia" w:ascii="宋体" w:hAnsi="宋体"/>
                <w:b/>
                <w:color w:val="000000"/>
                <w:kern w:val="0"/>
                <w:szCs w:val="21"/>
              </w:rPr>
              <w:t>质量保证</w:t>
            </w:r>
          </w:p>
        </w:tc>
        <w:tc>
          <w:tcPr>
            <w:tcW w:w="8009" w:type="dxa"/>
          </w:tcPr>
          <w:p>
            <w:pPr>
              <w:pageBreakBefore w:val="0"/>
              <w:topLinePunct w:val="0"/>
              <w:bidi w:val="0"/>
              <w:spacing w:line="360" w:lineRule="auto"/>
              <w:rPr>
                <w:rFonts w:ascii="宋体" w:hAnsi="宋体"/>
                <w:color w:val="000000"/>
                <w:kern w:val="0"/>
                <w:szCs w:val="21"/>
              </w:rPr>
            </w:pPr>
            <w:r>
              <w:rPr>
                <w:rFonts w:hint="eastAsia" w:ascii="宋体" w:hAnsi="宋体"/>
                <w:color w:val="000000"/>
                <w:kern w:val="0"/>
                <w:szCs w:val="21"/>
              </w:rPr>
              <w:t>2.1在保修期内</w:t>
            </w:r>
            <w:r>
              <w:rPr>
                <w:rFonts w:ascii="宋体" w:hAnsi="宋体"/>
                <w:color w:val="000000"/>
                <w:kern w:val="0"/>
                <w:szCs w:val="21"/>
              </w:rPr>
              <w:t>,</w:t>
            </w:r>
            <w:r>
              <w:rPr>
                <w:rFonts w:hint="eastAsia" w:ascii="宋体" w:hAnsi="宋体"/>
                <w:color w:val="000000"/>
                <w:kern w:val="0"/>
                <w:szCs w:val="21"/>
              </w:rPr>
              <w:t xml:space="preserve"> 投标人应确保年开机率在</w:t>
            </w:r>
            <w:r>
              <w:rPr>
                <w:rFonts w:ascii="宋体" w:hAnsi="宋体"/>
                <w:color w:val="000000"/>
                <w:kern w:val="0"/>
                <w:szCs w:val="21"/>
              </w:rPr>
              <w:t>9</w:t>
            </w:r>
            <w:r>
              <w:rPr>
                <w:rFonts w:hint="eastAsia" w:ascii="宋体" w:hAnsi="宋体"/>
                <w:color w:val="000000"/>
                <w:kern w:val="0"/>
                <w:szCs w:val="21"/>
              </w:rPr>
              <w:t>8</w:t>
            </w:r>
            <w:r>
              <w:rPr>
                <w:rFonts w:ascii="宋体" w:hAnsi="宋体"/>
                <w:color w:val="000000"/>
                <w:kern w:val="0"/>
                <w:szCs w:val="21"/>
              </w:rPr>
              <w:t>%</w:t>
            </w:r>
            <w:r>
              <w:rPr>
                <w:rFonts w:hint="eastAsia" w:ascii="宋体" w:hAnsi="宋体"/>
                <w:color w:val="000000"/>
                <w:kern w:val="0"/>
                <w:szCs w:val="21"/>
                <w:lang w:eastAsia="zh-CN"/>
              </w:rPr>
              <w:t>及</w:t>
            </w:r>
            <w:r>
              <w:rPr>
                <w:rFonts w:hint="eastAsia" w:ascii="宋体" w:hAnsi="宋体"/>
                <w:color w:val="000000"/>
                <w:kern w:val="0"/>
                <w:szCs w:val="21"/>
              </w:rPr>
              <w:t>以上</w:t>
            </w:r>
            <w:r>
              <w:rPr>
                <w:rFonts w:ascii="宋体" w:hAnsi="宋体"/>
                <w:color w:val="000000"/>
                <w:kern w:val="0"/>
                <w:szCs w:val="21"/>
              </w:rPr>
              <w:t xml:space="preserve">, </w:t>
            </w:r>
            <w:r>
              <w:rPr>
                <w:rFonts w:hint="eastAsia" w:ascii="宋体" w:hAnsi="宋体"/>
                <w:color w:val="000000"/>
                <w:kern w:val="0"/>
                <w:szCs w:val="21"/>
              </w:rPr>
              <w:t>若不能达到此开机率，将作以下处理：</w:t>
            </w:r>
          </w:p>
          <w:p>
            <w:pPr>
              <w:pageBreakBefore w:val="0"/>
              <w:topLinePunct w:val="0"/>
              <w:bidi w:val="0"/>
              <w:spacing w:line="360" w:lineRule="auto"/>
              <w:rPr>
                <w:rFonts w:ascii="宋体" w:hAnsi="宋体"/>
                <w:color w:val="000000"/>
                <w:kern w:val="0"/>
                <w:szCs w:val="21"/>
              </w:rPr>
            </w:pPr>
            <w:r>
              <w:rPr>
                <w:rFonts w:ascii="宋体" w:hAnsi="宋体"/>
                <w:color w:val="000000"/>
                <w:kern w:val="0"/>
                <w:szCs w:val="21"/>
              </w:rPr>
              <w:t>a.</w:t>
            </w:r>
            <w:r>
              <w:rPr>
                <w:rFonts w:hint="eastAsia" w:ascii="宋体" w:hAnsi="宋体"/>
                <w:color w:val="000000"/>
                <w:kern w:val="0"/>
                <w:szCs w:val="21"/>
              </w:rPr>
              <w:t xml:space="preserve"> </w:t>
            </w:r>
            <w:r>
              <w:rPr>
                <w:rFonts w:ascii="宋体" w:hAnsi="宋体"/>
                <w:color w:val="000000"/>
                <w:kern w:val="0"/>
                <w:szCs w:val="21"/>
              </w:rPr>
              <w:t>90</w:t>
            </w:r>
            <w:r>
              <w:rPr>
                <w:rFonts w:hint="eastAsia" w:ascii="宋体" w:hAnsi="宋体"/>
                <w:color w:val="000000"/>
                <w:kern w:val="0"/>
                <w:szCs w:val="21"/>
                <w:lang w:val="en-US" w:eastAsia="zh-CN"/>
              </w:rPr>
              <w:t>%</w:t>
            </w:r>
            <w:r>
              <w:rPr>
                <w:rFonts w:hint="default" w:ascii="Arial" w:hAnsi="Arial" w:cs="Arial"/>
                <w:color w:val="000000"/>
                <w:kern w:val="0"/>
                <w:szCs w:val="21"/>
              </w:rPr>
              <w:t>≤</w:t>
            </w:r>
            <w:r>
              <w:rPr>
                <w:rFonts w:hint="eastAsia" w:ascii="宋体" w:hAnsi="宋体"/>
                <w:color w:val="000000"/>
                <w:kern w:val="0"/>
                <w:szCs w:val="21"/>
              </w:rPr>
              <w:t>年开机率</w:t>
            </w:r>
            <w:r>
              <w:rPr>
                <w:rFonts w:hint="eastAsia" w:ascii="宋体" w:hAnsi="宋体"/>
                <w:color w:val="000000"/>
                <w:kern w:val="0"/>
                <w:szCs w:val="21"/>
                <w:lang w:eastAsia="zh-CN"/>
              </w:rPr>
              <w:t>＜</w:t>
            </w:r>
            <w:r>
              <w:rPr>
                <w:rFonts w:hint="eastAsia" w:ascii="宋体" w:hAnsi="宋体"/>
                <w:color w:val="000000"/>
                <w:kern w:val="0"/>
                <w:szCs w:val="21"/>
                <w:lang w:val="en-US" w:eastAsia="zh-CN"/>
              </w:rPr>
              <w:t>98%</w:t>
            </w:r>
            <w:r>
              <w:rPr>
                <w:rFonts w:hint="eastAsia" w:ascii="宋体" w:hAnsi="宋体"/>
                <w:color w:val="000000"/>
                <w:kern w:val="0"/>
                <w:szCs w:val="21"/>
              </w:rPr>
              <w:t>，赔</w:t>
            </w:r>
            <w:r>
              <w:rPr>
                <w:rFonts w:hint="eastAsia" w:ascii="宋体" w:hAnsi="宋体"/>
                <w:color w:val="000000"/>
                <w:kern w:val="0"/>
                <w:szCs w:val="21"/>
                <w:u w:val="single"/>
              </w:rPr>
              <w:t xml:space="preserve"> 一年 </w:t>
            </w:r>
            <w:r>
              <w:rPr>
                <w:rFonts w:hint="eastAsia" w:ascii="宋体" w:hAnsi="宋体"/>
                <w:color w:val="000000"/>
                <w:kern w:val="0"/>
                <w:szCs w:val="21"/>
              </w:rPr>
              <w:t>延长保修期；</w:t>
            </w:r>
          </w:p>
          <w:p>
            <w:pPr>
              <w:pageBreakBefore w:val="0"/>
              <w:topLinePunct w:val="0"/>
              <w:bidi w:val="0"/>
              <w:spacing w:line="360" w:lineRule="auto"/>
              <w:rPr>
                <w:rFonts w:ascii="宋体" w:hAnsi="宋体"/>
                <w:color w:val="000000"/>
                <w:kern w:val="0"/>
                <w:szCs w:val="21"/>
              </w:rPr>
            </w:pPr>
            <w:r>
              <w:rPr>
                <w:rFonts w:ascii="宋体" w:hAnsi="宋体"/>
                <w:color w:val="000000"/>
                <w:kern w:val="0"/>
                <w:szCs w:val="21"/>
              </w:rPr>
              <w:t>b.</w:t>
            </w:r>
            <w:r>
              <w:rPr>
                <w:rFonts w:hint="eastAsia" w:ascii="宋体" w:hAnsi="宋体"/>
                <w:color w:val="000000"/>
                <w:kern w:val="0"/>
                <w:szCs w:val="21"/>
              </w:rPr>
              <w:t xml:space="preserve"> </w:t>
            </w:r>
            <w:r>
              <w:rPr>
                <w:rFonts w:ascii="宋体" w:hAnsi="宋体"/>
                <w:color w:val="000000"/>
                <w:kern w:val="0"/>
                <w:szCs w:val="21"/>
              </w:rPr>
              <w:t>85</w:t>
            </w:r>
            <w:r>
              <w:rPr>
                <w:rFonts w:hint="eastAsia" w:ascii="宋体" w:hAnsi="宋体"/>
                <w:color w:val="000000"/>
                <w:kern w:val="0"/>
                <w:szCs w:val="21"/>
                <w:lang w:val="en-US" w:eastAsia="zh-CN"/>
              </w:rPr>
              <w:t>%</w:t>
            </w:r>
            <w:r>
              <w:rPr>
                <w:rFonts w:hint="default" w:ascii="Arial" w:hAnsi="Arial" w:cs="Arial"/>
                <w:color w:val="000000"/>
                <w:kern w:val="0"/>
                <w:szCs w:val="21"/>
              </w:rPr>
              <w:t>≤</w:t>
            </w:r>
            <w:r>
              <w:rPr>
                <w:rFonts w:hint="eastAsia" w:ascii="宋体" w:hAnsi="宋体"/>
                <w:color w:val="000000"/>
                <w:kern w:val="0"/>
                <w:szCs w:val="21"/>
              </w:rPr>
              <w:t>年开机率</w:t>
            </w:r>
            <w:r>
              <w:rPr>
                <w:rFonts w:hint="eastAsia" w:ascii="宋体" w:hAnsi="宋体"/>
                <w:color w:val="000000"/>
                <w:kern w:val="0"/>
                <w:szCs w:val="21"/>
                <w:lang w:eastAsia="zh-CN"/>
              </w:rPr>
              <w:t>＜</w:t>
            </w:r>
            <w:r>
              <w:rPr>
                <w:rFonts w:hint="eastAsia" w:ascii="宋体" w:hAnsi="宋体"/>
                <w:color w:val="000000"/>
                <w:kern w:val="0"/>
                <w:szCs w:val="21"/>
                <w:lang w:val="en-US" w:eastAsia="zh-CN"/>
              </w:rPr>
              <w:t>90%</w:t>
            </w:r>
            <w:r>
              <w:rPr>
                <w:rFonts w:hint="eastAsia" w:ascii="宋体" w:hAnsi="宋体"/>
                <w:color w:val="000000"/>
                <w:kern w:val="0"/>
                <w:szCs w:val="21"/>
              </w:rPr>
              <w:t>，赔</w:t>
            </w:r>
            <w:r>
              <w:rPr>
                <w:rFonts w:hint="eastAsia" w:ascii="宋体" w:hAnsi="宋体"/>
                <w:color w:val="000000"/>
                <w:kern w:val="0"/>
                <w:szCs w:val="21"/>
                <w:u w:val="single"/>
              </w:rPr>
              <w:t xml:space="preserve"> 二年  </w:t>
            </w:r>
            <w:r>
              <w:rPr>
                <w:rFonts w:hint="eastAsia" w:ascii="宋体" w:hAnsi="宋体"/>
                <w:color w:val="000000"/>
                <w:kern w:val="0"/>
                <w:szCs w:val="21"/>
              </w:rPr>
              <w:t>延长保修期；</w:t>
            </w:r>
          </w:p>
          <w:p>
            <w:pPr>
              <w:pageBreakBefore w:val="0"/>
              <w:topLinePunct w:val="0"/>
              <w:bidi w:val="0"/>
              <w:spacing w:line="360" w:lineRule="auto"/>
              <w:rPr>
                <w:rFonts w:ascii="宋体" w:hAnsi="宋体"/>
                <w:color w:val="000000"/>
                <w:kern w:val="0"/>
                <w:szCs w:val="21"/>
              </w:rPr>
            </w:pPr>
            <w:r>
              <w:rPr>
                <w:rFonts w:ascii="宋体" w:hAnsi="宋体"/>
                <w:color w:val="000000"/>
                <w:kern w:val="0"/>
                <w:szCs w:val="21"/>
              </w:rPr>
              <w:t>c.</w:t>
            </w:r>
            <w:r>
              <w:rPr>
                <w:rFonts w:hint="eastAsia" w:ascii="宋体" w:hAnsi="宋体"/>
                <w:color w:val="000000"/>
                <w:kern w:val="0"/>
                <w:szCs w:val="21"/>
              </w:rPr>
              <w:t xml:space="preserve"> 年开机率</w:t>
            </w:r>
            <w:r>
              <w:rPr>
                <w:rFonts w:hint="eastAsia" w:ascii="宋体" w:hAnsi="宋体"/>
                <w:color w:val="000000"/>
                <w:kern w:val="0"/>
                <w:szCs w:val="21"/>
                <w:lang w:eastAsia="zh-CN"/>
              </w:rPr>
              <w:t>＜</w:t>
            </w:r>
            <w:r>
              <w:rPr>
                <w:rFonts w:ascii="宋体" w:hAnsi="宋体"/>
                <w:color w:val="000000"/>
                <w:kern w:val="0"/>
                <w:szCs w:val="21"/>
              </w:rPr>
              <w:t>85%</w:t>
            </w:r>
            <w:r>
              <w:rPr>
                <w:rFonts w:hint="eastAsia" w:ascii="宋体" w:hAnsi="宋体"/>
                <w:color w:val="000000"/>
                <w:kern w:val="0"/>
                <w:szCs w:val="21"/>
              </w:rPr>
              <w:t>，投标人必须无条件更换新机，并重新计算保修期，以及赔偿用户的直接经济损失和间接经济损失。注：年开机率=（365-停机天数）/365）。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宋体" w:hAnsi="宋体"/>
                <w:b/>
                <w:color w:val="000000"/>
                <w:kern w:val="0"/>
                <w:szCs w:val="21"/>
              </w:rPr>
            </w:pPr>
          </w:p>
        </w:tc>
        <w:tc>
          <w:tcPr>
            <w:tcW w:w="8009" w:type="dxa"/>
          </w:tcPr>
          <w:p>
            <w:pPr>
              <w:pageBreakBefore w:val="0"/>
              <w:tabs>
                <w:tab w:val="left" w:pos="1815"/>
              </w:tabs>
              <w:topLinePunct w:val="0"/>
              <w:bidi w:val="0"/>
              <w:spacing w:line="360" w:lineRule="auto"/>
              <w:rPr>
                <w:rFonts w:ascii="宋体" w:hAnsi="宋体"/>
                <w:color w:val="000000"/>
                <w:kern w:val="0"/>
                <w:szCs w:val="21"/>
              </w:rPr>
            </w:pPr>
            <w:r>
              <w:rPr>
                <w:rFonts w:hint="eastAsia" w:ascii="宋体" w:hAnsi="宋体"/>
                <w:color w:val="000000"/>
                <w:kern w:val="0"/>
                <w:szCs w:val="21"/>
              </w:rPr>
              <w:t>2.2</w:t>
            </w:r>
            <w:r>
              <w:rPr>
                <w:rFonts w:hint="eastAsia" w:ascii="宋体" w:hAnsi="宋体" w:cs="宋体"/>
                <w:color w:val="000000"/>
                <w:kern w:val="0"/>
                <w:szCs w:val="21"/>
              </w:rPr>
              <w:t>保修期到期前</w:t>
            </w:r>
            <w:r>
              <w:rPr>
                <w:rFonts w:hint="eastAsia" w:ascii="宋体" w:hAnsi="宋体" w:cs="宋体"/>
                <w:color w:val="000000"/>
                <w:kern w:val="0"/>
                <w:szCs w:val="21"/>
                <w:u w:val="single"/>
              </w:rPr>
              <w:t xml:space="preserve"> 3 </w:t>
            </w:r>
            <w:r>
              <w:rPr>
                <w:rFonts w:hint="eastAsia" w:ascii="宋体" w:hAnsi="宋体" w:cs="宋体"/>
                <w:color w:val="000000"/>
                <w:kern w:val="0"/>
                <w:szCs w:val="21"/>
              </w:rPr>
              <w:t>个月内投标人需提供设备运行状态评估报告及过保后设备维护方案，保证提供有效的非现场技术支持服务和联系方式。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50" w:type="dxa"/>
            <w:gridSpan w:val="3"/>
          </w:tcPr>
          <w:p>
            <w:pPr>
              <w:pageBreakBefore w:val="0"/>
              <w:topLinePunct w:val="0"/>
              <w:bidi w:val="0"/>
              <w:spacing w:line="360" w:lineRule="auto"/>
              <w:rPr>
                <w:b/>
                <w:color w:val="000000"/>
                <w:szCs w:val="21"/>
              </w:rPr>
            </w:pPr>
            <w:r>
              <w:rPr>
                <w:rFonts w:hint="eastAsia"/>
                <w:b/>
                <w:color w:val="000000"/>
                <w:szCs w:val="21"/>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9" w:type="dxa"/>
            <w:vMerge w:val="restart"/>
            <w:vAlign w:val="center"/>
          </w:tcPr>
          <w:p>
            <w:pPr>
              <w:pageBreakBefore w:val="0"/>
              <w:topLinePunct w:val="0"/>
              <w:bidi w:val="0"/>
              <w:spacing w:line="360" w:lineRule="auto"/>
              <w:jc w:val="center"/>
              <w:rPr>
                <w:b/>
                <w:color w:val="000000"/>
                <w:szCs w:val="21"/>
              </w:rPr>
            </w:pPr>
            <w:r>
              <w:rPr>
                <w:rFonts w:hint="eastAsia"/>
                <w:b/>
                <w:color w:val="000000"/>
                <w:szCs w:val="21"/>
              </w:rPr>
              <w:t>1</w:t>
            </w:r>
          </w:p>
        </w:tc>
        <w:tc>
          <w:tcPr>
            <w:tcW w:w="1132" w:type="dxa"/>
            <w:vMerge w:val="restart"/>
            <w:vAlign w:val="center"/>
          </w:tcPr>
          <w:p>
            <w:pPr>
              <w:pageBreakBefore w:val="0"/>
              <w:topLinePunct w:val="0"/>
              <w:bidi w:val="0"/>
              <w:spacing w:line="360" w:lineRule="auto"/>
              <w:jc w:val="center"/>
              <w:rPr>
                <w:b/>
                <w:color w:val="000000"/>
                <w:szCs w:val="21"/>
              </w:rPr>
            </w:pPr>
            <w:r>
              <w:rPr>
                <w:rFonts w:hint="eastAsia" w:ascii="宋体" w:hAnsi="宋体"/>
                <w:b/>
                <w:color w:val="000000"/>
                <w:kern w:val="0"/>
                <w:szCs w:val="21"/>
              </w:rPr>
              <w:t>维修零配件、消耗品和延续保修合同的报价</w:t>
            </w:r>
          </w:p>
        </w:tc>
        <w:tc>
          <w:tcPr>
            <w:tcW w:w="8009" w:type="dxa"/>
          </w:tcPr>
          <w:p>
            <w:pPr>
              <w:pageBreakBefore w:val="0"/>
              <w:topLinePunct w:val="0"/>
              <w:bidi w:val="0"/>
              <w:spacing w:line="360" w:lineRule="auto"/>
              <w:rPr>
                <w:rFonts w:ascii="宋体" w:hAnsi="宋体"/>
                <w:color w:val="000000"/>
                <w:kern w:val="0"/>
                <w:szCs w:val="21"/>
              </w:rPr>
            </w:pPr>
            <w:r>
              <w:rPr>
                <w:rFonts w:hint="eastAsia" w:ascii="宋体" w:hAnsi="宋体"/>
                <w:color w:val="000000"/>
                <w:kern w:val="0"/>
                <w:szCs w:val="21"/>
              </w:rPr>
              <w:t>1.1</w:t>
            </w:r>
            <w:r>
              <w:rPr>
                <w:rFonts w:hint="eastAsia" w:ascii="宋体" w:hAnsi="宋体"/>
                <w:color w:val="000000"/>
                <w:kern w:val="0"/>
                <w:szCs w:val="21"/>
                <w:lang w:eastAsia="zh-CN"/>
              </w:rPr>
              <w:t>投标人保证</w:t>
            </w:r>
            <w:r>
              <w:rPr>
                <w:rFonts w:hint="eastAsia" w:ascii="宋体" w:hAnsi="宋体"/>
                <w:color w:val="000000"/>
                <w:kern w:val="0"/>
                <w:szCs w:val="21"/>
              </w:rPr>
              <w:t>由设备制造商提供售后服务，</w:t>
            </w:r>
            <w:r>
              <w:rPr>
                <w:rFonts w:hint="eastAsia" w:ascii="宋体" w:hAnsi="宋体"/>
                <w:bCs/>
                <w:color w:val="000000"/>
                <w:kern w:val="0"/>
                <w:szCs w:val="21"/>
                <w:u w:val="single"/>
              </w:rPr>
              <w:t xml:space="preserve"> 1 </w:t>
            </w:r>
            <w:r>
              <w:rPr>
                <w:rFonts w:hint="eastAsia" w:ascii="宋体" w:hAnsi="宋体"/>
                <w:color w:val="000000"/>
                <w:kern w:val="0"/>
                <w:szCs w:val="21"/>
              </w:rPr>
              <w:t>小时内响应，</w:t>
            </w:r>
            <w:r>
              <w:rPr>
                <w:rFonts w:hint="eastAsia" w:ascii="宋体" w:hAnsi="宋体"/>
                <w:bCs/>
                <w:color w:val="000000"/>
                <w:kern w:val="0"/>
                <w:szCs w:val="21"/>
                <w:u w:val="single"/>
              </w:rPr>
              <w:t xml:space="preserve"> </w:t>
            </w:r>
            <w:r>
              <w:rPr>
                <w:rFonts w:hint="eastAsia" w:ascii="宋体" w:hAnsi="宋体"/>
                <w:bCs/>
                <w:color w:val="000000"/>
                <w:kern w:val="0"/>
                <w:szCs w:val="21"/>
                <w:u w:val="single"/>
                <w:lang w:val="en-US" w:eastAsia="zh-CN"/>
              </w:rPr>
              <w:t>12</w:t>
            </w:r>
            <w:r>
              <w:rPr>
                <w:rFonts w:hint="eastAsia" w:ascii="宋体" w:hAnsi="宋体"/>
                <w:bCs/>
                <w:color w:val="000000"/>
                <w:kern w:val="0"/>
                <w:szCs w:val="21"/>
                <w:u w:val="single"/>
              </w:rPr>
              <w:t xml:space="preserve"> </w:t>
            </w:r>
            <w:r>
              <w:rPr>
                <w:rFonts w:hint="eastAsia" w:ascii="宋体" w:hAnsi="宋体"/>
                <w:color w:val="000000"/>
                <w:kern w:val="0"/>
                <w:szCs w:val="21"/>
              </w:rPr>
              <w:t>小时维修到位，并在</w:t>
            </w:r>
            <w:r>
              <w:rPr>
                <w:rFonts w:hint="eastAsia" w:ascii="宋体" w:hAnsi="宋体"/>
                <w:color w:val="000000"/>
                <w:kern w:val="0"/>
                <w:szCs w:val="21"/>
                <w:u w:val="single"/>
              </w:rPr>
              <w:t xml:space="preserve"> 24</w:t>
            </w:r>
            <w:r>
              <w:rPr>
                <w:rFonts w:hint="eastAsia" w:ascii="宋体" w:hAnsi="宋体"/>
                <w:color w:val="000000"/>
                <w:kern w:val="0"/>
                <w:szCs w:val="21"/>
              </w:rPr>
              <w:t>小时内消除故障（不可抗力情况除外）。消耗品和零配件供应及时，特殊情况下可提供备用机。</w:t>
            </w:r>
            <w:r>
              <w:rPr>
                <w:rFonts w:ascii="宋体" w:hAnsi="宋体"/>
                <w:color w:val="000000"/>
                <w:kern w:val="0"/>
                <w:szCs w:val="21"/>
              </w:rPr>
              <w:t>在境内有相应的零配件保税库,并出具证明文件。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宋体" w:hAnsi="宋体"/>
                <w:b/>
                <w:color w:val="000000"/>
                <w:kern w:val="0"/>
                <w:szCs w:val="21"/>
              </w:rPr>
            </w:pPr>
          </w:p>
        </w:tc>
        <w:tc>
          <w:tcPr>
            <w:tcW w:w="8009" w:type="dxa"/>
          </w:tcPr>
          <w:p>
            <w:pPr>
              <w:pageBreakBefore w:val="0"/>
              <w:topLinePunct w:val="0"/>
              <w:bidi w:val="0"/>
              <w:spacing w:line="360" w:lineRule="auto"/>
              <w:rPr>
                <w:rFonts w:ascii="宋体" w:hAnsi="宋体"/>
                <w:color w:val="000000"/>
                <w:kern w:val="0"/>
                <w:szCs w:val="21"/>
              </w:rPr>
            </w:pPr>
            <w:r>
              <w:rPr>
                <w:rFonts w:hint="eastAsia" w:ascii="宋体" w:hAnsi="宋体"/>
                <w:color w:val="000000"/>
                <w:kern w:val="0"/>
                <w:szCs w:val="21"/>
              </w:rPr>
              <w:t>1.2保修期满后，投标人应以</w:t>
            </w:r>
            <w:r>
              <w:rPr>
                <w:rFonts w:hint="eastAsia" w:ascii="宋体" w:hAnsi="宋体"/>
                <w:color w:val="000000"/>
                <w:kern w:val="0"/>
                <w:szCs w:val="21"/>
                <w:lang w:eastAsia="zh-CN"/>
              </w:rPr>
              <w:t>不高于市场价</w:t>
            </w:r>
            <w:r>
              <w:rPr>
                <w:rFonts w:hint="eastAsia" w:ascii="宋体" w:hAnsi="宋体"/>
                <w:color w:val="000000"/>
                <w:kern w:val="0"/>
                <w:szCs w:val="21"/>
              </w:rPr>
              <w:t>供应维修零配件、消耗品和延续保修合同。价格最高的前5项零配件、消耗品和延续保修合同的报价明细必须填写于《零配件、消耗品和延续保修合同报价明清单》中。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tcPr>
          <w:p>
            <w:pPr>
              <w:pageBreakBefore w:val="0"/>
              <w:topLinePunct w:val="0"/>
              <w:bidi w:val="0"/>
              <w:spacing w:line="360" w:lineRule="auto"/>
              <w:rPr>
                <w:b/>
                <w:color w:val="000000"/>
                <w:szCs w:val="21"/>
              </w:rPr>
            </w:pPr>
          </w:p>
        </w:tc>
        <w:tc>
          <w:tcPr>
            <w:tcW w:w="8009" w:type="dxa"/>
          </w:tcPr>
          <w:p>
            <w:pPr>
              <w:pageBreakBefore w:val="0"/>
              <w:topLinePunct w:val="0"/>
              <w:bidi w:val="0"/>
              <w:spacing w:line="360" w:lineRule="auto"/>
              <w:rPr>
                <w:b/>
                <w:color w:val="000000"/>
                <w:szCs w:val="21"/>
              </w:rPr>
            </w:pPr>
            <w:r>
              <w:rPr>
                <w:rFonts w:hint="eastAsia" w:ascii="宋体" w:hAnsi="宋体"/>
                <w:color w:val="000000"/>
                <w:kern w:val="0"/>
                <w:szCs w:val="21"/>
              </w:rPr>
              <w:t>1.3</w:t>
            </w:r>
            <w:r>
              <w:rPr>
                <w:rFonts w:hint="eastAsia" w:ascii="宋体" w:hAnsi="宋体"/>
                <w:color w:val="000000"/>
                <w:kern w:val="0"/>
                <w:szCs w:val="21"/>
                <w:lang w:eastAsia="zh-CN"/>
              </w:rPr>
              <w:t>投标人保证由</w:t>
            </w:r>
            <w:r>
              <w:rPr>
                <w:rFonts w:hint="eastAsia" w:ascii="宋体" w:hAnsi="宋体"/>
                <w:color w:val="000000"/>
                <w:kern w:val="0"/>
                <w:szCs w:val="21"/>
              </w:rPr>
              <w:t>设备制造商维修的货物经采购人验收合格，且设备制造商提供维修专用发票后，采购人支付维修费用。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tcPr>
          <w:p>
            <w:pPr>
              <w:pageBreakBefore w:val="0"/>
              <w:topLinePunct w:val="0"/>
              <w:bidi w:val="0"/>
              <w:spacing w:line="360" w:lineRule="auto"/>
              <w:rPr>
                <w:b/>
                <w:color w:val="000000"/>
                <w:szCs w:val="21"/>
              </w:rPr>
            </w:pPr>
          </w:p>
        </w:tc>
        <w:tc>
          <w:tcPr>
            <w:tcW w:w="8009" w:type="dxa"/>
          </w:tcPr>
          <w:p>
            <w:pPr>
              <w:pageBreakBefore w:val="0"/>
              <w:topLinePunct w:val="0"/>
              <w:bidi w:val="0"/>
              <w:spacing w:line="360" w:lineRule="auto"/>
              <w:rPr>
                <w:b/>
                <w:color w:val="000000"/>
                <w:szCs w:val="21"/>
              </w:rPr>
            </w:pPr>
            <w:r>
              <w:rPr>
                <w:rFonts w:hint="eastAsia" w:ascii="宋体" w:hAnsi="宋体"/>
                <w:color w:val="000000"/>
                <w:kern w:val="0"/>
                <w:szCs w:val="21"/>
              </w:rPr>
              <w:t>1.4</w:t>
            </w:r>
            <w:r>
              <w:rPr>
                <w:rFonts w:hint="eastAsia" w:ascii="宋体" w:hAnsi="宋体"/>
                <w:color w:val="000000"/>
                <w:kern w:val="0"/>
                <w:szCs w:val="21"/>
                <w:lang w:eastAsia="zh-CN"/>
              </w:rPr>
              <w:t>投标人保证</w:t>
            </w:r>
            <w:r>
              <w:rPr>
                <w:rFonts w:hint="eastAsia" w:ascii="宋体" w:hAnsi="宋体"/>
                <w:color w:val="000000"/>
                <w:kern w:val="0"/>
                <w:szCs w:val="21"/>
              </w:rPr>
              <w:t>设备制造商不得以任何理由不按时进行维修，不得</w:t>
            </w:r>
            <w:r>
              <w:rPr>
                <w:rFonts w:hint="eastAsia" w:ascii="宋体" w:hAnsi="宋体"/>
                <w:color w:val="000000"/>
                <w:kern w:val="0"/>
                <w:szCs w:val="21"/>
                <w:lang w:eastAsia="zh-CN"/>
              </w:rPr>
              <w:t>强制</w:t>
            </w:r>
            <w:r>
              <w:rPr>
                <w:rFonts w:hint="eastAsia" w:ascii="宋体" w:hAnsi="宋体"/>
                <w:color w:val="000000"/>
                <w:kern w:val="0"/>
                <w:szCs w:val="21"/>
              </w:rPr>
              <w:t>要求采购人购买所谓“保修服务”（即：不论设备有无故障先买保修服务），不得在设备中嵌设任何不利于采购人使用与维修设备的障碍。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50" w:type="dxa"/>
            <w:gridSpan w:val="3"/>
          </w:tcPr>
          <w:p>
            <w:pPr>
              <w:pageBreakBefore w:val="0"/>
              <w:topLinePunct w:val="0"/>
              <w:bidi w:val="0"/>
              <w:spacing w:line="360" w:lineRule="auto"/>
              <w:rPr>
                <w:b/>
                <w:color w:val="000000"/>
                <w:szCs w:val="21"/>
              </w:rPr>
            </w:pPr>
            <w:r>
              <w:rPr>
                <w:rFonts w:hint="eastAsia"/>
                <w:b/>
                <w:color w:val="000000"/>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9" w:type="dxa"/>
            <w:vMerge w:val="restart"/>
            <w:vAlign w:val="center"/>
          </w:tcPr>
          <w:p>
            <w:pPr>
              <w:pageBreakBefore w:val="0"/>
              <w:topLinePunct w:val="0"/>
              <w:bidi w:val="0"/>
              <w:spacing w:line="360" w:lineRule="auto"/>
              <w:jc w:val="center"/>
              <w:rPr>
                <w:b/>
                <w:color w:val="000000"/>
                <w:szCs w:val="21"/>
              </w:rPr>
            </w:pPr>
            <w:r>
              <w:rPr>
                <w:rFonts w:hint="eastAsia"/>
                <w:b/>
                <w:color w:val="000000"/>
                <w:szCs w:val="21"/>
              </w:rPr>
              <w:t>1</w:t>
            </w:r>
          </w:p>
        </w:tc>
        <w:tc>
          <w:tcPr>
            <w:tcW w:w="1132" w:type="dxa"/>
            <w:vMerge w:val="restart"/>
            <w:vAlign w:val="center"/>
          </w:tcPr>
          <w:p>
            <w:pPr>
              <w:pageBreakBefore w:val="0"/>
              <w:topLinePunct w:val="0"/>
              <w:bidi w:val="0"/>
              <w:spacing w:line="360" w:lineRule="auto"/>
              <w:jc w:val="center"/>
              <w:rPr>
                <w:color w:val="000000"/>
                <w:szCs w:val="21"/>
              </w:rPr>
            </w:pPr>
            <w:r>
              <w:rPr>
                <w:rFonts w:hint="eastAsia" w:ascii="宋体" w:hAnsi="宋体"/>
                <w:b/>
                <w:color w:val="000000"/>
                <w:szCs w:val="21"/>
              </w:rPr>
              <w:t>交货要求</w:t>
            </w:r>
          </w:p>
        </w:tc>
        <w:tc>
          <w:tcPr>
            <w:tcW w:w="8009" w:type="dxa"/>
          </w:tcPr>
          <w:p>
            <w:pPr>
              <w:pageBreakBefore w:val="0"/>
              <w:topLinePunct w:val="0"/>
              <w:bidi w:val="0"/>
              <w:spacing w:line="360" w:lineRule="auto"/>
              <w:rPr>
                <w:b/>
                <w:color w:val="000000"/>
                <w:szCs w:val="21"/>
              </w:rPr>
            </w:pPr>
            <w:r>
              <w:rPr>
                <w:rFonts w:hint="eastAsia" w:ascii="宋体" w:hAnsi="宋体" w:cs="宋体"/>
                <w:kern w:val="0"/>
                <w:szCs w:val="21"/>
              </w:rPr>
              <w:t>★</w:t>
            </w:r>
            <w:r>
              <w:rPr>
                <w:rFonts w:hint="eastAsia"/>
                <w:bCs/>
                <w:color w:val="000000"/>
                <w:szCs w:val="21"/>
              </w:rPr>
              <w:t xml:space="preserve">1.1 </w:t>
            </w:r>
            <w:r>
              <w:rPr>
                <w:rFonts w:hint="eastAsia" w:ascii="宋体" w:hAnsi="宋体"/>
                <w:bCs/>
                <w:color w:val="000000"/>
                <w:kern w:val="0"/>
                <w:szCs w:val="21"/>
              </w:rPr>
              <w:t>投标人在签订合同之日起</w:t>
            </w:r>
            <w:r>
              <w:rPr>
                <w:rFonts w:hint="eastAsia" w:ascii="宋体" w:hAnsi="宋体"/>
                <w:bCs/>
                <w:color w:val="000000"/>
                <w:kern w:val="0"/>
                <w:szCs w:val="21"/>
                <w:u w:val="single"/>
              </w:rPr>
              <w:t xml:space="preserve"> </w:t>
            </w:r>
            <w:r>
              <w:rPr>
                <w:rFonts w:hint="eastAsia" w:ascii="宋体" w:hAnsi="宋体"/>
                <w:bCs/>
                <w:color w:val="000000"/>
                <w:kern w:val="0"/>
                <w:szCs w:val="21"/>
                <w:u w:val="single"/>
                <w:lang w:val="en-US" w:eastAsia="zh-CN"/>
              </w:rPr>
              <w:t>25</w:t>
            </w:r>
            <w:r>
              <w:rPr>
                <w:rFonts w:hint="eastAsia" w:ascii="宋体" w:hAnsi="宋体"/>
                <w:bCs/>
                <w:color w:val="000000"/>
                <w:kern w:val="0"/>
                <w:szCs w:val="21"/>
                <w:u w:val="single"/>
              </w:rPr>
              <w:t xml:space="preserve"> </w:t>
            </w:r>
            <w:r>
              <w:rPr>
                <w:rFonts w:hint="eastAsia" w:ascii="宋体" w:hAnsi="宋体"/>
                <w:bCs/>
                <w:color w:val="000000"/>
                <w:kern w:val="0"/>
                <w:szCs w:val="21"/>
              </w:rPr>
              <w:t>天内交货。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color w:val="000000"/>
                <w:szCs w:val="21"/>
              </w:rPr>
            </w:pPr>
          </w:p>
        </w:tc>
        <w:tc>
          <w:tcPr>
            <w:tcW w:w="8009" w:type="dxa"/>
          </w:tcPr>
          <w:p>
            <w:pPr>
              <w:pageBreakBefore w:val="0"/>
              <w:topLinePunct w:val="0"/>
              <w:bidi w:val="0"/>
              <w:spacing w:line="360" w:lineRule="auto"/>
              <w:rPr>
                <w:bCs/>
                <w:color w:val="000000"/>
                <w:szCs w:val="21"/>
              </w:rPr>
            </w:pPr>
            <w:r>
              <w:rPr>
                <w:rFonts w:hint="eastAsia"/>
                <w:bCs/>
                <w:color w:val="000000"/>
                <w:szCs w:val="21"/>
              </w:rPr>
              <w:t>1.2投标人</w:t>
            </w:r>
            <w:r>
              <w:rPr>
                <w:rFonts w:hint="eastAsia" w:ascii="宋体" w:hAnsi="宋体"/>
                <w:color w:val="000000"/>
                <w:kern w:val="0"/>
                <w:szCs w:val="21"/>
              </w:rPr>
              <w:t>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color w:val="000000"/>
                <w:szCs w:val="21"/>
              </w:rPr>
            </w:pPr>
          </w:p>
        </w:tc>
        <w:tc>
          <w:tcPr>
            <w:tcW w:w="8009" w:type="dxa"/>
            <w:vAlign w:val="center"/>
          </w:tcPr>
          <w:p>
            <w:pPr>
              <w:pageBreakBefore w:val="0"/>
              <w:topLinePunct w:val="0"/>
              <w:bidi w:val="0"/>
              <w:spacing w:line="360" w:lineRule="auto"/>
              <w:rPr>
                <w:rFonts w:ascii="宋体" w:hAnsi="宋体" w:cs="宋体"/>
                <w:color w:val="000000"/>
                <w:kern w:val="0"/>
                <w:szCs w:val="21"/>
              </w:rPr>
            </w:pPr>
            <w:r>
              <w:rPr>
                <w:rFonts w:hint="eastAsia" w:ascii="宋体" w:hAnsi="宋体"/>
                <w:color w:val="000000"/>
                <w:spacing w:val="-3"/>
                <w:szCs w:val="21"/>
              </w:rPr>
              <w:t>1.3</w:t>
            </w:r>
            <w:r>
              <w:rPr>
                <w:rFonts w:hint="eastAsia" w:ascii="宋体" w:hAnsi="宋体"/>
                <w:color w:val="000000"/>
                <w:spacing w:val="-3"/>
                <w:szCs w:val="21"/>
                <w:lang w:eastAsia="zh-CN"/>
              </w:rPr>
              <w:t>投标人保证</w:t>
            </w:r>
            <w:r>
              <w:rPr>
                <w:rFonts w:hint="eastAsia" w:ascii="宋体" w:hAnsi="宋体"/>
                <w:color w:val="000000"/>
                <w:spacing w:val="-3"/>
                <w:szCs w:val="21"/>
              </w:rPr>
              <w:t>提供的货物必须为全新、经检验合格的产品。产品如需要计量检定的应提供相关计量检定部门出具的合法检定报告。其中，进口设备必须具有报关证明文件、原产地证明和商检合格证明文件。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color w:val="000000"/>
                <w:szCs w:val="21"/>
              </w:rPr>
            </w:pPr>
          </w:p>
        </w:tc>
        <w:tc>
          <w:tcPr>
            <w:tcW w:w="8009" w:type="dxa"/>
          </w:tcPr>
          <w:p>
            <w:pPr>
              <w:pageBreakBefore w:val="0"/>
              <w:topLinePunct w:val="0"/>
              <w:bidi w:val="0"/>
              <w:spacing w:line="360" w:lineRule="auto"/>
              <w:rPr>
                <w:rFonts w:ascii="宋体" w:hAnsi="宋体"/>
                <w:color w:val="000000"/>
                <w:spacing w:val="-3"/>
                <w:szCs w:val="21"/>
              </w:rPr>
            </w:pPr>
            <w:r>
              <w:rPr>
                <w:rFonts w:hint="eastAsia" w:ascii="宋体" w:hAnsi="宋体"/>
                <w:color w:val="000000"/>
                <w:spacing w:val="-3"/>
                <w:szCs w:val="21"/>
              </w:rPr>
              <w:t>1.4</w:t>
            </w:r>
            <w:r>
              <w:rPr>
                <w:rFonts w:hint="eastAsia" w:ascii="宋体" w:hAnsi="宋体" w:cs="宋体"/>
                <w:color w:val="000000"/>
                <w:kern w:val="0"/>
                <w:szCs w:val="21"/>
              </w:rPr>
              <w:t>.投标产品必须为整机原厂生产产品。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09" w:type="dxa"/>
            <w:vMerge w:val="restart"/>
            <w:vAlign w:val="center"/>
          </w:tcPr>
          <w:p>
            <w:pPr>
              <w:pageBreakBefore w:val="0"/>
              <w:topLinePunct w:val="0"/>
              <w:bidi w:val="0"/>
              <w:spacing w:line="360" w:lineRule="auto"/>
              <w:jc w:val="center"/>
              <w:rPr>
                <w:b/>
                <w:color w:val="000000"/>
                <w:szCs w:val="21"/>
              </w:rPr>
            </w:pPr>
            <w:r>
              <w:rPr>
                <w:rFonts w:hint="eastAsia"/>
                <w:b/>
                <w:color w:val="000000"/>
                <w:szCs w:val="21"/>
              </w:rPr>
              <w:t>2</w:t>
            </w:r>
          </w:p>
        </w:tc>
        <w:tc>
          <w:tcPr>
            <w:tcW w:w="1132" w:type="dxa"/>
            <w:vMerge w:val="restart"/>
            <w:vAlign w:val="center"/>
          </w:tcPr>
          <w:p>
            <w:pPr>
              <w:pageBreakBefore w:val="0"/>
              <w:topLinePunct w:val="0"/>
              <w:bidi w:val="0"/>
              <w:spacing w:line="360" w:lineRule="auto"/>
              <w:jc w:val="center"/>
              <w:rPr>
                <w:color w:val="000000"/>
                <w:szCs w:val="21"/>
              </w:rPr>
            </w:pPr>
            <w:r>
              <w:rPr>
                <w:rFonts w:hint="eastAsia" w:ascii="宋体" w:hAnsi="宋体"/>
                <w:b/>
                <w:bCs/>
                <w:color w:val="000000"/>
                <w:kern w:val="0"/>
                <w:szCs w:val="21"/>
              </w:rPr>
              <w:t>运输、安装和验收</w:t>
            </w:r>
          </w:p>
        </w:tc>
        <w:tc>
          <w:tcPr>
            <w:tcW w:w="8009" w:type="dxa"/>
          </w:tcPr>
          <w:p>
            <w:pPr>
              <w:pageBreakBefore w:val="0"/>
              <w:topLinePunct w:val="0"/>
              <w:bidi w:val="0"/>
              <w:spacing w:line="360" w:lineRule="auto"/>
              <w:rPr>
                <w:rFonts w:ascii="宋体" w:hAnsi="宋体"/>
                <w:color w:val="000000"/>
                <w:spacing w:val="-3"/>
                <w:szCs w:val="21"/>
              </w:rPr>
            </w:pPr>
            <w:r>
              <w:rPr>
                <w:rFonts w:hint="eastAsia" w:ascii="宋体" w:hAnsi="宋体" w:cs="宋体"/>
                <w:color w:val="000000"/>
                <w:kern w:val="0"/>
                <w:szCs w:val="21"/>
              </w:rPr>
              <w:t>2.1投标人</w:t>
            </w:r>
            <w:r>
              <w:rPr>
                <w:rFonts w:ascii="宋体" w:hAnsi="宋体" w:cs="宋体"/>
                <w:color w:val="000000"/>
                <w:kern w:val="0"/>
                <w:szCs w:val="21"/>
              </w:rPr>
              <w:t>须</w:t>
            </w:r>
            <w:r>
              <w:rPr>
                <w:rFonts w:hint="eastAsia" w:ascii="宋体" w:hAnsi="宋体"/>
                <w:bCs/>
                <w:color w:val="000000"/>
                <w:kern w:val="0"/>
                <w:szCs w:val="21"/>
              </w:rPr>
              <w:t>在签订合同之日起</w:t>
            </w:r>
            <w:r>
              <w:rPr>
                <w:rFonts w:hint="eastAsia" w:ascii="宋体" w:hAnsi="宋体"/>
                <w:bCs/>
                <w:color w:val="000000"/>
                <w:kern w:val="0"/>
                <w:szCs w:val="21"/>
                <w:u w:val="single"/>
              </w:rPr>
              <w:t xml:space="preserve"> 3 </w:t>
            </w:r>
            <w:r>
              <w:rPr>
                <w:rFonts w:hint="eastAsia" w:ascii="宋体" w:hAnsi="宋体"/>
                <w:bCs/>
                <w:color w:val="000000"/>
                <w:kern w:val="0"/>
                <w:szCs w:val="21"/>
              </w:rPr>
              <w:t>天内</w:t>
            </w:r>
            <w:r>
              <w:rPr>
                <w:rFonts w:ascii="宋体" w:hAnsi="宋体" w:cs="宋体"/>
                <w:color w:val="000000"/>
                <w:kern w:val="0"/>
                <w:szCs w:val="21"/>
              </w:rPr>
              <w:t>向</w:t>
            </w:r>
            <w:r>
              <w:rPr>
                <w:rFonts w:hint="eastAsia" w:ascii="宋体" w:hAnsi="宋体" w:cs="宋体"/>
                <w:color w:val="000000"/>
                <w:kern w:val="0"/>
                <w:szCs w:val="21"/>
              </w:rPr>
              <w:t>采购人</w:t>
            </w:r>
            <w:r>
              <w:rPr>
                <w:rFonts w:ascii="宋体" w:hAnsi="宋体" w:cs="宋体"/>
                <w:color w:val="000000"/>
                <w:kern w:val="0"/>
                <w:szCs w:val="21"/>
              </w:rPr>
              <w:t>提供设备的运行、安装、使用环境要求。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宋体" w:hAnsi="宋体"/>
                <w:b/>
                <w:bCs/>
                <w:color w:val="000000"/>
                <w:kern w:val="0"/>
                <w:szCs w:val="21"/>
              </w:rPr>
            </w:pPr>
          </w:p>
        </w:tc>
        <w:tc>
          <w:tcPr>
            <w:tcW w:w="8009" w:type="dxa"/>
          </w:tcPr>
          <w:p>
            <w:pPr>
              <w:pageBreakBefore w:val="0"/>
              <w:topLinePunct w:val="0"/>
              <w:bidi w:val="0"/>
              <w:spacing w:line="360" w:lineRule="auto"/>
              <w:rPr>
                <w:bCs/>
                <w:color w:val="000000"/>
                <w:szCs w:val="21"/>
              </w:rPr>
            </w:pPr>
            <w:r>
              <w:rPr>
                <w:rFonts w:hint="eastAsia" w:ascii="等线" w:hAnsi="等线" w:eastAsia="等线"/>
                <w:bCs/>
                <w:color w:val="000000"/>
                <w:szCs w:val="21"/>
              </w:rPr>
              <w:t>2.2</w:t>
            </w:r>
            <w:r>
              <w:rPr>
                <w:rFonts w:hint="eastAsia"/>
                <w:bCs/>
                <w:color w:val="000000"/>
                <w:szCs w:val="21"/>
              </w:rPr>
              <w:t>投标人</w:t>
            </w:r>
            <w:r>
              <w:rPr>
                <w:rFonts w:hint="eastAsia" w:ascii="宋体" w:hAnsi="宋体"/>
                <w:bCs/>
                <w:color w:val="000000"/>
                <w:kern w:val="0"/>
                <w:szCs w:val="21"/>
              </w:rPr>
              <w:t>负责将</w:t>
            </w:r>
            <w:r>
              <w:rPr>
                <w:rFonts w:hint="eastAsia" w:ascii="宋体" w:hAnsi="宋体"/>
                <w:color w:val="000000"/>
                <w:kern w:val="0"/>
                <w:szCs w:val="21"/>
              </w:rPr>
              <w:t>货物</w:t>
            </w:r>
            <w:r>
              <w:rPr>
                <w:rFonts w:hint="eastAsia" w:ascii="宋体" w:hAnsi="宋体"/>
                <w:bCs/>
                <w:color w:val="000000"/>
                <w:kern w:val="0"/>
                <w:szCs w:val="21"/>
              </w:rPr>
              <w:t>安全无损运抵采购人指定地点,并承担设备的设计、包装、仓储、运输、保险、装卸、报装、安装调试、验收、培训、商检及计量检测和保修期届满前备品备件等与采购设备及服务相关的所有含税费用。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tcPr>
          <w:p>
            <w:pPr>
              <w:pageBreakBefore w:val="0"/>
              <w:topLinePunct w:val="0"/>
              <w:bidi w:val="0"/>
              <w:spacing w:line="360" w:lineRule="auto"/>
              <w:rPr>
                <w:b/>
                <w:color w:val="000000"/>
                <w:szCs w:val="21"/>
              </w:rPr>
            </w:pPr>
          </w:p>
        </w:tc>
        <w:tc>
          <w:tcPr>
            <w:tcW w:w="8009" w:type="dxa"/>
          </w:tcPr>
          <w:p>
            <w:pPr>
              <w:pageBreakBefore w:val="0"/>
              <w:tabs>
                <w:tab w:val="left" w:pos="1260"/>
              </w:tabs>
              <w:topLinePunct w:val="0"/>
              <w:bidi w:val="0"/>
              <w:spacing w:line="360" w:lineRule="auto"/>
              <w:rPr>
                <w:bCs/>
                <w:color w:val="000000"/>
                <w:szCs w:val="21"/>
              </w:rPr>
            </w:pPr>
            <w:r>
              <w:rPr>
                <w:rFonts w:hint="eastAsia" w:ascii="等线" w:hAnsi="等线" w:eastAsia="等线"/>
                <w:bCs/>
                <w:color w:val="000000"/>
                <w:szCs w:val="21"/>
              </w:rPr>
              <w:t>2.3</w:t>
            </w:r>
            <w:r>
              <w:rPr>
                <w:rFonts w:hint="eastAsia" w:ascii="宋体" w:hAnsi="宋体"/>
                <w:bCs/>
                <w:color w:val="000000"/>
                <w:kern w:val="0"/>
                <w:szCs w:val="21"/>
              </w:rPr>
              <w:t>采购人有权检验或测试货物，以确认货物是否符合合同规格的要求，并且不承担额外的费用。如果发现所交货物与投标文件中所</w:t>
            </w:r>
            <w:r>
              <w:rPr>
                <w:rFonts w:hint="eastAsia" w:ascii="宋体" w:hAnsi="宋体"/>
                <w:bCs/>
                <w:color w:val="000000"/>
                <w:kern w:val="0"/>
                <w:szCs w:val="21"/>
                <w:lang w:eastAsia="zh-CN"/>
              </w:rPr>
              <w:t>保证</w:t>
            </w:r>
            <w:r>
              <w:rPr>
                <w:rFonts w:hint="eastAsia" w:ascii="宋体" w:hAnsi="宋体"/>
                <w:bCs/>
                <w:color w:val="000000"/>
                <w:kern w:val="0"/>
                <w:szCs w:val="21"/>
              </w:rPr>
              <w:t>的不符或存在质量、技术缺陷等</w:t>
            </w:r>
            <w:r>
              <w:rPr>
                <w:rFonts w:ascii="宋体" w:hAnsi="宋体"/>
                <w:bCs/>
                <w:color w:val="000000"/>
                <w:kern w:val="0"/>
                <w:szCs w:val="21"/>
              </w:rPr>
              <w:t>,</w:t>
            </w:r>
            <w:r>
              <w:rPr>
                <w:rFonts w:hint="eastAsia" w:ascii="宋体" w:hAnsi="宋体"/>
                <w:bCs/>
                <w:color w:val="000000"/>
                <w:kern w:val="0"/>
                <w:szCs w:val="21"/>
              </w:rPr>
              <w:t>采购人可以拒绝接收该货物</w:t>
            </w:r>
            <w:r>
              <w:rPr>
                <w:rFonts w:ascii="宋体" w:hAnsi="宋体"/>
                <w:bCs/>
                <w:color w:val="000000"/>
                <w:kern w:val="0"/>
                <w:szCs w:val="21"/>
              </w:rPr>
              <w:t>,</w:t>
            </w:r>
            <w:r>
              <w:rPr>
                <w:rFonts w:hint="eastAsia" w:ascii="宋体" w:hAnsi="宋体"/>
                <w:bCs/>
                <w:color w:val="000000"/>
                <w:kern w:val="0"/>
                <w:szCs w:val="21"/>
              </w:rPr>
              <w:t>投标人应在</w:t>
            </w:r>
            <w:r>
              <w:rPr>
                <w:rFonts w:hint="eastAsia" w:ascii="宋体" w:hAnsi="宋体"/>
                <w:bCs/>
                <w:color w:val="000000"/>
                <w:kern w:val="0"/>
                <w:szCs w:val="21"/>
                <w:u w:val="single"/>
              </w:rPr>
              <w:t xml:space="preserve"> 7 </w:t>
            </w:r>
            <w:r>
              <w:rPr>
                <w:rFonts w:hint="eastAsia" w:ascii="宋体" w:hAnsi="宋体"/>
                <w:bCs/>
                <w:color w:val="000000"/>
                <w:kern w:val="0"/>
                <w:szCs w:val="21"/>
              </w:rPr>
              <w:t>天内采取补足、更换或退货等措施</w:t>
            </w:r>
            <w:r>
              <w:rPr>
                <w:rFonts w:ascii="宋体" w:hAnsi="宋体"/>
                <w:bCs/>
                <w:color w:val="000000"/>
                <w:kern w:val="0"/>
                <w:szCs w:val="21"/>
              </w:rPr>
              <w:t>,</w:t>
            </w:r>
            <w:r>
              <w:rPr>
                <w:rFonts w:hint="eastAsia" w:ascii="宋体" w:hAnsi="宋体"/>
                <w:bCs/>
                <w:color w:val="000000"/>
                <w:kern w:val="0"/>
                <w:szCs w:val="21"/>
              </w:rPr>
              <w:t>以满足规格的要求，由此发生的一切损失和费用由投标人承担。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tcPr>
          <w:p>
            <w:pPr>
              <w:pageBreakBefore w:val="0"/>
              <w:topLinePunct w:val="0"/>
              <w:bidi w:val="0"/>
              <w:spacing w:line="360" w:lineRule="auto"/>
              <w:rPr>
                <w:b/>
                <w:color w:val="000000"/>
                <w:szCs w:val="21"/>
              </w:rPr>
            </w:pPr>
          </w:p>
        </w:tc>
        <w:tc>
          <w:tcPr>
            <w:tcW w:w="8009" w:type="dxa"/>
          </w:tcPr>
          <w:p>
            <w:pPr>
              <w:pageBreakBefore w:val="0"/>
              <w:tabs>
                <w:tab w:val="left" w:pos="1260"/>
              </w:tabs>
              <w:topLinePunct w:val="0"/>
              <w:bidi w:val="0"/>
              <w:spacing w:line="360" w:lineRule="auto"/>
              <w:rPr>
                <w:bCs/>
                <w:color w:val="000000"/>
                <w:szCs w:val="21"/>
              </w:rPr>
            </w:pPr>
            <w:r>
              <w:rPr>
                <w:rFonts w:hint="eastAsia" w:ascii="宋体" w:hAnsi="宋体"/>
                <w:color w:val="000000"/>
                <w:spacing w:val="-3"/>
                <w:szCs w:val="21"/>
              </w:rPr>
              <w:t>2.4 投标人负责货物的现场安装和调试</w:t>
            </w:r>
            <w:r>
              <w:rPr>
                <w:rFonts w:ascii="宋体" w:hAnsi="宋体"/>
                <w:color w:val="000000"/>
                <w:spacing w:val="-3"/>
                <w:szCs w:val="21"/>
              </w:rPr>
              <w:t>,</w:t>
            </w:r>
            <w:r>
              <w:rPr>
                <w:rFonts w:hint="eastAsia" w:ascii="宋体" w:hAnsi="宋体"/>
                <w:color w:val="000000"/>
                <w:spacing w:val="-3"/>
                <w:szCs w:val="21"/>
              </w:rPr>
              <w:t>提供货物安装、调试和维修所需的专用工具和辅助材料。投标人应在货物运至指定地点后一周内开始安装调试</w:t>
            </w:r>
            <w:r>
              <w:rPr>
                <w:rFonts w:ascii="宋体" w:hAnsi="宋体"/>
                <w:color w:val="000000"/>
                <w:spacing w:val="-3"/>
                <w:szCs w:val="21"/>
              </w:rPr>
              <w:t>,</w:t>
            </w:r>
            <w:r>
              <w:rPr>
                <w:rFonts w:hint="eastAsia" w:ascii="宋体" w:hAnsi="宋体"/>
                <w:color w:val="000000"/>
                <w:spacing w:val="-3"/>
                <w:szCs w:val="21"/>
              </w:rPr>
              <w:t>并在</w:t>
            </w:r>
            <w:r>
              <w:rPr>
                <w:rFonts w:hint="eastAsia" w:ascii="宋体" w:hAnsi="宋体"/>
                <w:bCs/>
                <w:color w:val="000000"/>
                <w:kern w:val="0"/>
                <w:szCs w:val="21"/>
                <w:u w:val="single"/>
              </w:rPr>
              <w:t xml:space="preserve"> 7 </w:t>
            </w:r>
            <w:r>
              <w:rPr>
                <w:rFonts w:hint="eastAsia" w:ascii="宋体" w:hAnsi="宋体"/>
                <w:color w:val="000000"/>
                <w:spacing w:val="-3"/>
                <w:szCs w:val="21"/>
              </w:rPr>
              <w:t>天内安装调试完毕。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tcPr>
          <w:p>
            <w:pPr>
              <w:pageBreakBefore w:val="0"/>
              <w:topLinePunct w:val="0"/>
              <w:bidi w:val="0"/>
              <w:spacing w:line="360" w:lineRule="auto"/>
              <w:rPr>
                <w:b/>
                <w:color w:val="000000"/>
                <w:szCs w:val="21"/>
              </w:rPr>
            </w:pPr>
          </w:p>
        </w:tc>
        <w:tc>
          <w:tcPr>
            <w:tcW w:w="8009" w:type="dxa"/>
          </w:tcPr>
          <w:p>
            <w:pPr>
              <w:pageBreakBefore w:val="0"/>
              <w:tabs>
                <w:tab w:val="left" w:pos="1260"/>
              </w:tabs>
              <w:topLinePunct w:val="0"/>
              <w:bidi w:val="0"/>
              <w:spacing w:line="360" w:lineRule="auto"/>
              <w:rPr>
                <w:rFonts w:ascii="宋体" w:hAnsi="宋体"/>
                <w:color w:val="000000"/>
                <w:spacing w:val="-3"/>
                <w:szCs w:val="21"/>
              </w:rPr>
            </w:pPr>
            <w:r>
              <w:rPr>
                <w:rFonts w:hint="eastAsia" w:ascii="宋体" w:hAnsi="宋体"/>
                <w:color w:val="000000"/>
                <w:spacing w:val="-3"/>
                <w:szCs w:val="21"/>
              </w:rPr>
              <w:t>2.5合同设备安装调试完毕后，投标人应及时书面提请验收。由投标人代表和采购人组成验收小组对产品进行验收。验收标准按照</w:t>
            </w:r>
            <w:r>
              <w:rPr>
                <w:rFonts w:hint="eastAsia" w:ascii="宋体" w:hAnsi="宋体"/>
                <w:color w:val="000000"/>
                <w:spacing w:val="-3"/>
                <w:szCs w:val="21"/>
                <w:lang w:eastAsia="zh-CN"/>
              </w:rPr>
              <w:t>采购人</w:t>
            </w:r>
            <w:r>
              <w:rPr>
                <w:rFonts w:hint="eastAsia" w:ascii="宋体" w:hAnsi="宋体"/>
                <w:color w:val="000000"/>
                <w:spacing w:val="-3"/>
                <w:szCs w:val="21"/>
              </w:rPr>
              <w:t>规定标准执行。投标人保证设备自到货之日起（指第一次交货）</w:t>
            </w:r>
            <w:r>
              <w:rPr>
                <w:rFonts w:hint="eastAsia" w:ascii="宋体" w:hAnsi="宋体"/>
                <w:color w:val="000000"/>
                <w:spacing w:val="-3"/>
                <w:szCs w:val="21"/>
                <w:u w:val="single"/>
              </w:rPr>
              <w:t xml:space="preserve"> 30 </w:t>
            </w:r>
            <w:r>
              <w:rPr>
                <w:rFonts w:hint="eastAsia" w:ascii="宋体" w:hAnsi="宋体"/>
                <w:color w:val="000000"/>
                <w:spacing w:val="-3"/>
                <w:szCs w:val="21"/>
              </w:rPr>
              <w:t>日内通过设备运行、性能及技术参数、指标等的技术预验收，以保证临床使用。采购人</w:t>
            </w:r>
            <w:r>
              <w:rPr>
                <w:rFonts w:ascii="宋体" w:hAnsi="宋体"/>
                <w:color w:val="000000"/>
                <w:spacing w:val="-3"/>
                <w:szCs w:val="21"/>
              </w:rPr>
              <w:t>有权委托有资格的单位对上述仪器进行</w:t>
            </w:r>
            <w:r>
              <w:rPr>
                <w:rFonts w:hint="eastAsia" w:ascii="宋体" w:hAnsi="宋体"/>
                <w:color w:val="000000"/>
                <w:spacing w:val="-3"/>
                <w:szCs w:val="21"/>
              </w:rPr>
              <w:t>性能</w:t>
            </w:r>
            <w:r>
              <w:rPr>
                <w:rFonts w:ascii="宋体" w:hAnsi="宋体"/>
                <w:color w:val="000000"/>
                <w:spacing w:val="-3"/>
                <w:szCs w:val="21"/>
              </w:rPr>
              <w:t>校核。</w:t>
            </w:r>
            <w:r>
              <w:rPr>
                <w:rFonts w:hint="eastAsia" w:ascii="宋体" w:hAnsi="宋体" w:cs="宋体"/>
                <w:color w:val="000000"/>
                <w:kern w:val="0"/>
                <w:szCs w:val="21"/>
              </w:rPr>
              <w:t>医院正式投入使用1个月后，无故障方签署项目验收报告，保修期自采购人签署验收报告之日起开始计算。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9" w:type="dxa"/>
            <w:vMerge w:val="restart"/>
            <w:vAlign w:val="center"/>
          </w:tcPr>
          <w:p>
            <w:pPr>
              <w:pageBreakBefore w:val="0"/>
              <w:topLinePunct w:val="0"/>
              <w:bidi w:val="0"/>
              <w:spacing w:line="360" w:lineRule="auto"/>
              <w:jc w:val="center"/>
              <w:rPr>
                <w:b/>
                <w:color w:val="000000"/>
                <w:szCs w:val="21"/>
              </w:rPr>
            </w:pPr>
            <w:r>
              <w:rPr>
                <w:rFonts w:hint="eastAsia"/>
                <w:b/>
                <w:color w:val="000000"/>
                <w:szCs w:val="21"/>
              </w:rPr>
              <w:t>3</w:t>
            </w:r>
          </w:p>
        </w:tc>
        <w:tc>
          <w:tcPr>
            <w:tcW w:w="1132" w:type="dxa"/>
            <w:vMerge w:val="restart"/>
            <w:vAlign w:val="center"/>
          </w:tcPr>
          <w:p>
            <w:pPr>
              <w:pageBreakBefore w:val="0"/>
              <w:topLinePunct w:val="0"/>
              <w:bidi w:val="0"/>
              <w:spacing w:line="360" w:lineRule="auto"/>
              <w:jc w:val="center"/>
              <w:rPr>
                <w:b/>
                <w:color w:val="000000"/>
                <w:szCs w:val="21"/>
              </w:rPr>
            </w:pPr>
            <w:r>
              <w:rPr>
                <w:rFonts w:hint="eastAsia" w:ascii="宋体" w:hAnsi="宋体"/>
                <w:b/>
                <w:color w:val="000000"/>
                <w:kern w:val="0"/>
                <w:szCs w:val="21"/>
              </w:rPr>
              <w:t>培训</w:t>
            </w:r>
          </w:p>
        </w:tc>
        <w:tc>
          <w:tcPr>
            <w:tcW w:w="8009" w:type="dxa"/>
          </w:tcPr>
          <w:p>
            <w:pPr>
              <w:pageBreakBefore w:val="0"/>
              <w:topLinePunct w:val="0"/>
              <w:bidi w:val="0"/>
              <w:spacing w:line="360" w:lineRule="auto"/>
              <w:outlineLvl w:val="0"/>
              <w:rPr>
                <w:b/>
                <w:color w:val="000000"/>
                <w:szCs w:val="21"/>
              </w:rPr>
            </w:pPr>
            <w:bookmarkStart w:id="0" w:name="_Toc7339"/>
            <w:bookmarkStart w:id="1" w:name="_Toc30173"/>
            <w:bookmarkStart w:id="2" w:name="_Toc19534"/>
            <w:r>
              <w:rPr>
                <w:rFonts w:hint="eastAsia" w:ascii="宋体" w:hAnsi="宋体"/>
                <w:bCs/>
                <w:color w:val="000000"/>
                <w:kern w:val="0"/>
                <w:szCs w:val="21"/>
              </w:rPr>
              <w:t>3.1投标人应派专业技术人员免费对采购单位指定人员进行定期培训及指导，直至其完全掌握设备的基本故障处理技术。</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宋体" w:hAnsi="宋体"/>
                <w:b/>
                <w:color w:val="000000"/>
                <w:kern w:val="0"/>
                <w:szCs w:val="21"/>
              </w:rPr>
            </w:pPr>
          </w:p>
        </w:tc>
        <w:tc>
          <w:tcPr>
            <w:tcW w:w="8009" w:type="dxa"/>
          </w:tcPr>
          <w:p>
            <w:pPr>
              <w:pageBreakBefore w:val="0"/>
              <w:topLinePunct w:val="0"/>
              <w:bidi w:val="0"/>
              <w:spacing w:line="360" w:lineRule="auto"/>
              <w:outlineLvl w:val="0"/>
              <w:rPr>
                <w:rFonts w:ascii="宋体" w:hAnsi="宋体"/>
                <w:bCs/>
                <w:color w:val="000000"/>
                <w:kern w:val="0"/>
                <w:szCs w:val="21"/>
              </w:rPr>
            </w:pPr>
            <w:bookmarkStart w:id="3" w:name="_Toc31298"/>
            <w:bookmarkStart w:id="4" w:name="_Toc4225"/>
            <w:bookmarkStart w:id="5" w:name="_Toc9431"/>
            <w:r>
              <w:rPr>
                <w:rFonts w:hint="eastAsia" w:ascii="宋体" w:hAnsi="宋体" w:cs="宋体"/>
                <w:color w:val="000000"/>
                <w:kern w:val="0"/>
                <w:szCs w:val="21"/>
              </w:rPr>
              <w:t>3.2</w:t>
            </w:r>
            <w:r>
              <w:rPr>
                <w:rFonts w:hint="eastAsia" w:ascii="宋体" w:hAnsi="宋体" w:cs="宋体"/>
                <w:color w:val="000000"/>
                <w:kern w:val="0"/>
                <w:szCs w:val="21"/>
              </w:rPr>
              <w:tab/>
            </w:r>
            <w:r>
              <w:rPr>
                <w:rFonts w:hint="eastAsia" w:ascii="宋体" w:hAnsi="宋体" w:cs="宋体"/>
                <w:color w:val="000000"/>
                <w:kern w:val="0"/>
                <w:szCs w:val="21"/>
              </w:rPr>
              <w:t>现场培训：投标人应提供现场技术培训，保证使用人员正常操作设备的各种功能。</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宋体" w:hAnsi="宋体"/>
                <w:b/>
                <w:color w:val="000000"/>
                <w:kern w:val="0"/>
                <w:szCs w:val="21"/>
              </w:rPr>
            </w:pPr>
          </w:p>
        </w:tc>
        <w:tc>
          <w:tcPr>
            <w:tcW w:w="8009" w:type="dxa"/>
          </w:tcPr>
          <w:p>
            <w:pPr>
              <w:pageBreakBefore w:val="0"/>
              <w:topLinePunct w:val="0"/>
              <w:bidi w:val="0"/>
              <w:spacing w:line="360" w:lineRule="auto"/>
              <w:outlineLvl w:val="0"/>
              <w:rPr>
                <w:rFonts w:ascii="宋体" w:hAnsi="宋体" w:cs="宋体"/>
                <w:color w:val="000000"/>
                <w:kern w:val="0"/>
                <w:szCs w:val="21"/>
              </w:rPr>
            </w:pPr>
            <w:bookmarkStart w:id="6" w:name="_Toc5679"/>
            <w:bookmarkStart w:id="7" w:name="_Toc10300"/>
            <w:bookmarkStart w:id="8" w:name="_Toc18137"/>
            <w:r>
              <w:rPr>
                <w:rFonts w:hint="eastAsia" w:ascii="宋体" w:hAnsi="宋体" w:cs="宋体"/>
                <w:color w:val="000000"/>
                <w:kern w:val="0"/>
                <w:szCs w:val="21"/>
              </w:rPr>
              <w:t>3.3</w:t>
            </w:r>
            <w:r>
              <w:rPr>
                <w:rFonts w:hint="eastAsia" w:ascii="宋体" w:hAnsi="宋体" w:cs="宋体"/>
                <w:color w:val="000000"/>
                <w:kern w:val="0"/>
                <w:szCs w:val="21"/>
              </w:rPr>
              <w:tab/>
            </w:r>
            <w:r>
              <w:rPr>
                <w:rFonts w:hint="eastAsia" w:ascii="宋体" w:hAnsi="宋体" w:cs="宋体"/>
                <w:color w:val="000000"/>
                <w:kern w:val="0"/>
                <w:szCs w:val="21"/>
              </w:rPr>
              <w:t>集中培训：根据设备技术要求，可向投标人提供使用和维修技术人员培训。</w:t>
            </w:r>
            <w:bookmarkEnd w:id="6"/>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宋体" w:hAnsi="宋体"/>
                <w:b/>
                <w:color w:val="000000"/>
                <w:kern w:val="0"/>
                <w:szCs w:val="21"/>
              </w:rPr>
            </w:pPr>
          </w:p>
        </w:tc>
        <w:tc>
          <w:tcPr>
            <w:tcW w:w="8009" w:type="dxa"/>
          </w:tcPr>
          <w:p>
            <w:pPr>
              <w:pageBreakBefore w:val="0"/>
              <w:topLinePunct w:val="0"/>
              <w:bidi w:val="0"/>
              <w:spacing w:line="360" w:lineRule="auto"/>
              <w:outlineLvl w:val="0"/>
              <w:rPr>
                <w:rFonts w:ascii="宋体" w:hAnsi="宋体" w:cs="宋体"/>
                <w:color w:val="000000"/>
                <w:kern w:val="0"/>
                <w:szCs w:val="21"/>
              </w:rPr>
            </w:pPr>
            <w:bookmarkStart w:id="9" w:name="_Toc13001"/>
            <w:bookmarkStart w:id="10" w:name="_Toc32757"/>
            <w:bookmarkStart w:id="11" w:name="_Toc2809"/>
            <w:r>
              <w:rPr>
                <w:rFonts w:hint="eastAsia" w:ascii="宋体" w:hAnsi="宋体" w:cs="宋体"/>
                <w:color w:val="000000"/>
                <w:kern w:val="0"/>
                <w:szCs w:val="21"/>
              </w:rPr>
              <w:t>3.4</w:t>
            </w:r>
            <w:r>
              <w:rPr>
                <w:rFonts w:hint="eastAsia" w:ascii="宋体" w:hAnsi="宋体" w:cs="宋体"/>
                <w:color w:val="000000"/>
                <w:kern w:val="0"/>
                <w:szCs w:val="21"/>
              </w:rPr>
              <w:tab/>
            </w:r>
            <w:r>
              <w:rPr>
                <w:rFonts w:hint="eastAsia" w:ascii="宋体" w:hAnsi="宋体" w:cs="宋体"/>
                <w:color w:val="000000"/>
                <w:kern w:val="0"/>
                <w:szCs w:val="21"/>
              </w:rPr>
              <w:t>计算机辅助培训：针对该机型的多媒体互动操作教学软件，方便学习掌握基本操作和各项高级功能</w:t>
            </w:r>
            <w:bookmarkEnd w:id="9"/>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宋体" w:hAnsi="宋体"/>
                <w:b/>
                <w:color w:val="000000"/>
                <w:kern w:val="0"/>
                <w:szCs w:val="21"/>
              </w:rPr>
            </w:pPr>
          </w:p>
        </w:tc>
        <w:tc>
          <w:tcPr>
            <w:tcW w:w="8009" w:type="dxa"/>
          </w:tcPr>
          <w:p>
            <w:pPr>
              <w:pageBreakBefore w:val="0"/>
              <w:topLinePunct w:val="0"/>
              <w:bidi w:val="0"/>
              <w:spacing w:line="360" w:lineRule="auto"/>
              <w:outlineLvl w:val="0"/>
              <w:rPr>
                <w:rFonts w:ascii="宋体" w:hAnsi="宋体" w:cs="宋体"/>
                <w:color w:val="000000"/>
                <w:kern w:val="0"/>
                <w:szCs w:val="21"/>
              </w:rPr>
            </w:pPr>
            <w:bookmarkStart w:id="12" w:name="_Toc2235"/>
            <w:bookmarkStart w:id="13" w:name="_Toc19236"/>
            <w:bookmarkStart w:id="14" w:name="_Toc8243"/>
            <w:r>
              <w:rPr>
                <w:rFonts w:hint="eastAsia" w:ascii="宋体" w:hAnsi="宋体" w:cs="宋体"/>
                <w:color w:val="000000"/>
                <w:kern w:val="0"/>
                <w:szCs w:val="21"/>
              </w:rPr>
              <w:t>3.5</w:t>
            </w:r>
            <w:r>
              <w:rPr>
                <w:rFonts w:hint="eastAsia" w:ascii="宋体" w:hAnsi="宋体" w:cs="宋体"/>
                <w:color w:val="000000"/>
                <w:kern w:val="0"/>
                <w:szCs w:val="21"/>
              </w:rPr>
              <w:tab/>
            </w:r>
            <w:r>
              <w:rPr>
                <w:rFonts w:hint="eastAsia" w:ascii="宋体" w:hAnsi="宋体" w:cs="宋体"/>
                <w:color w:val="000000"/>
                <w:kern w:val="0"/>
                <w:szCs w:val="21"/>
              </w:rPr>
              <w:t>网络教育：专业化产品俱乐部网站，提供与世界各地用户和专家进行网上交流和学习的平台，并随时了解最新的技术进展和各种教育课程、会议信息</w:t>
            </w:r>
            <w:bookmarkEnd w:id="12"/>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9" w:type="dxa"/>
            <w:vMerge w:val="restart"/>
            <w:vAlign w:val="center"/>
          </w:tcPr>
          <w:p>
            <w:pPr>
              <w:pageBreakBefore w:val="0"/>
              <w:topLinePunct w:val="0"/>
              <w:bidi w:val="0"/>
              <w:spacing w:line="360" w:lineRule="auto"/>
              <w:jc w:val="center"/>
              <w:rPr>
                <w:rFonts w:ascii="宋体" w:hAnsi="宋体"/>
                <w:b/>
                <w:color w:val="000000"/>
                <w:kern w:val="0"/>
                <w:szCs w:val="21"/>
              </w:rPr>
            </w:pPr>
            <w:r>
              <w:rPr>
                <w:rFonts w:hint="eastAsia" w:ascii="宋体" w:hAnsi="宋体"/>
                <w:b/>
                <w:color w:val="000000"/>
                <w:kern w:val="0"/>
                <w:szCs w:val="21"/>
              </w:rPr>
              <w:t>4</w:t>
            </w:r>
          </w:p>
        </w:tc>
        <w:tc>
          <w:tcPr>
            <w:tcW w:w="1132" w:type="dxa"/>
            <w:vMerge w:val="restart"/>
            <w:vAlign w:val="center"/>
          </w:tcPr>
          <w:p>
            <w:pPr>
              <w:pageBreakBefore w:val="0"/>
              <w:tabs>
                <w:tab w:val="left" w:pos="1260"/>
              </w:tabs>
              <w:topLinePunct w:val="0"/>
              <w:bidi w:val="0"/>
              <w:spacing w:line="360" w:lineRule="auto"/>
              <w:jc w:val="center"/>
              <w:rPr>
                <w:rFonts w:ascii="宋体" w:hAnsi="宋体"/>
                <w:b/>
                <w:color w:val="000000"/>
                <w:kern w:val="0"/>
                <w:szCs w:val="21"/>
              </w:rPr>
            </w:pPr>
            <w:r>
              <w:rPr>
                <w:rFonts w:hint="eastAsia" w:ascii="宋体" w:hAnsi="宋体"/>
                <w:b/>
                <w:color w:val="000000"/>
                <w:kern w:val="0"/>
                <w:szCs w:val="21"/>
              </w:rPr>
              <w:t>知识产权</w:t>
            </w:r>
          </w:p>
        </w:tc>
        <w:tc>
          <w:tcPr>
            <w:tcW w:w="8009" w:type="dxa"/>
          </w:tcPr>
          <w:p>
            <w:pPr>
              <w:pageBreakBefore w:val="0"/>
              <w:tabs>
                <w:tab w:val="left" w:pos="1260"/>
              </w:tabs>
              <w:topLinePunct w:val="0"/>
              <w:bidi w:val="0"/>
              <w:spacing w:line="360" w:lineRule="auto"/>
              <w:rPr>
                <w:rFonts w:ascii="宋体" w:hAnsi="宋体"/>
                <w:color w:val="000000"/>
                <w:kern w:val="0"/>
                <w:szCs w:val="21"/>
              </w:rPr>
            </w:pPr>
            <w:r>
              <w:rPr>
                <w:rFonts w:hint="eastAsia" w:ascii="宋体" w:hAnsi="宋体"/>
                <w:color w:val="000000"/>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r>
              <w:rPr>
                <w:rFonts w:hint="eastAsia"/>
              </w:rPr>
              <w:t>若因为知识产权纠纷造成的一切损害赔偿及损失由投标人承担，包括但不限于实际损失、预期损失和对方要求赔偿损失及支出的律师费、交通费和差旅费等。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09" w:type="dxa"/>
            <w:vMerge w:val="continue"/>
            <w:vAlign w:val="center"/>
          </w:tcPr>
          <w:p>
            <w:pPr>
              <w:pageBreakBefore w:val="0"/>
              <w:topLinePunct w:val="0"/>
              <w:bidi w:val="0"/>
              <w:spacing w:line="360" w:lineRule="auto"/>
              <w:jc w:val="center"/>
              <w:rPr>
                <w:rFonts w:ascii="宋体" w:hAnsi="宋体"/>
                <w:b/>
                <w:color w:val="000000"/>
                <w:kern w:val="0"/>
                <w:szCs w:val="21"/>
              </w:rPr>
            </w:pPr>
          </w:p>
        </w:tc>
        <w:tc>
          <w:tcPr>
            <w:tcW w:w="1132" w:type="dxa"/>
            <w:vMerge w:val="continue"/>
            <w:vAlign w:val="center"/>
          </w:tcPr>
          <w:p>
            <w:pPr>
              <w:pageBreakBefore w:val="0"/>
              <w:topLinePunct w:val="0"/>
              <w:bidi w:val="0"/>
              <w:spacing w:line="360" w:lineRule="auto"/>
              <w:jc w:val="center"/>
              <w:rPr>
                <w:rFonts w:ascii="宋体" w:hAnsi="宋体"/>
                <w:b/>
                <w:color w:val="000000"/>
                <w:kern w:val="0"/>
                <w:szCs w:val="21"/>
              </w:rPr>
            </w:pPr>
          </w:p>
        </w:tc>
        <w:tc>
          <w:tcPr>
            <w:tcW w:w="8009" w:type="dxa"/>
          </w:tcPr>
          <w:p>
            <w:pPr>
              <w:pageBreakBefore w:val="0"/>
              <w:topLinePunct w:val="0"/>
              <w:bidi w:val="0"/>
              <w:spacing w:line="360" w:lineRule="auto"/>
              <w:rPr>
                <w:rFonts w:ascii="宋体" w:hAnsi="宋体"/>
                <w:color w:val="000000"/>
                <w:kern w:val="0"/>
                <w:szCs w:val="21"/>
              </w:rPr>
            </w:pPr>
            <w:r>
              <w:rPr>
                <w:rFonts w:hint="eastAsia" w:ascii="宋体" w:hAnsi="宋体"/>
                <w:color w:val="000000"/>
                <w:kern w:val="0"/>
                <w:szCs w:val="21"/>
              </w:rPr>
              <w:t>4.2采购人购买产品后，有权对该产品与其他设备进行配套、整合或适当改进，而免受侵犯专利权的起诉。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09" w:type="dxa"/>
            <w:vAlign w:val="center"/>
          </w:tcPr>
          <w:p>
            <w:pPr>
              <w:pageBreakBefore w:val="0"/>
              <w:topLinePunct w:val="0"/>
              <w:bidi w:val="0"/>
              <w:spacing w:line="360" w:lineRule="auto"/>
              <w:jc w:val="center"/>
              <w:rPr>
                <w:b/>
                <w:color w:val="000000"/>
                <w:szCs w:val="21"/>
              </w:rPr>
            </w:pPr>
            <w:r>
              <w:rPr>
                <w:rFonts w:hint="eastAsia"/>
                <w:b/>
                <w:color w:val="000000"/>
                <w:szCs w:val="21"/>
              </w:rPr>
              <w:t>5</w:t>
            </w:r>
          </w:p>
        </w:tc>
        <w:tc>
          <w:tcPr>
            <w:tcW w:w="1132" w:type="dxa"/>
            <w:vAlign w:val="center"/>
          </w:tcPr>
          <w:p>
            <w:pPr>
              <w:pageBreakBefore w:val="0"/>
              <w:topLinePunct w:val="0"/>
              <w:bidi w:val="0"/>
              <w:spacing w:line="360" w:lineRule="auto"/>
              <w:jc w:val="center"/>
              <w:rPr>
                <w:rFonts w:ascii="宋体" w:hAnsi="宋体"/>
                <w:b/>
                <w:bCs/>
                <w:color w:val="000000"/>
                <w:kern w:val="0"/>
                <w:szCs w:val="21"/>
              </w:rPr>
            </w:pPr>
            <w:r>
              <w:rPr>
                <w:rFonts w:hint="eastAsia" w:ascii="宋体" w:hAnsi="宋体"/>
                <w:b/>
                <w:bCs/>
                <w:color w:val="000000"/>
                <w:kern w:val="0"/>
                <w:szCs w:val="21"/>
              </w:rPr>
              <w:t>付款方式</w:t>
            </w:r>
          </w:p>
        </w:tc>
        <w:tc>
          <w:tcPr>
            <w:tcW w:w="8009" w:type="dxa"/>
          </w:tcPr>
          <w:p>
            <w:pPr>
              <w:pageBreakBefore w:val="0"/>
              <w:topLinePunct w:val="0"/>
              <w:bidi w:val="0"/>
              <w:spacing w:line="360" w:lineRule="auto"/>
              <w:rPr>
                <w:bCs/>
                <w:color w:val="000000"/>
                <w:szCs w:val="21"/>
              </w:rPr>
            </w:pPr>
            <w:r>
              <w:rPr>
                <w:rFonts w:hint="eastAsia" w:ascii="宋体" w:hAnsi="宋体" w:eastAsia="宋体" w:cs="宋体"/>
                <w:bCs/>
                <w:color w:val="auto"/>
                <w:kern w:val="0"/>
                <w:sz w:val="21"/>
                <w:szCs w:val="21"/>
              </w:rPr>
              <w:t>5.1</w:t>
            </w:r>
            <w:r>
              <w:rPr>
                <w:rFonts w:hint="eastAsia" w:ascii="宋体" w:hAnsi="宋体" w:eastAsia="宋体" w:cs="宋体"/>
                <w:bCs/>
                <w:color w:val="auto"/>
                <w:kern w:val="0"/>
                <w:sz w:val="21"/>
                <w:szCs w:val="21"/>
                <w:lang w:val="en-US" w:eastAsia="zh-CN"/>
              </w:rPr>
              <w:t>货到指定地点、验收合格并提供全额发票后，采购人即向投标人支付合同总价9</w:t>
            </w:r>
            <w:r>
              <w:rPr>
                <w:rFonts w:hint="eastAsia" w:ascii="宋体" w:hAnsi="宋体" w:cs="宋体"/>
                <w:bCs/>
                <w:color w:val="auto"/>
                <w:kern w:val="0"/>
                <w:sz w:val="21"/>
                <w:szCs w:val="21"/>
                <w:lang w:val="en-US" w:eastAsia="zh-CN"/>
              </w:rPr>
              <w:t>5</w:t>
            </w:r>
            <w:r>
              <w:rPr>
                <w:rFonts w:hint="eastAsia" w:ascii="宋体" w:hAnsi="宋体" w:eastAsia="宋体" w:cs="宋体"/>
                <w:bCs/>
                <w:color w:val="auto"/>
                <w:kern w:val="0"/>
                <w:sz w:val="21"/>
                <w:szCs w:val="21"/>
                <w:lang w:val="en-US" w:eastAsia="zh-CN"/>
              </w:rPr>
              <w:t>%款项，因投标人提供的设备质量问题或投标人不履行/不适当履行合同 义务而蒙受的损失，如投标人提供的设备质量出现问题或投标人不履行/不适当履行任何一项合同义务的，采购人有权直接从剩余款项中扣除相应违约金/损失赔偿款项。如果未发生设备质量问题或无投标人不履行或不适当履行合同义务的情况，投标人在合同设备免费保修期满三</w:t>
            </w:r>
            <w:r>
              <w:rPr>
                <w:rFonts w:hint="eastAsia" w:ascii="宋体" w:hAnsi="宋体" w:cs="宋体"/>
                <w:bCs/>
                <w:color w:val="auto"/>
                <w:kern w:val="0"/>
                <w:sz w:val="21"/>
                <w:szCs w:val="21"/>
                <w:lang w:val="en-US" w:eastAsia="zh-CN"/>
              </w:rPr>
              <w:t>年</w:t>
            </w:r>
            <w:r>
              <w:rPr>
                <w:rFonts w:hint="eastAsia" w:ascii="宋体" w:hAnsi="宋体" w:eastAsia="宋体" w:cs="宋体"/>
                <w:bCs/>
                <w:color w:val="auto"/>
                <w:kern w:val="0"/>
                <w:sz w:val="21"/>
                <w:szCs w:val="21"/>
                <w:lang w:val="en-US" w:eastAsia="zh-CN"/>
              </w:rPr>
              <w:t>后按照采购人的相关要求提出正式申请，采购人六十天内将合同总价</w:t>
            </w:r>
            <w:r>
              <w:rPr>
                <w:rFonts w:hint="eastAsia" w:ascii="宋体" w:hAnsi="宋体" w:cs="宋体"/>
                <w:bCs/>
                <w:color w:val="auto"/>
                <w:kern w:val="0"/>
                <w:sz w:val="21"/>
                <w:szCs w:val="21"/>
                <w:lang w:val="en-US" w:eastAsia="zh-CN"/>
              </w:rPr>
              <w:t>5</w:t>
            </w:r>
            <w:r>
              <w:rPr>
                <w:rFonts w:hint="eastAsia" w:ascii="宋体" w:hAnsi="宋体" w:eastAsia="宋体" w:cs="宋体"/>
                <w:bCs/>
                <w:color w:val="auto"/>
                <w:kern w:val="0"/>
                <w:sz w:val="21"/>
                <w:szCs w:val="21"/>
                <w:lang w:val="en-US" w:eastAsia="zh-CN"/>
              </w:rPr>
              <w:t>%款项支付给投标人。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09" w:type="dxa"/>
            <w:vMerge w:val="restart"/>
            <w:vAlign w:val="center"/>
          </w:tcPr>
          <w:p>
            <w:pPr>
              <w:pageBreakBefore w:val="0"/>
              <w:topLinePunct w:val="0"/>
              <w:bidi w:val="0"/>
              <w:spacing w:line="360" w:lineRule="auto"/>
              <w:jc w:val="center"/>
              <w:rPr>
                <w:b/>
                <w:color w:val="000000"/>
                <w:szCs w:val="21"/>
              </w:rPr>
            </w:pPr>
          </w:p>
        </w:tc>
        <w:tc>
          <w:tcPr>
            <w:tcW w:w="1132" w:type="dxa"/>
            <w:vMerge w:val="restart"/>
            <w:vAlign w:val="center"/>
          </w:tcPr>
          <w:p>
            <w:pPr>
              <w:pageBreakBefore w:val="0"/>
              <w:tabs>
                <w:tab w:val="left" w:pos="1260"/>
              </w:tabs>
              <w:topLinePunct w:val="0"/>
              <w:bidi w:val="0"/>
              <w:spacing w:line="360" w:lineRule="auto"/>
              <w:jc w:val="center"/>
              <w:rPr>
                <w:rFonts w:ascii="宋体" w:hAnsi="宋体"/>
                <w:b/>
                <w:color w:val="000000"/>
                <w:kern w:val="0"/>
                <w:szCs w:val="21"/>
              </w:rPr>
            </w:pPr>
          </w:p>
        </w:tc>
        <w:tc>
          <w:tcPr>
            <w:tcW w:w="8009" w:type="dxa"/>
          </w:tcPr>
          <w:p>
            <w:pPr>
              <w:pageBreakBefore w:val="0"/>
              <w:topLinePunct w:val="0"/>
              <w:bidi w:val="0"/>
              <w:spacing w:line="360" w:lineRule="auto"/>
              <w:rPr>
                <w:rFonts w:ascii="宋体" w:hAnsi="宋体"/>
                <w:bCs/>
                <w:color w:val="000000"/>
                <w:kern w:val="0"/>
                <w:szCs w:val="21"/>
              </w:rPr>
            </w:pPr>
            <w:r>
              <w:rPr>
                <w:rFonts w:hint="eastAsia" w:ascii="宋体" w:hAnsi="宋体"/>
                <w:bCs/>
                <w:color w:val="000000"/>
                <w:kern w:val="0"/>
                <w:szCs w:val="21"/>
              </w:rPr>
              <w:t>6.</w:t>
            </w:r>
            <w:r>
              <w:rPr>
                <w:rFonts w:hint="eastAsia" w:ascii="宋体" w:hAnsi="宋体"/>
                <w:bCs/>
                <w:color w:val="000000"/>
                <w:kern w:val="0"/>
                <w:szCs w:val="21"/>
                <w:lang w:val="en-US" w:eastAsia="zh-CN"/>
              </w:rPr>
              <w:t>1</w:t>
            </w:r>
            <w:r>
              <w:rPr>
                <w:rFonts w:hint="eastAsia" w:ascii="宋体" w:hAnsi="宋体"/>
                <w:bCs/>
                <w:color w:val="000000"/>
                <w:kern w:val="0"/>
                <w:szCs w:val="21"/>
              </w:rPr>
              <w:t xml:space="preserve"> 如投标人未按照投标文件中</w:t>
            </w:r>
            <w:r>
              <w:rPr>
                <w:rFonts w:hint="eastAsia" w:ascii="宋体" w:hAnsi="宋体"/>
                <w:bCs/>
                <w:color w:val="000000"/>
                <w:kern w:val="0"/>
                <w:szCs w:val="21"/>
                <w:lang w:eastAsia="zh-CN"/>
              </w:rPr>
              <w:t>保证</w:t>
            </w:r>
            <w:r>
              <w:rPr>
                <w:rFonts w:hint="eastAsia" w:ascii="宋体" w:hAnsi="宋体"/>
                <w:bCs/>
                <w:color w:val="000000"/>
                <w:kern w:val="0"/>
                <w:szCs w:val="21"/>
              </w:rPr>
              <w:t>的时间交货或提供服务，投标人应承担延期交货和延期服务的违约责任，向采购人每日偿付设备款</w:t>
            </w:r>
            <w:r>
              <w:rPr>
                <w:rFonts w:hint="eastAsia" w:ascii="宋体" w:hAnsi="宋体"/>
                <w:bCs/>
                <w:color w:val="000000"/>
                <w:kern w:val="0"/>
                <w:szCs w:val="21"/>
                <w:u w:val="single"/>
              </w:rPr>
              <w:t xml:space="preserve"> 0.5 </w:t>
            </w:r>
            <w:r>
              <w:rPr>
                <w:rFonts w:hint="eastAsia" w:ascii="宋体" w:hAnsi="宋体"/>
                <w:bCs/>
                <w:color w:val="000000"/>
                <w:kern w:val="0"/>
                <w:szCs w:val="21"/>
              </w:rPr>
              <w:t>%的违约金。逾期超过30日的，投标人需向采购人另行支付合同总价的</w:t>
            </w:r>
            <w:r>
              <w:rPr>
                <w:rFonts w:hint="eastAsia" w:ascii="宋体" w:hAnsi="宋体"/>
                <w:bCs/>
                <w:color w:val="000000"/>
                <w:kern w:val="0"/>
                <w:szCs w:val="21"/>
                <w:u w:val="single"/>
              </w:rPr>
              <w:t xml:space="preserve"> </w:t>
            </w:r>
            <w:r>
              <w:rPr>
                <w:rFonts w:hint="eastAsia" w:ascii="宋体" w:hAnsi="宋体"/>
                <w:color w:val="000000"/>
                <w:kern w:val="0"/>
                <w:szCs w:val="21"/>
                <w:u w:val="single"/>
              </w:rPr>
              <w:t xml:space="preserve">30 </w:t>
            </w:r>
            <w:r>
              <w:rPr>
                <w:rFonts w:hint="eastAsia" w:ascii="宋体" w:hAnsi="宋体"/>
                <w:color w:val="000000"/>
                <w:kern w:val="0"/>
                <w:szCs w:val="21"/>
              </w:rPr>
              <w:t>%</w:t>
            </w:r>
            <w:r>
              <w:rPr>
                <w:rFonts w:hint="eastAsia" w:ascii="宋体" w:hAnsi="宋体"/>
                <w:bCs/>
                <w:color w:val="000000"/>
                <w:kern w:val="0"/>
                <w:szCs w:val="21"/>
              </w:rPr>
              <w:t>的违约金，且采购人有权单方解除采购合同。另外，投标人赔偿采购人因此造成的实际经济损失。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仿宋_GB2312" w:hAnsi="宋体" w:eastAsia="仿宋_GB2312"/>
                <w:b/>
                <w:color w:val="000000"/>
                <w:kern w:val="0"/>
                <w:szCs w:val="21"/>
              </w:rPr>
            </w:pPr>
          </w:p>
        </w:tc>
        <w:tc>
          <w:tcPr>
            <w:tcW w:w="8009" w:type="dxa"/>
          </w:tcPr>
          <w:p>
            <w:pPr>
              <w:pageBreakBefore w:val="0"/>
              <w:topLinePunct w:val="0"/>
              <w:bidi w:val="0"/>
              <w:spacing w:line="360" w:lineRule="auto"/>
              <w:rPr>
                <w:rFonts w:ascii="宋体" w:hAnsi="宋体"/>
                <w:bCs/>
                <w:color w:val="000000"/>
                <w:kern w:val="0"/>
                <w:szCs w:val="21"/>
              </w:rPr>
            </w:pPr>
            <w:r>
              <w:rPr>
                <w:rFonts w:hint="eastAsia" w:ascii="宋体" w:hAnsi="宋体"/>
                <w:bCs/>
                <w:color w:val="000000"/>
                <w:kern w:val="0"/>
                <w:szCs w:val="21"/>
              </w:rPr>
              <w:t>6.</w:t>
            </w:r>
            <w:r>
              <w:rPr>
                <w:rFonts w:hint="eastAsia" w:ascii="宋体" w:hAnsi="宋体"/>
                <w:bCs/>
                <w:color w:val="000000"/>
                <w:kern w:val="0"/>
                <w:szCs w:val="21"/>
                <w:lang w:val="en-US" w:eastAsia="zh-CN"/>
              </w:rPr>
              <w:t>2</w:t>
            </w:r>
            <w:r>
              <w:rPr>
                <w:rFonts w:hint="eastAsia" w:ascii="宋体" w:hAnsi="宋体"/>
                <w:bCs/>
                <w:color w:val="000000"/>
                <w:kern w:val="0"/>
                <w:szCs w:val="21"/>
              </w:rPr>
              <w:t>投标人所交设备的品种、型号、规格、质量、功能、技术参数等方面不能实质性满足招标文件要约的，采购人有权拒绝收货，投标人向采购人偿付项目采购金额</w:t>
            </w:r>
            <w:r>
              <w:rPr>
                <w:rFonts w:hint="eastAsia" w:ascii="宋体" w:hAnsi="宋体"/>
                <w:bCs/>
                <w:color w:val="000000"/>
                <w:kern w:val="0"/>
                <w:szCs w:val="21"/>
                <w:u w:val="single"/>
              </w:rPr>
              <w:t xml:space="preserve"> </w:t>
            </w:r>
            <w:r>
              <w:rPr>
                <w:rFonts w:hint="eastAsia" w:ascii="宋体" w:hAnsi="宋体"/>
                <w:color w:val="000000"/>
                <w:kern w:val="0"/>
                <w:szCs w:val="21"/>
                <w:u w:val="single"/>
              </w:rPr>
              <w:t xml:space="preserve">30 </w:t>
            </w:r>
            <w:r>
              <w:rPr>
                <w:rFonts w:hint="eastAsia" w:ascii="宋体" w:hAnsi="宋体"/>
                <w:color w:val="000000"/>
                <w:kern w:val="0"/>
                <w:szCs w:val="21"/>
              </w:rPr>
              <w:t>%</w:t>
            </w:r>
            <w:r>
              <w:rPr>
                <w:rFonts w:hint="eastAsia" w:ascii="宋体" w:hAnsi="宋体"/>
                <w:bCs/>
                <w:color w:val="000000"/>
                <w:kern w:val="0"/>
                <w:szCs w:val="21"/>
              </w:rPr>
              <w:t>的违约金；造成严重后果的，根据《</w:t>
            </w:r>
            <w:r>
              <w:rPr>
                <w:rFonts w:ascii="宋体" w:hAnsi="宋体"/>
                <w:bCs/>
                <w:color w:val="000000"/>
                <w:kern w:val="0"/>
                <w:szCs w:val="21"/>
              </w:rPr>
              <w:t>深圳经济特区政府采购条例</w:t>
            </w:r>
            <w:r>
              <w:rPr>
                <w:rFonts w:hint="eastAsia" w:ascii="宋体" w:hAnsi="宋体"/>
                <w:bCs/>
                <w:color w:val="000000"/>
                <w:kern w:val="0"/>
                <w:szCs w:val="21"/>
              </w:rPr>
              <w:t>》第五十七条第（二）款规定，由主管部门对投标人进行处罚。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仿宋_GB2312" w:hAnsi="宋体" w:eastAsia="仿宋_GB2312"/>
                <w:b/>
                <w:color w:val="000000"/>
                <w:kern w:val="0"/>
                <w:szCs w:val="21"/>
              </w:rPr>
            </w:pPr>
          </w:p>
        </w:tc>
        <w:tc>
          <w:tcPr>
            <w:tcW w:w="8009" w:type="dxa"/>
          </w:tcPr>
          <w:p>
            <w:pPr>
              <w:pageBreakBefore w:val="0"/>
              <w:topLinePunct w:val="0"/>
              <w:bidi w:val="0"/>
              <w:spacing w:line="360" w:lineRule="auto"/>
              <w:rPr>
                <w:rFonts w:ascii="宋体" w:hAnsi="宋体"/>
                <w:bCs/>
                <w:color w:val="000000"/>
                <w:kern w:val="0"/>
                <w:szCs w:val="21"/>
              </w:rPr>
            </w:pPr>
            <w:r>
              <w:rPr>
                <w:rFonts w:hint="eastAsia" w:ascii="宋体" w:hAnsi="宋体"/>
                <w:bCs/>
                <w:color w:val="000000"/>
                <w:kern w:val="0"/>
                <w:szCs w:val="21"/>
              </w:rPr>
              <w:t>6.3 由于供应商的原因，在货到一周内未进行安装调试，或安装调试时间超过正常要求，按每超过一天罚款合同总额的</w:t>
            </w:r>
            <w:r>
              <w:rPr>
                <w:rFonts w:hint="eastAsia" w:ascii="宋体" w:hAnsi="宋体"/>
                <w:bCs/>
                <w:color w:val="000000"/>
                <w:kern w:val="0"/>
                <w:szCs w:val="21"/>
                <w:u w:val="single"/>
              </w:rPr>
              <w:t xml:space="preserve">0.5 </w:t>
            </w:r>
            <w:r>
              <w:rPr>
                <w:rFonts w:hint="eastAsia" w:ascii="宋体" w:hAnsi="宋体"/>
                <w:bCs/>
                <w:color w:val="000000"/>
                <w:kern w:val="0"/>
                <w:szCs w:val="21"/>
              </w:rPr>
              <w:t>%。情节严重者，将依法律程序对供应商进行索赔。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仿宋_GB2312" w:hAnsi="宋体" w:eastAsia="仿宋_GB2312"/>
                <w:b/>
                <w:color w:val="000000"/>
                <w:kern w:val="0"/>
                <w:szCs w:val="21"/>
              </w:rPr>
            </w:pPr>
          </w:p>
        </w:tc>
        <w:tc>
          <w:tcPr>
            <w:tcW w:w="8009" w:type="dxa"/>
          </w:tcPr>
          <w:p>
            <w:pPr>
              <w:pageBreakBefore w:val="0"/>
              <w:topLinePunct w:val="0"/>
              <w:bidi w:val="0"/>
              <w:spacing w:line="360" w:lineRule="auto"/>
              <w:rPr>
                <w:rFonts w:ascii="宋体" w:hAnsi="宋体"/>
                <w:bCs/>
                <w:color w:val="000000"/>
                <w:kern w:val="0"/>
                <w:szCs w:val="21"/>
              </w:rPr>
            </w:pPr>
            <w:r>
              <w:rPr>
                <w:rFonts w:hint="eastAsia" w:ascii="宋体" w:hAnsi="宋体"/>
                <w:bCs/>
                <w:color w:val="000000"/>
                <w:kern w:val="0"/>
                <w:szCs w:val="21"/>
              </w:rPr>
              <w:t>6.4违约金先从由投标人</w:t>
            </w:r>
            <w:r>
              <w:rPr>
                <w:rFonts w:hint="eastAsia" w:ascii="宋体" w:hAnsi="宋体"/>
                <w:color w:val="000000"/>
                <w:kern w:val="0"/>
                <w:szCs w:val="21"/>
                <w:lang w:val="en-US" w:eastAsia="zh-CN"/>
              </w:rPr>
              <w:t>货款</w:t>
            </w:r>
            <w:r>
              <w:rPr>
                <w:rFonts w:hint="eastAsia" w:ascii="宋体" w:hAnsi="宋体"/>
                <w:bCs/>
                <w:color w:val="000000"/>
                <w:kern w:val="0"/>
                <w:szCs w:val="21"/>
              </w:rPr>
              <w:t>中扣除，若有不足部分则由投标人补齐。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仿宋_GB2312" w:hAnsi="宋体" w:eastAsia="仿宋_GB2312"/>
                <w:b/>
                <w:color w:val="000000"/>
                <w:kern w:val="0"/>
                <w:szCs w:val="21"/>
              </w:rPr>
            </w:pPr>
          </w:p>
        </w:tc>
        <w:tc>
          <w:tcPr>
            <w:tcW w:w="8009" w:type="dxa"/>
          </w:tcPr>
          <w:p>
            <w:pPr>
              <w:pageBreakBefore w:val="0"/>
              <w:topLinePunct w:val="0"/>
              <w:bidi w:val="0"/>
              <w:spacing w:line="360" w:lineRule="auto"/>
              <w:rPr>
                <w:rFonts w:ascii="宋体" w:hAnsi="宋体"/>
                <w:bCs/>
                <w:color w:val="000000"/>
                <w:kern w:val="0"/>
                <w:szCs w:val="21"/>
              </w:rPr>
            </w:pPr>
            <w:r>
              <w:rPr>
                <w:rFonts w:hint="eastAsia" w:ascii="宋体" w:hAnsi="宋体"/>
                <w:bCs/>
                <w:color w:val="000000"/>
                <w:kern w:val="0"/>
                <w:szCs w:val="21"/>
              </w:rPr>
              <w:t>6.5在投标人</w:t>
            </w:r>
            <w:r>
              <w:rPr>
                <w:rFonts w:hint="eastAsia" w:ascii="宋体" w:hAnsi="宋体"/>
                <w:bCs/>
                <w:color w:val="000000"/>
                <w:kern w:val="0"/>
                <w:szCs w:val="21"/>
                <w:lang w:eastAsia="zh-CN"/>
              </w:rPr>
              <w:t>保证</w:t>
            </w:r>
            <w:r>
              <w:rPr>
                <w:rFonts w:hint="eastAsia" w:ascii="宋体" w:hAnsi="宋体"/>
                <w:bCs/>
                <w:color w:val="000000"/>
                <w:kern w:val="0"/>
                <w:szCs w:val="21"/>
              </w:rPr>
              <w:t>的质量保证期内，如经投标人两次维修或更换，货物仍不能达到合同约定的质量标准，采购人有权退货，投标人应退回全部货款并赔偿采购人因此遭受的损失。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9" w:type="dxa"/>
            <w:vMerge w:val="restart"/>
            <w:vAlign w:val="center"/>
          </w:tcPr>
          <w:p>
            <w:pPr>
              <w:pageBreakBefore w:val="0"/>
              <w:topLinePunct w:val="0"/>
              <w:bidi w:val="0"/>
              <w:spacing w:line="360" w:lineRule="auto"/>
              <w:jc w:val="center"/>
              <w:rPr>
                <w:b/>
                <w:color w:val="000000"/>
                <w:szCs w:val="21"/>
              </w:rPr>
            </w:pPr>
            <w:r>
              <w:rPr>
                <w:rFonts w:hint="eastAsia"/>
                <w:b/>
                <w:color w:val="000000"/>
                <w:szCs w:val="21"/>
              </w:rPr>
              <w:t>7</w:t>
            </w:r>
          </w:p>
        </w:tc>
        <w:tc>
          <w:tcPr>
            <w:tcW w:w="1132" w:type="dxa"/>
            <w:vMerge w:val="restart"/>
            <w:vAlign w:val="center"/>
          </w:tcPr>
          <w:p>
            <w:pPr>
              <w:pageBreakBefore w:val="0"/>
              <w:topLinePunct w:val="0"/>
              <w:bidi w:val="0"/>
              <w:spacing w:line="360" w:lineRule="auto"/>
              <w:jc w:val="center"/>
              <w:rPr>
                <w:rFonts w:ascii="宋体" w:hAnsi="宋体"/>
                <w:b/>
                <w:color w:val="000000"/>
                <w:kern w:val="0"/>
                <w:szCs w:val="21"/>
              </w:rPr>
            </w:pPr>
            <w:r>
              <w:rPr>
                <w:rFonts w:hint="eastAsia" w:ascii="宋体" w:hAnsi="宋体"/>
                <w:b/>
                <w:color w:val="000000"/>
                <w:kern w:val="0"/>
                <w:szCs w:val="21"/>
              </w:rPr>
              <w:t>其他</w:t>
            </w:r>
          </w:p>
        </w:tc>
        <w:tc>
          <w:tcPr>
            <w:tcW w:w="8009" w:type="dxa"/>
            <w:vAlign w:val="center"/>
          </w:tcPr>
          <w:p>
            <w:pPr>
              <w:pageBreakBefore w:val="0"/>
              <w:topLinePunct w:val="0"/>
              <w:bidi w:val="0"/>
              <w:spacing w:line="360" w:lineRule="auto"/>
              <w:rPr>
                <w:rFonts w:ascii="宋体" w:hAnsi="宋体" w:cs="宋体"/>
                <w:color w:val="000000"/>
                <w:kern w:val="0"/>
                <w:szCs w:val="21"/>
              </w:rPr>
            </w:pPr>
            <w:r>
              <w:rPr>
                <w:rFonts w:hint="eastAsia" w:ascii="宋体" w:hAnsi="宋体"/>
                <w:bCs/>
                <w:color w:val="000000"/>
                <w:szCs w:val="21"/>
              </w:rPr>
              <w:t xml:space="preserve">7.1 </w:t>
            </w:r>
            <w:r>
              <w:rPr>
                <w:rFonts w:hint="eastAsia"/>
                <w:bCs/>
                <w:color w:val="000000"/>
                <w:szCs w:val="21"/>
              </w:rPr>
              <w:t>投标人应按其投标文件中的</w:t>
            </w:r>
            <w:r>
              <w:rPr>
                <w:rFonts w:hint="eastAsia"/>
                <w:bCs/>
                <w:color w:val="000000"/>
                <w:szCs w:val="21"/>
                <w:lang w:eastAsia="zh-CN"/>
              </w:rPr>
              <w:t>保证</w:t>
            </w:r>
            <w:r>
              <w:rPr>
                <w:rFonts w:hint="eastAsia"/>
                <w:bCs/>
                <w:color w:val="000000"/>
                <w:szCs w:val="21"/>
              </w:rPr>
              <w:t>，进行其他售后服务工作。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9" w:type="dxa"/>
            <w:vMerge w:val="continue"/>
            <w:vAlign w:val="center"/>
          </w:tcPr>
          <w:p>
            <w:pPr>
              <w:pageBreakBefore w:val="0"/>
              <w:topLinePunct w:val="0"/>
              <w:bidi w:val="0"/>
              <w:spacing w:line="360" w:lineRule="auto"/>
              <w:jc w:val="center"/>
              <w:rPr>
                <w:rFonts w:hint="eastAsia"/>
                <w:b/>
                <w:color w:val="000000"/>
                <w:szCs w:val="21"/>
              </w:rPr>
            </w:pPr>
          </w:p>
        </w:tc>
        <w:tc>
          <w:tcPr>
            <w:tcW w:w="1132" w:type="dxa"/>
            <w:vMerge w:val="continue"/>
            <w:vAlign w:val="center"/>
          </w:tcPr>
          <w:p>
            <w:pPr>
              <w:pageBreakBefore w:val="0"/>
              <w:topLinePunct w:val="0"/>
              <w:bidi w:val="0"/>
              <w:spacing w:line="360" w:lineRule="auto"/>
              <w:jc w:val="center"/>
              <w:rPr>
                <w:rFonts w:hint="eastAsia" w:ascii="宋体" w:hAnsi="宋体"/>
                <w:b/>
                <w:color w:val="000000"/>
                <w:kern w:val="0"/>
                <w:szCs w:val="21"/>
              </w:rPr>
            </w:pPr>
          </w:p>
        </w:tc>
        <w:tc>
          <w:tcPr>
            <w:tcW w:w="8009" w:type="dxa"/>
            <w:vAlign w:val="center"/>
          </w:tcPr>
          <w:p>
            <w:pPr>
              <w:pageBreakBefore w:val="0"/>
              <w:topLinePunct w:val="0"/>
              <w:bidi w:val="0"/>
              <w:spacing w:line="360" w:lineRule="auto"/>
              <w:rPr>
                <w:rFonts w:hint="eastAsia" w:ascii="宋体" w:hAnsi="宋体"/>
                <w:bCs/>
                <w:color w:val="000000"/>
                <w:szCs w:val="21"/>
              </w:rPr>
            </w:pPr>
            <w:r>
              <w:rPr>
                <w:rFonts w:hint="eastAsia" w:ascii="宋体" w:hAnsi="宋体" w:cs="宋体"/>
                <w:color w:val="000000"/>
                <w:kern w:val="0"/>
                <w:szCs w:val="21"/>
              </w:rPr>
              <w:t>7.2.每年维保服务期结束后，厂家或其指定维保服务商应向采购人提交年度服务总结报告，报告内容包括但不限于维修情况、PM情况、设备运行情况分析、维保成本分析、设备存在问题及建议等。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vMerge w:val="continue"/>
            <w:vAlign w:val="center"/>
          </w:tcPr>
          <w:p>
            <w:pPr>
              <w:pageBreakBefore w:val="0"/>
              <w:topLinePunct w:val="0"/>
              <w:bidi w:val="0"/>
              <w:spacing w:line="360" w:lineRule="auto"/>
              <w:jc w:val="center"/>
              <w:rPr>
                <w:b/>
                <w:color w:val="000000"/>
                <w:szCs w:val="21"/>
              </w:rPr>
            </w:pPr>
          </w:p>
        </w:tc>
        <w:tc>
          <w:tcPr>
            <w:tcW w:w="1132" w:type="dxa"/>
            <w:vMerge w:val="continue"/>
            <w:vAlign w:val="center"/>
          </w:tcPr>
          <w:p>
            <w:pPr>
              <w:pageBreakBefore w:val="0"/>
              <w:topLinePunct w:val="0"/>
              <w:bidi w:val="0"/>
              <w:spacing w:line="360" w:lineRule="auto"/>
              <w:jc w:val="center"/>
              <w:rPr>
                <w:rFonts w:ascii="宋体" w:hAnsi="宋体"/>
                <w:b/>
                <w:color w:val="000000"/>
                <w:kern w:val="0"/>
                <w:szCs w:val="21"/>
              </w:rPr>
            </w:pPr>
          </w:p>
        </w:tc>
        <w:tc>
          <w:tcPr>
            <w:tcW w:w="8009" w:type="dxa"/>
            <w:vAlign w:val="center"/>
          </w:tcPr>
          <w:p>
            <w:pPr>
              <w:pageBreakBefore w:val="0"/>
              <w:topLinePunct w:val="0"/>
              <w:bidi w:val="0"/>
              <w:spacing w:line="360" w:lineRule="auto"/>
              <w:jc w:val="left"/>
              <w:rPr>
                <w:rFonts w:ascii="宋体" w:hAnsi="宋体" w:cs="宋体"/>
                <w:color w:val="000000"/>
                <w:kern w:val="0"/>
                <w:szCs w:val="21"/>
              </w:rPr>
            </w:pPr>
            <w:r>
              <w:rPr>
                <w:rFonts w:hint="eastAsia" w:ascii="宋体" w:hAnsi="宋体"/>
                <w:szCs w:val="21"/>
                <w:lang w:val="en-US" w:eastAsia="zh-CN"/>
              </w:rPr>
              <w:t>7.3.</w:t>
            </w:r>
            <w:r>
              <w:rPr>
                <w:rFonts w:hint="eastAsia" w:ascii="宋体" w:hAnsi="宋体"/>
                <w:szCs w:val="21"/>
              </w:rPr>
              <w:t>本项目预算控制总金额为人民币</w:t>
            </w:r>
            <w:r>
              <w:rPr>
                <w:rFonts w:hint="eastAsia" w:ascii="宋体" w:hAnsi="宋体"/>
                <w:szCs w:val="21"/>
                <w:lang w:val="en-US" w:eastAsia="zh-CN"/>
              </w:rPr>
              <w:t>贰万捌仟</w:t>
            </w:r>
            <w:r>
              <w:rPr>
                <w:rFonts w:hint="eastAsia" w:ascii="宋体" w:hAnsi="宋体"/>
                <w:szCs w:val="21"/>
                <w:highlight w:val="none"/>
                <w:lang w:val="en-US" w:eastAsia="zh-CN"/>
              </w:rPr>
              <w:t>元</w:t>
            </w:r>
            <w:r>
              <w:rPr>
                <w:rFonts w:hint="eastAsia" w:ascii="宋体" w:hAnsi="宋体"/>
                <w:szCs w:val="21"/>
                <w:highlight w:val="none"/>
              </w:rPr>
              <w:t>整（¥</w:t>
            </w:r>
            <w:r>
              <w:rPr>
                <w:rFonts w:hint="eastAsia" w:ascii="宋体" w:hAnsi="宋体"/>
                <w:szCs w:val="21"/>
                <w:highlight w:val="none"/>
                <w:lang w:val="en-US" w:eastAsia="zh-CN"/>
              </w:rPr>
              <w:t>28000</w:t>
            </w:r>
            <w:r>
              <w:rPr>
                <w:rFonts w:hint="eastAsia" w:ascii="宋体" w:hAnsi="宋体"/>
                <w:szCs w:val="21"/>
                <w:highlight w:val="none"/>
              </w:rPr>
              <w:t>.00）</w:t>
            </w:r>
            <w:r>
              <w:rPr>
                <w:rFonts w:hint="eastAsia" w:ascii="宋体" w:hAnsi="宋体"/>
                <w:szCs w:val="21"/>
              </w:rPr>
              <w:t>，超过本预算控制总金额及货物需求表中列明的条目控制单价和总价的投标报价将作废标处理。</w:t>
            </w:r>
          </w:p>
        </w:tc>
      </w:tr>
    </w:tbl>
    <w:p>
      <w:pPr>
        <w:spacing w:line="360" w:lineRule="auto"/>
        <w:ind w:firstLine="640" w:firstLineChars="200"/>
        <w:rPr>
          <w:rFonts w:hint="eastAsia" w:ascii="黑体" w:hAnsi="黑体" w:eastAsia="黑体" w:cs="仿宋"/>
          <w:color w:val="000000"/>
          <w:sz w:val="32"/>
          <w:szCs w:val="32"/>
        </w:rPr>
      </w:pPr>
    </w:p>
    <w:p>
      <w:pPr>
        <w:spacing w:line="360" w:lineRule="auto"/>
        <w:ind w:firstLine="640" w:firstLineChars="200"/>
        <w:rPr>
          <w:rFonts w:hint="eastAsia" w:ascii="黑体" w:hAnsi="黑体" w:eastAsia="黑体" w:cs="仿宋"/>
          <w:color w:val="000000"/>
          <w:sz w:val="32"/>
          <w:szCs w:val="32"/>
          <w:lang w:eastAsia="zh-CN"/>
        </w:rPr>
      </w:pPr>
      <w:r>
        <w:rPr>
          <w:rFonts w:hint="eastAsia" w:ascii="黑体" w:hAnsi="黑体" w:eastAsia="黑体" w:cs="仿宋"/>
          <w:color w:val="000000"/>
          <w:sz w:val="32"/>
          <w:szCs w:val="32"/>
        </w:rPr>
        <w:t>七、投标人需提供的资料</w:t>
      </w:r>
      <w:r>
        <w:rPr>
          <w:rFonts w:hint="eastAsia" w:ascii="黑体" w:hAnsi="黑体" w:eastAsia="黑体" w:cs="仿宋"/>
          <w:color w:val="000000"/>
          <w:sz w:val="32"/>
          <w:szCs w:val="32"/>
          <w:lang w:eastAsia="zh-CN"/>
        </w:rPr>
        <w:t>（</w:t>
      </w:r>
      <w:r>
        <w:rPr>
          <w:rFonts w:hint="eastAsia" w:ascii="黑体" w:hAnsi="黑体" w:eastAsia="黑体" w:cs="仿宋"/>
          <w:color w:val="000000"/>
          <w:sz w:val="32"/>
          <w:szCs w:val="32"/>
          <w:u w:val="single"/>
          <w:lang w:val="en-US" w:eastAsia="zh-CN"/>
        </w:rPr>
        <w:t>点击下载</w:t>
      </w:r>
      <w:bookmarkStart w:id="32" w:name="_GoBack"/>
      <w:bookmarkEnd w:id="32"/>
      <w:r>
        <w:rPr>
          <w:rFonts w:hint="eastAsia" w:ascii="黑体" w:hAnsi="黑体" w:eastAsia="黑体" w:cs="仿宋"/>
          <w:color w:val="000000"/>
          <w:sz w:val="32"/>
          <w:szCs w:val="32"/>
          <w:u w:val="single"/>
          <w:lang w:val="en-US" w:eastAsia="zh-CN"/>
        </w:rPr>
        <w:t>附件</w:t>
      </w:r>
      <w:r>
        <w:rPr>
          <w:rFonts w:hint="eastAsia" w:ascii="黑体" w:hAnsi="黑体" w:eastAsia="黑体" w:cs="仿宋"/>
          <w:color w:val="000000"/>
          <w:sz w:val="32"/>
          <w:szCs w:val="32"/>
          <w:lang w:eastAsia="zh-CN"/>
        </w:rPr>
        <w:t>）</w:t>
      </w:r>
    </w:p>
    <w:p>
      <w:pPr>
        <w:widowControl/>
        <w:numPr>
          <w:ilvl w:val="0"/>
          <w:numId w:val="6"/>
        </w:numPr>
        <w:shd w:val="clear" w:color="auto" w:fill="FFFFFF"/>
        <w:spacing w:line="360" w:lineRule="auto"/>
        <w:ind w:left="845" w:leftChars="0" w:hanging="425" w:firstLineChars="0"/>
        <w:jc w:val="left"/>
        <w:rPr>
          <w:rFonts w:ascii="宋体" w:hAnsi="宋体" w:cs="宋体"/>
          <w:color w:val="2C436F"/>
          <w:kern w:val="0"/>
          <w:sz w:val="17"/>
          <w:szCs w:val="17"/>
        </w:rPr>
      </w:pPr>
      <w:r>
        <w:rPr>
          <w:rFonts w:hint="eastAsia" w:ascii="宋体" w:hAnsi="宋体" w:cs="宋体"/>
          <w:color w:val="333333"/>
          <w:kern w:val="0"/>
          <w:sz w:val="24"/>
          <w:szCs w:val="24"/>
        </w:rPr>
        <w:t>投标人法定代表人证明书原件</w:t>
      </w:r>
    </w:p>
    <w:p>
      <w:pPr>
        <w:widowControl/>
        <w:numPr>
          <w:ilvl w:val="0"/>
          <w:numId w:val="6"/>
        </w:numPr>
        <w:shd w:val="clear" w:color="auto" w:fill="FFFFFF"/>
        <w:spacing w:line="360" w:lineRule="auto"/>
        <w:ind w:left="845" w:leftChars="0" w:hanging="425" w:firstLineChars="0"/>
        <w:jc w:val="left"/>
        <w:rPr>
          <w:rFonts w:ascii="宋体" w:hAnsi="宋体" w:cs="宋体"/>
          <w:color w:val="333333"/>
          <w:kern w:val="0"/>
          <w:sz w:val="24"/>
          <w:szCs w:val="24"/>
        </w:rPr>
      </w:pPr>
      <w:r>
        <w:rPr>
          <w:rFonts w:hint="eastAsia" w:ascii="宋体" w:hAnsi="宋体" w:cs="宋体"/>
          <w:color w:val="333333"/>
          <w:kern w:val="0"/>
          <w:sz w:val="24"/>
          <w:szCs w:val="24"/>
        </w:rPr>
        <w:t>投标文件签署授权委托书原件、授权代表身份证复印件</w:t>
      </w:r>
    </w:p>
    <w:p>
      <w:pPr>
        <w:widowControl/>
        <w:numPr>
          <w:ilvl w:val="0"/>
          <w:numId w:val="6"/>
        </w:numPr>
        <w:shd w:val="clear" w:color="auto" w:fill="FFFFFF"/>
        <w:spacing w:line="360" w:lineRule="auto"/>
        <w:ind w:left="845" w:leftChars="0" w:hanging="425" w:firstLineChars="0"/>
        <w:jc w:val="left"/>
        <w:rPr>
          <w:rFonts w:hint="eastAsia" w:ascii="宋体" w:hAnsi="宋体" w:cs="宋体"/>
          <w:color w:val="333333"/>
          <w:kern w:val="0"/>
          <w:sz w:val="24"/>
          <w:szCs w:val="24"/>
        </w:rPr>
      </w:pPr>
      <w:r>
        <w:rPr>
          <w:rFonts w:hint="eastAsia" w:ascii="宋体" w:hAnsi="宋体" w:cs="宋体"/>
          <w:color w:val="333333"/>
          <w:kern w:val="0"/>
          <w:sz w:val="24"/>
          <w:szCs w:val="24"/>
        </w:rPr>
        <w:t>企业营业执照（具备相关经营范围）复印件</w:t>
      </w:r>
    </w:p>
    <w:p>
      <w:pPr>
        <w:widowControl/>
        <w:numPr>
          <w:ilvl w:val="0"/>
          <w:numId w:val="6"/>
        </w:numPr>
        <w:shd w:val="clear" w:color="auto" w:fill="FFFFFF"/>
        <w:spacing w:line="360" w:lineRule="auto"/>
        <w:ind w:left="845" w:leftChars="0" w:hanging="425"/>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若投标人为所投产品的生产企业，必须提供《医疗器械生产企业许可证》，且生产范围包含该产品；若投标人为所投产品的代理商或授权供应商，必须提供《医疗器械经营企业许可证》或《第二类医疗器械经营备案凭证》，且经营范围包含该产品；</w:t>
      </w:r>
    </w:p>
    <w:p>
      <w:pPr>
        <w:widowControl/>
        <w:numPr>
          <w:ilvl w:val="0"/>
          <w:numId w:val="6"/>
        </w:numPr>
        <w:shd w:val="clear" w:color="auto" w:fill="FFFFFF"/>
        <w:spacing w:line="360" w:lineRule="auto"/>
        <w:ind w:left="845" w:leftChars="0" w:hanging="425" w:firstLineChars="0"/>
        <w:jc w:val="left"/>
      </w:pPr>
      <w:r>
        <w:rPr>
          <w:rFonts w:hint="eastAsia" w:ascii="宋体" w:hAnsi="宋体" w:cs="宋体"/>
          <w:color w:val="333333"/>
          <w:kern w:val="0"/>
          <w:sz w:val="24"/>
          <w:szCs w:val="24"/>
          <w:lang w:val="en-US" w:eastAsia="zh-CN"/>
        </w:rPr>
        <w:t>投标人必须提供所投产品的《医疗器械注册（备案）证》的复印件，原件备查；（开标时该证应在有效期内；若不在有效期内，则需要提供该证和所投产品在该证有效期内生产的药监局出具的证明文件）；</w:t>
      </w:r>
    </w:p>
    <w:p>
      <w:pPr>
        <w:widowControl/>
        <w:numPr>
          <w:ilvl w:val="0"/>
          <w:numId w:val="6"/>
        </w:numPr>
        <w:shd w:val="clear" w:color="auto" w:fill="FFFFFF"/>
        <w:spacing w:line="360" w:lineRule="auto"/>
        <w:ind w:left="845" w:leftChars="0" w:hanging="425" w:firstLineChars="0"/>
        <w:jc w:val="left"/>
        <w:rPr>
          <w:rFonts w:ascii="宋体" w:hAnsi="宋体" w:cs="宋体"/>
          <w:color w:val="333333"/>
          <w:kern w:val="0"/>
          <w:sz w:val="24"/>
          <w:szCs w:val="24"/>
        </w:rPr>
      </w:pPr>
      <w:r>
        <w:rPr>
          <w:rFonts w:hint="eastAsia" w:ascii="宋体" w:hAnsi="宋体" w:cs="宋体"/>
          <w:color w:val="333333"/>
          <w:kern w:val="0"/>
          <w:sz w:val="24"/>
          <w:szCs w:val="24"/>
        </w:rPr>
        <w:t>代理授权书（如非生产厂家直销）</w:t>
      </w:r>
    </w:p>
    <w:p>
      <w:pPr>
        <w:widowControl/>
        <w:numPr>
          <w:ilvl w:val="0"/>
          <w:numId w:val="6"/>
        </w:numPr>
        <w:shd w:val="clear" w:color="auto" w:fill="FFFFFF"/>
        <w:spacing w:line="360" w:lineRule="auto"/>
        <w:ind w:left="845" w:leftChars="0" w:hanging="425"/>
        <w:jc w:val="left"/>
        <w:rPr>
          <w:rFonts w:ascii="宋体" w:hAnsi="宋体" w:cs="宋体"/>
          <w:color w:val="2C436F"/>
          <w:kern w:val="0"/>
          <w:sz w:val="17"/>
          <w:szCs w:val="17"/>
        </w:rPr>
      </w:pPr>
      <w:r>
        <w:rPr>
          <w:rFonts w:hint="eastAsia" w:ascii="宋体" w:hAnsi="宋体" w:cs="宋体"/>
          <w:color w:val="333333"/>
          <w:kern w:val="0"/>
          <w:sz w:val="24"/>
          <w:szCs w:val="24"/>
        </w:rPr>
        <w:t>报价表</w:t>
      </w:r>
    </w:p>
    <w:p>
      <w:pPr>
        <w:widowControl/>
        <w:numPr>
          <w:ilvl w:val="0"/>
          <w:numId w:val="6"/>
        </w:numPr>
        <w:shd w:val="clear" w:color="auto" w:fill="FFFFFF"/>
        <w:spacing w:line="360" w:lineRule="auto"/>
        <w:ind w:left="845" w:leftChars="0" w:hanging="425"/>
        <w:jc w:val="left"/>
        <w:rPr>
          <w:rFonts w:hint="eastAsia" w:ascii="宋体" w:hAnsi="宋体" w:cs="宋体"/>
          <w:color w:val="333333"/>
          <w:kern w:val="0"/>
          <w:sz w:val="24"/>
          <w:szCs w:val="24"/>
        </w:rPr>
      </w:pPr>
      <w:r>
        <w:rPr>
          <w:rFonts w:hint="eastAsia" w:ascii="宋体" w:hAnsi="宋体" w:cs="宋体"/>
          <w:color w:val="333333"/>
          <w:kern w:val="0"/>
          <w:sz w:val="24"/>
          <w:szCs w:val="24"/>
        </w:rPr>
        <w:t>公司简介及联系方式</w:t>
      </w:r>
    </w:p>
    <w:p>
      <w:pPr>
        <w:widowControl/>
        <w:numPr>
          <w:ilvl w:val="0"/>
          <w:numId w:val="6"/>
        </w:numPr>
        <w:shd w:val="clear" w:color="auto" w:fill="FFFFFF"/>
        <w:spacing w:line="360" w:lineRule="auto"/>
        <w:ind w:left="845" w:leftChars="0" w:hanging="425"/>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技术需求响应偏离表</w:t>
      </w:r>
    </w:p>
    <w:p>
      <w:pPr>
        <w:widowControl/>
        <w:numPr>
          <w:ilvl w:val="0"/>
          <w:numId w:val="6"/>
        </w:numPr>
        <w:shd w:val="clear" w:color="auto" w:fill="FFFFFF"/>
        <w:spacing w:line="360" w:lineRule="auto"/>
        <w:ind w:left="845" w:leftChars="0" w:hanging="425"/>
        <w:jc w:val="left"/>
        <w:rPr>
          <w:rFonts w:ascii="宋体" w:hAnsi="宋体" w:cs="宋体"/>
          <w:color w:val="333333"/>
          <w:kern w:val="0"/>
          <w:sz w:val="24"/>
          <w:szCs w:val="24"/>
        </w:rPr>
      </w:pPr>
      <w:r>
        <w:rPr>
          <w:rFonts w:hint="eastAsia" w:ascii="宋体" w:hAnsi="宋体" w:cs="宋体"/>
          <w:color w:val="333333"/>
          <w:kern w:val="0"/>
          <w:sz w:val="24"/>
          <w:szCs w:val="24"/>
          <w:lang w:val="en-US" w:eastAsia="zh-CN"/>
        </w:rPr>
        <w:t>商务需求响应偏离表</w:t>
      </w:r>
    </w:p>
    <w:p>
      <w:pPr>
        <w:widowControl/>
        <w:numPr>
          <w:ilvl w:val="0"/>
          <w:numId w:val="6"/>
        </w:numPr>
        <w:shd w:val="clear" w:color="auto" w:fill="FFFFFF"/>
        <w:spacing w:line="360" w:lineRule="auto"/>
        <w:ind w:left="845" w:leftChars="0" w:hanging="425"/>
        <w:jc w:val="left"/>
        <w:rPr>
          <w:rFonts w:ascii="宋体" w:hAnsi="宋体" w:cs="宋体"/>
          <w:color w:val="2C436F"/>
          <w:kern w:val="0"/>
          <w:sz w:val="17"/>
          <w:szCs w:val="17"/>
        </w:rPr>
      </w:pPr>
      <w:r>
        <w:rPr>
          <w:rFonts w:hint="eastAsia" w:ascii="宋体" w:hAnsi="宋体" w:cs="宋体"/>
          <w:color w:val="333333"/>
          <w:kern w:val="0"/>
          <w:sz w:val="24"/>
          <w:szCs w:val="24"/>
        </w:rPr>
        <w:t>三年内参加政府采购活动中没有重大的违法、违规或其他不良纪录承诺函（格式不限）。</w:t>
      </w:r>
    </w:p>
    <w:p>
      <w:pPr>
        <w:widowControl/>
        <w:shd w:val="clear" w:color="auto" w:fill="FFFFFF"/>
        <w:spacing w:line="360" w:lineRule="auto"/>
        <w:ind w:left="477" w:leftChars="227"/>
        <w:jc w:val="left"/>
        <w:rPr>
          <w:rFonts w:ascii="宋体" w:hAnsi="宋体" w:cs="宋体"/>
          <w:b/>
          <w:color w:val="333333"/>
          <w:kern w:val="0"/>
          <w:sz w:val="24"/>
          <w:szCs w:val="24"/>
        </w:rPr>
      </w:pPr>
      <w:r>
        <w:rPr>
          <w:rFonts w:hint="eastAsia" w:ascii="宋体" w:hAnsi="宋体" w:cs="宋体"/>
          <w:b/>
          <w:color w:val="333333"/>
          <w:kern w:val="0"/>
          <w:sz w:val="24"/>
          <w:szCs w:val="24"/>
        </w:rPr>
        <w:t>注：以上提交的资料均需加盖投标人公章。</w:t>
      </w:r>
    </w:p>
    <w:p>
      <w:pPr>
        <w:widowControl/>
        <w:shd w:val="clear" w:color="auto" w:fill="FFFFFF"/>
        <w:spacing w:line="360" w:lineRule="auto"/>
        <w:ind w:left="477" w:leftChars="227"/>
        <w:jc w:val="left"/>
        <w:rPr>
          <w:rFonts w:ascii="宋体" w:hAnsi="宋体" w:cs="宋体"/>
          <w:color w:val="2C436F"/>
          <w:kern w:val="0"/>
          <w:sz w:val="17"/>
          <w:szCs w:val="17"/>
        </w:rPr>
      </w:pPr>
      <w:r>
        <w:rPr>
          <w:rFonts w:hint="eastAsia" w:ascii="宋体" w:hAnsi="宋体" w:cs="宋体"/>
          <w:color w:val="333333"/>
          <w:kern w:val="0"/>
          <w:sz w:val="24"/>
          <w:szCs w:val="24"/>
        </w:rPr>
        <w:t>投标文件递交截止时间：</w:t>
      </w:r>
      <w:r>
        <w:rPr>
          <w:rFonts w:hint="eastAsia" w:ascii="宋体" w:hAnsi="宋体" w:cs="宋体"/>
          <w:color w:val="333333"/>
          <w:kern w:val="0"/>
          <w:sz w:val="24"/>
          <w:szCs w:val="24"/>
          <w:lang w:val="en-US" w:eastAsia="zh-CN"/>
        </w:rPr>
        <w:t>2022</w:t>
      </w:r>
      <w:r>
        <w:rPr>
          <w:rFonts w:hint="eastAsia" w:ascii="宋体" w:hAnsi="宋体" w:cs="宋体"/>
          <w:color w:val="333333"/>
          <w:kern w:val="0"/>
          <w:sz w:val="24"/>
          <w:szCs w:val="24"/>
        </w:rPr>
        <w:t>年</w:t>
      </w:r>
      <w:r>
        <w:rPr>
          <w:rFonts w:hint="eastAsia" w:ascii="宋体" w:hAnsi="宋体" w:cs="宋体"/>
          <w:color w:val="333333"/>
          <w:kern w:val="0"/>
          <w:sz w:val="24"/>
          <w:szCs w:val="24"/>
          <w:lang w:val="en-US" w:eastAsia="zh-CN"/>
        </w:rPr>
        <w:t>06</w:t>
      </w:r>
      <w:r>
        <w:rPr>
          <w:rFonts w:hint="eastAsia" w:ascii="宋体" w:hAnsi="宋体" w:cs="宋体"/>
          <w:color w:val="333333"/>
          <w:kern w:val="0"/>
          <w:sz w:val="24"/>
          <w:szCs w:val="24"/>
        </w:rPr>
        <w:t>月</w:t>
      </w:r>
      <w:r>
        <w:rPr>
          <w:rFonts w:hint="eastAsia" w:ascii="宋体" w:hAnsi="宋体" w:cs="宋体"/>
          <w:color w:val="333333"/>
          <w:kern w:val="0"/>
          <w:sz w:val="24"/>
          <w:szCs w:val="24"/>
          <w:lang w:val="en-US" w:eastAsia="zh-CN"/>
        </w:rPr>
        <w:t>13</w:t>
      </w:r>
      <w:r>
        <w:rPr>
          <w:rFonts w:hint="eastAsia" w:ascii="宋体" w:hAnsi="宋体" w:cs="宋体"/>
          <w:color w:val="333333"/>
          <w:kern w:val="0"/>
          <w:sz w:val="24"/>
          <w:szCs w:val="24"/>
        </w:rPr>
        <w:t>日</w:t>
      </w:r>
      <w:r>
        <w:rPr>
          <w:rFonts w:hint="eastAsia" w:ascii="宋体" w:hAnsi="宋体" w:cs="宋体"/>
          <w:color w:val="333333"/>
          <w:kern w:val="0"/>
          <w:sz w:val="24"/>
          <w:szCs w:val="24"/>
          <w:highlight w:val="yellow"/>
        </w:rPr>
        <w:t>1</w:t>
      </w:r>
      <w:r>
        <w:rPr>
          <w:rFonts w:hint="eastAsia" w:ascii="宋体" w:hAnsi="宋体" w:cs="宋体"/>
          <w:color w:val="333333"/>
          <w:kern w:val="0"/>
          <w:sz w:val="24"/>
          <w:szCs w:val="24"/>
          <w:highlight w:val="yellow"/>
          <w:lang w:val="en-US" w:eastAsia="zh-CN"/>
        </w:rPr>
        <w:t>2</w:t>
      </w:r>
      <w:r>
        <w:rPr>
          <w:rFonts w:hint="eastAsia" w:ascii="宋体" w:hAnsi="宋体" w:cs="宋体"/>
          <w:color w:val="333333"/>
          <w:kern w:val="0"/>
          <w:sz w:val="24"/>
          <w:szCs w:val="24"/>
          <w:highlight w:val="yellow"/>
        </w:rPr>
        <w:t>:00</w:t>
      </w:r>
      <w:r>
        <w:rPr>
          <w:rFonts w:hint="eastAsia" w:ascii="宋体" w:hAnsi="宋体" w:cs="宋体"/>
          <w:color w:val="333333"/>
          <w:kern w:val="0"/>
          <w:sz w:val="24"/>
          <w:szCs w:val="24"/>
        </w:rPr>
        <w:t>。</w:t>
      </w:r>
    </w:p>
    <w:p>
      <w:pPr>
        <w:widowControl/>
        <w:shd w:val="clear" w:color="auto" w:fill="FFFFFF"/>
        <w:spacing w:line="360" w:lineRule="auto"/>
        <w:ind w:firstLine="480"/>
        <w:jc w:val="left"/>
        <w:rPr>
          <w:rFonts w:ascii="宋体" w:hAnsi="宋体" w:cs="宋体"/>
          <w:kern w:val="0"/>
          <w:sz w:val="17"/>
          <w:szCs w:val="17"/>
        </w:rPr>
      </w:pPr>
      <w:r>
        <w:rPr>
          <w:rFonts w:hint="eastAsia" w:ascii="宋体" w:hAnsi="宋体" w:cs="宋体"/>
          <w:kern w:val="0"/>
          <w:sz w:val="24"/>
          <w:szCs w:val="24"/>
        </w:rPr>
        <w:t>上述资料</w:t>
      </w:r>
      <w:r>
        <w:rPr>
          <w:rFonts w:hint="eastAsia" w:ascii="宋体" w:hAnsi="宋体" w:cs="宋体"/>
          <w:b/>
          <w:kern w:val="0"/>
          <w:sz w:val="24"/>
          <w:szCs w:val="24"/>
        </w:rPr>
        <w:t>（一正二副）</w:t>
      </w:r>
      <w:r>
        <w:rPr>
          <w:rFonts w:hint="eastAsia" w:ascii="宋体" w:hAnsi="宋体" w:cs="宋体"/>
          <w:kern w:val="0"/>
          <w:sz w:val="24"/>
          <w:szCs w:val="24"/>
        </w:rPr>
        <w:t>装订成册后，用文件袋密封并在封套的封口处加盖单位公章后投递至地址：</w:t>
      </w:r>
      <w:r>
        <w:rPr>
          <w:rFonts w:hint="eastAsia" w:ascii="宋体" w:hAnsi="宋体" w:cs="宋体"/>
          <w:kern w:val="0"/>
          <w:sz w:val="24"/>
          <w:szCs w:val="24"/>
          <w:highlight w:val="yellow"/>
        </w:rPr>
        <w:t>深圳市光明区圳园路628号中山七院行政楼</w:t>
      </w:r>
    </w:p>
    <w:p>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八、开标时间及地址：</w:t>
      </w:r>
    </w:p>
    <w:p>
      <w:pPr>
        <w:widowControl/>
        <w:shd w:val="clear" w:color="auto" w:fill="FFFFFF"/>
        <w:spacing w:line="315" w:lineRule="atLeast"/>
        <w:ind w:firstLine="480"/>
        <w:jc w:val="left"/>
        <w:rPr>
          <w:rFonts w:ascii="宋体" w:hAnsi="宋体" w:cs="宋体"/>
          <w:color w:val="2C436F"/>
          <w:kern w:val="0"/>
          <w:sz w:val="17"/>
          <w:szCs w:val="17"/>
        </w:rPr>
      </w:pPr>
      <w:r>
        <w:rPr>
          <w:rFonts w:hint="eastAsia" w:ascii="宋体" w:hAnsi="宋体" w:cs="宋体"/>
          <w:color w:val="333333"/>
          <w:kern w:val="0"/>
          <w:sz w:val="24"/>
          <w:szCs w:val="24"/>
          <w:lang w:val="en-US" w:eastAsia="zh-CN"/>
        </w:rPr>
        <w:t>2022</w:t>
      </w:r>
      <w:r>
        <w:rPr>
          <w:rFonts w:hint="eastAsia" w:ascii="宋体" w:hAnsi="宋体" w:cs="宋体"/>
          <w:color w:val="333333"/>
          <w:kern w:val="0"/>
          <w:sz w:val="24"/>
          <w:szCs w:val="24"/>
        </w:rPr>
        <w:t>年</w:t>
      </w:r>
      <w:r>
        <w:rPr>
          <w:rFonts w:hint="eastAsia" w:ascii="宋体" w:hAnsi="宋体" w:cs="宋体"/>
          <w:color w:val="333333"/>
          <w:kern w:val="0"/>
          <w:sz w:val="24"/>
          <w:szCs w:val="24"/>
          <w:lang w:val="en-US" w:eastAsia="zh-CN"/>
        </w:rPr>
        <w:t>06</w:t>
      </w:r>
      <w:r>
        <w:rPr>
          <w:rFonts w:hint="eastAsia" w:ascii="宋体" w:hAnsi="宋体" w:cs="宋体"/>
          <w:color w:val="333333"/>
          <w:kern w:val="0"/>
          <w:sz w:val="24"/>
          <w:szCs w:val="24"/>
        </w:rPr>
        <w:t>月</w:t>
      </w:r>
      <w:r>
        <w:rPr>
          <w:rFonts w:hint="eastAsia" w:ascii="宋体" w:hAnsi="宋体" w:cs="宋体"/>
          <w:color w:val="333333"/>
          <w:kern w:val="0"/>
          <w:sz w:val="24"/>
          <w:szCs w:val="24"/>
          <w:lang w:val="en-US" w:eastAsia="zh-CN"/>
        </w:rPr>
        <w:t>13</w:t>
      </w:r>
      <w:r>
        <w:rPr>
          <w:rFonts w:hint="eastAsia" w:ascii="宋体" w:hAnsi="宋体" w:cs="宋体"/>
          <w:color w:val="333333"/>
          <w:kern w:val="0"/>
          <w:sz w:val="24"/>
          <w:szCs w:val="24"/>
        </w:rPr>
        <w:t>日</w:t>
      </w:r>
      <w:r>
        <w:rPr>
          <w:rFonts w:hint="eastAsia" w:ascii="宋体" w:hAnsi="宋体" w:cs="宋体"/>
          <w:color w:val="333333"/>
          <w:kern w:val="0"/>
          <w:sz w:val="24"/>
          <w:szCs w:val="24"/>
          <w:highlight w:val="yellow"/>
        </w:rPr>
        <w:t>上午</w:t>
      </w:r>
      <w:r>
        <w:rPr>
          <w:rFonts w:hint="eastAsia" w:ascii="宋体" w:hAnsi="宋体" w:cs="宋体"/>
          <w:color w:val="333333"/>
          <w:kern w:val="0"/>
          <w:sz w:val="24"/>
          <w:szCs w:val="24"/>
          <w:highlight w:val="yellow"/>
          <w:lang w:val="en-US" w:eastAsia="zh-CN"/>
        </w:rPr>
        <w:t>15</w:t>
      </w:r>
      <w:r>
        <w:rPr>
          <w:rFonts w:hint="eastAsia" w:ascii="宋体" w:hAnsi="宋体" w:cs="宋体"/>
          <w:color w:val="333333"/>
          <w:kern w:val="0"/>
          <w:sz w:val="24"/>
          <w:szCs w:val="24"/>
          <w:highlight w:val="yellow"/>
        </w:rPr>
        <w:t>:</w:t>
      </w:r>
      <w:r>
        <w:rPr>
          <w:rFonts w:hint="eastAsia" w:ascii="宋体" w:hAnsi="宋体" w:cs="宋体"/>
          <w:color w:val="333333"/>
          <w:kern w:val="0"/>
          <w:sz w:val="24"/>
          <w:szCs w:val="24"/>
          <w:highlight w:val="yellow"/>
          <w:lang w:val="en-US" w:eastAsia="zh-CN"/>
        </w:rPr>
        <w:t>3</w:t>
      </w:r>
      <w:r>
        <w:rPr>
          <w:rFonts w:hint="eastAsia" w:ascii="宋体" w:hAnsi="宋体" w:cs="宋体"/>
          <w:color w:val="333333"/>
          <w:kern w:val="0"/>
          <w:sz w:val="24"/>
          <w:szCs w:val="24"/>
          <w:highlight w:val="yellow"/>
        </w:rPr>
        <w:t>0</w:t>
      </w:r>
      <w:r>
        <w:rPr>
          <w:rFonts w:hint="eastAsia" w:ascii="宋体" w:hAnsi="宋体" w:cs="宋体"/>
          <w:color w:val="333333"/>
          <w:kern w:val="0"/>
          <w:sz w:val="24"/>
          <w:szCs w:val="24"/>
        </w:rPr>
        <w:t>，</w:t>
      </w:r>
      <w:r>
        <w:rPr>
          <w:rFonts w:hint="eastAsia" w:ascii="宋体" w:hAnsi="宋体" w:cs="宋体"/>
          <w:color w:val="333333"/>
          <w:kern w:val="0"/>
          <w:sz w:val="24"/>
          <w:szCs w:val="24"/>
          <w:highlight w:val="yellow"/>
        </w:rPr>
        <w:t>行政楼会议室</w:t>
      </w:r>
      <w:r>
        <w:rPr>
          <w:rFonts w:hint="eastAsia" w:ascii="宋体" w:hAnsi="宋体" w:cs="宋体"/>
          <w:color w:val="333333"/>
          <w:kern w:val="0"/>
          <w:sz w:val="24"/>
          <w:szCs w:val="24"/>
        </w:rPr>
        <w:t>。</w:t>
      </w:r>
    </w:p>
    <w:p/>
    <w:p>
      <w:pPr>
        <w:pStyle w:val="2"/>
        <w:sectPr>
          <w:footerReference r:id="rId3" w:type="default"/>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1"/>
        <w:rPr>
          <w:rStyle w:val="20"/>
        </w:rPr>
      </w:pPr>
      <w:bookmarkStart w:id="15" w:name="_Toc4664132"/>
      <w:r>
        <w:rPr>
          <w:rStyle w:val="20"/>
          <w:rFonts w:hint="eastAsia"/>
        </w:rPr>
        <w:t>第二章投标文件的格式、附件</w:t>
      </w:r>
      <w:bookmarkEnd w:id="15"/>
    </w:p>
    <w:p>
      <w:pPr>
        <w:spacing w:line="360" w:lineRule="auto"/>
        <w:ind w:firstLine="480" w:firstLineChars="200"/>
        <w:rPr>
          <w:rFonts w:ascii="宋体" w:cs="Arial"/>
          <w:bCs/>
          <w:sz w:val="24"/>
        </w:rPr>
      </w:pPr>
      <w:r>
        <w:rPr>
          <w:rFonts w:hint="eastAsia" w:ascii="宋体" w:hAnsi="宋体" w:cs="Arial"/>
          <w:bCs/>
          <w:sz w:val="24"/>
        </w:rPr>
        <w:t>特别提醒：供应商在编辑投标文件时，在投标文件目录中属于本节点内容的必须在本节点中填写，填写到其他节点或附件的将可能导致废标，一切后果由供应商自行承担。</w:t>
      </w:r>
    </w:p>
    <w:p>
      <w:pPr>
        <w:spacing w:line="360" w:lineRule="auto"/>
        <w:rPr>
          <w:rFonts w:ascii="宋体" w:cs="Arial"/>
          <w:b/>
          <w:bCs/>
          <w:sz w:val="28"/>
          <w:szCs w:val="28"/>
        </w:rPr>
      </w:pPr>
    </w:p>
    <w:p>
      <w:pPr>
        <w:spacing w:line="360" w:lineRule="auto"/>
        <w:jc w:val="both"/>
        <w:rPr>
          <w:rFonts w:ascii="宋体" w:cs="Arial"/>
          <w:b/>
          <w:bCs/>
          <w:sz w:val="28"/>
          <w:szCs w:val="28"/>
        </w:rPr>
      </w:pPr>
    </w:p>
    <w:p>
      <w:pPr>
        <w:spacing w:line="360" w:lineRule="auto"/>
        <w:jc w:val="center"/>
        <w:rPr>
          <w:rFonts w:ascii="宋体" w:cs="Arial"/>
          <w:b/>
          <w:bCs/>
          <w:sz w:val="28"/>
          <w:szCs w:val="28"/>
        </w:rPr>
      </w:pPr>
    </w:p>
    <w:p>
      <w:pPr>
        <w:spacing w:line="360" w:lineRule="auto"/>
        <w:jc w:val="center"/>
        <w:rPr>
          <w:rFonts w:ascii="宋体" w:cs="Arial"/>
          <w:b/>
          <w:bCs/>
          <w:sz w:val="52"/>
          <w:szCs w:val="52"/>
        </w:rPr>
      </w:pPr>
      <w:r>
        <w:rPr>
          <w:rFonts w:hint="eastAsia" w:ascii="宋体" w:hAnsi="宋体" w:cs="Arial"/>
          <w:b/>
          <w:bCs/>
          <w:sz w:val="52"/>
          <w:szCs w:val="52"/>
        </w:rPr>
        <w:t>投标文件</w:t>
      </w:r>
    </w:p>
    <w:p>
      <w:pPr>
        <w:spacing w:line="360" w:lineRule="auto"/>
        <w:jc w:val="center"/>
        <w:rPr>
          <w:rFonts w:ascii="宋体" w:cs="Arial"/>
          <w:b/>
          <w:bCs/>
          <w:sz w:val="28"/>
          <w:szCs w:val="28"/>
        </w:rPr>
      </w:pPr>
    </w:p>
    <w:p>
      <w:pPr>
        <w:spacing w:line="360" w:lineRule="auto"/>
        <w:jc w:val="center"/>
        <w:rPr>
          <w:rFonts w:ascii="宋体" w:cs="Arial"/>
          <w:b/>
          <w:bCs/>
          <w:sz w:val="28"/>
          <w:szCs w:val="28"/>
        </w:rPr>
      </w:pPr>
    </w:p>
    <w:p>
      <w:pPr>
        <w:spacing w:line="360" w:lineRule="auto"/>
        <w:jc w:val="center"/>
        <w:rPr>
          <w:rFonts w:ascii="宋体" w:cs="Arial"/>
          <w:b/>
          <w:bCs/>
          <w:sz w:val="28"/>
          <w:szCs w:val="28"/>
        </w:rPr>
      </w:pPr>
    </w:p>
    <w:p>
      <w:pPr>
        <w:spacing w:line="360" w:lineRule="auto"/>
        <w:jc w:val="center"/>
        <w:rPr>
          <w:rFonts w:ascii="宋体" w:cs="Arial"/>
          <w:b/>
          <w:bCs/>
          <w:sz w:val="28"/>
          <w:szCs w:val="28"/>
        </w:rPr>
      </w:pPr>
    </w:p>
    <w:p>
      <w:pPr>
        <w:spacing w:line="360" w:lineRule="auto"/>
        <w:jc w:val="center"/>
        <w:rPr>
          <w:rFonts w:ascii="宋体" w:cs="Arial"/>
          <w:b/>
          <w:bCs/>
          <w:sz w:val="28"/>
          <w:szCs w:val="28"/>
        </w:rPr>
      </w:pPr>
    </w:p>
    <w:p>
      <w:pPr>
        <w:spacing w:line="360" w:lineRule="auto"/>
        <w:jc w:val="left"/>
        <w:rPr>
          <w:rFonts w:ascii="宋体" w:cs="Arial"/>
          <w:b/>
          <w:bCs/>
          <w:sz w:val="28"/>
          <w:szCs w:val="28"/>
        </w:rPr>
      </w:pPr>
      <w:r>
        <w:rPr>
          <w:rFonts w:hint="eastAsia" w:ascii="宋体" w:hAnsi="宋体" w:cs="Arial"/>
          <w:b/>
          <w:bCs/>
          <w:sz w:val="28"/>
          <w:szCs w:val="28"/>
        </w:rPr>
        <w:t>项目名称：</w:t>
      </w:r>
    </w:p>
    <w:p>
      <w:pPr>
        <w:spacing w:line="360" w:lineRule="auto"/>
        <w:jc w:val="left"/>
        <w:rPr>
          <w:rFonts w:ascii="宋体" w:cs="Arial"/>
          <w:b/>
          <w:bCs/>
          <w:sz w:val="28"/>
          <w:szCs w:val="28"/>
        </w:rPr>
      </w:pPr>
      <w:r>
        <w:rPr>
          <w:rFonts w:hint="eastAsia" w:ascii="宋体" w:hAnsi="宋体" w:cs="Arial"/>
          <w:b/>
          <w:bCs/>
          <w:sz w:val="28"/>
          <w:szCs w:val="28"/>
        </w:rPr>
        <w:t>项目编号：</w:t>
      </w:r>
    </w:p>
    <w:p>
      <w:pPr>
        <w:spacing w:line="360" w:lineRule="auto"/>
        <w:jc w:val="left"/>
        <w:rPr>
          <w:rFonts w:asci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（加盖公章）</w:t>
      </w:r>
    </w:p>
    <w:p>
      <w:pPr>
        <w:spacing w:line="360" w:lineRule="auto"/>
        <w:jc w:val="left"/>
        <w:rPr>
          <w:rFonts w:ascii="宋体" w:cs="Arial"/>
          <w:b/>
          <w:bCs/>
          <w:sz w:val="28"/>
          <w:szCs w:val="28"/>
        </w:rPr>
      </w:pPr>
      <w:r>
        <w:rPr>
          <w:rFonts w:hint="eastAsia" w:ascii="宋体" w:hAnsi="宋体" w:cs="Arial"/>
          <w:b/>
          <w:bCs/>
          <w:sz w:val="28"/>
          <w:szCs w:val="28"/>
        </w:rPr>
        <w:t>单位地址：</w:t>
      </w:r>
    </w:p>
    <w:p>
      <w:pPr>
        <w:spacing w:line="360" w:lineRule="auto"/>
        <w:jc w:val="left"/>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spacing w:line="360" w:lineRule="auto"/>
        <w:jc w:val="left"/>
        <w:rPr>
          <w:rFonts w:ascii="宋体" w:cs="Arial"/>
          <w:b/>
          <w:bCs/>
          <w:sz w:val="28"/>
          <w:szCs w:val="28"/>
        </w:rPr>
      </w:pPr>
      <w:r>
        <w:rPr>
          <w:rFonts w:hint="eastAsia" w:ascii="宋体" w:hAnsi="宋体" w:cs="Arial"/>
          <w:b/>
          <w:bCs/>
          <w:sz w:val="28"/>
          <w:szCs w:val="28"/>
        </w:rPr>
        <w:t>联系电话：</w:t>
      </w:r>
    </w:p>
    <w:p>
      <w:pPr>
        <w:spacing w:line="360" w:lineRule="auto"/>
        <w:jc w:val="center"/>
        <w:rPr>
          <w:rFonts w:ascii="宋体" w:cs="Arial"/>
          <w:b/>
          <w:bCs/>
          <w:sz w:val="28"/>
          <w:szCs w:val="28"/>
        </w:rPr>
      </w:pPr>
      <w:r>
        <w:rPr>
          <w:rFonts w:hint="eastAsia" w:ascii="宋体" w:hAnsi="宋体" w:cs="Arial"/>
          <w:b/>
          <w:bCs/>
          <w:sz w:val="28"/>
          <w:szCs w:val="28"/>
        </w:rPr>
        <w:t>【年月日时分之前不得启封。】</w:t>
      </w:r>
    </w:p>
    <w:p>
      <w:pPr>
        <w:spacing w:line="360" w:lineRule="auto"/>
        <w:rPr>
          <w:rFonts w:ascii="宋体" w:cs="Arial"/>
          <w:bCs/>
          <w:sz w:val="28"/>
          <w:szCs w:val="28"/>
        </w:rPr>
      </w:pPr>
    </w:p>
    <w:p>
      <w:pPr>
        <w:spacing w:line="360" w:lineRule="auto"/>
        <w:rPr>
          <w:rFonts w:ascii="宋体" w:cs="Arial"/>
          <w:bCs/>
          <w:sz w:val="28"/>
          <w:szCs w:val="28"/>
        </w:rPr>
      </w:pPr>
      <w:r>
        <w:rPr>
          <w:rFonts w:hint="eastAsia" w:ascii="宋体" w:hAnsi="宋体" w:cs="Arial"/>
          <w:bCs/>
          <w:sz w:val="28"/>
          <w:szCs w:val="28"/>
        </w:rPr>
        <w:t>备注：本封条应粘贴在投标文件</w:t>
      </w:r>
      <w:r>
        <w:rPr>
          <w:rFonts w:ascii="宋体" w:hAnsi="宋体" w:cs="Arial"/>
          <w:bCs/>
          <w:sz w:val="28"/>
          <w:szCs w:val="28"/>
        </w:rPr>
        <w:t>/</w:t>
      </w:r>
      <w:r>
        <w:rPr>
          <w:rFonts w:hint="eastAsia" w:ascii="宋体" w:hAnsi="宋体" w:cs="Arial"/>
          <w:bCs/>
          <w:sz w:val="28"/>
          <w:szCs w:val="28"/>
        </w:rPr>
        <w:t>开标一览表的密封袋封面。</w:t>
      </w:r>
    </w:p>
    <w:p>
      <w:pPr>
        <w:rPr>
          <w:rFonts w:hint="eastAsia"/>
          <w:lang w:eastAsia="zh-CN"/>
        </w:rPr>
        <w:sectPr>
          <w:pgSz w:w="11906" w:h="16838"/>
          <w:pgMar w:top="1440" w:right="1800" w:bottom="1440" w:left="1800" w:header="851" w:footer="992" w:gutter="0"/>
          <w:pgNumType w:fmt="decimal"/>
          <w:cols w:space="425" w:num="1"/>
          <w:docGrid w:type="lines" w:linePitch="312" w:charSpace="0"/>
        </w:sectPr>
      </w:pPr>
    </w:p>
    <w:p>
      <w:pPr>
        <w:spacing w:line="360" w:lineRule="auto"/>
        <w:jc w:val="center"/>
        <w:outlineLvl w:val="2"/>
        <w:rPr>
          <w:rFonts w:hint="eastAsia" w:ascii="Times New Roman" w:hAnsi="Times New Roman" w:eastAsia="黑体" w:cs="Times New Roman"/>
          <w:sz w:val="44"/>
          <w:szCs w:val="24"/>
          <w:lang w:eastAsia="zh-CN"/>
        </w:rPr>
      </w:pPr>
      <w:r>
        <w:rPr>
          <w:rFonts w:hint="eastAsia" w:ascii="Times New Roman" w:hAnsi="Times New Roman" w:eastAsia="黑体" w:cs="Times New Roman"/>
          <w:sz w:val="44"/>
          <w:szCs w:val="24"/>
          <w:lang w:eastAsia="zh-CN"/>
        </w:rPr>
        <w:t>目</w:t>
      </w:r>
      <w:r>
        <w:rPr>
          <w:rFonts w:hint="eastAsia" w:ascii="Times New Roman" w:hAnsi="Times New Roman" w:eastAsia="黑体" w:cs="Times New Roman"/>
          <w:sz w:val="44"/>
          <w:szCs w:val="24"/>
          <w:lang w:val="en-US" w:eastAsia="zh-CN"/>
        </w:rPr>
        <w:t xml:space="preserve"> </w:t>
      </w:r>
      <w:r>
        <w:rPr>
          <w:rFonts w:hint="eastAsia" w:ascii="Times New Roman" w:hAnsi="Times New Roman" w:eastAsia="黑体" w:cs="Times New Roman"/>
          <w:sz w:val="44"/>
          <w:szCs w:val="24"/>
          <w:lang w:eastAsia="zh-CN"/>
        </w:rPr>
        <w:t>录</w:t>
      </w:r>
    </w:p>
    <w:p>
      <w:pPr>
        <w:widowControl/>
        <w:numPr>
          <w:ilvl w:val="0"/>
          <w:numId w:val="7"/>
        </w:numPr>
        <w:shd w:val="clear" w:color="auto" w:fill="FFFFFF"/>
        <w:spacing w:line="360" w:lineRule="auto"/>
        <w:ind w:left="845" w:leftChars="0" w:hanging="425" w:firstLineChars="0"/>
        <w:jc w:val="left"/>
        <w:rPr>
          <w:rFonts w:ascii="宋体" w:hAnsi="宋体" w:cs="宋体"/>
          <w:color w:val="2C436F"/>
          <w:kern w:val="0"/>
          <w:sz w:val="17"/>
          <w:szCs w:val="17"/>
        </w:rPr>
      </w:pPr>
      <w:r>
        <w:rPr>
          <w:rFonts w:hint="eastAsia" w:ascii="宋体" w:hAnsi="宋体" w:cs="宋体"/>
          <w:color w:val="333333"/>
          <w:kern w:val="0"/>
          <w:sz w:val="24"/>
          <w:szCs w:val="24"/>
        </w:rPr>
        <w:t>投标人法定代表人证明书原件</w:t>
      </w:r>
    </w:p>
    <w:p>
      <w:pPr>
        <w:widowControl/>
        <w:numPr>
          <w:ilvl w:val="0"/>
          <w:numId w:val="7"/>
        </w:numPr>
        <w:shd w:val="clear" w:color="auto" w:fill="FFFFFF"/>
        <w:spacing w:line="360" w:lineRule="auto"/>
        <w:ind w:left="845" w:leftChars="0" w:hanging="425" w:firstLineChars="0"/>
        <w:jc w:val="left"/>
        <w:rPr>
          <w:rFonts w:ascii="宋体" w:hAnsi="宋体" w:cs="宋体"/>
          <w:color w:val="333333"/>
          <w:kern w:val="0"/>
          <w:sz w:val="24"/>
          <w:szCs w:val="24"/>
        </w:rPr>
      </w:pPr>
      <w:r>
        <w:rPr>
          <w:rFonts w:hint="eastAsia" w:ascii="宋体" w:hAnsi="宋体" w:cs="宋体"/>
          <w:color w:val="333333"/>
          <w:kern w:val="0"/>
          <w:sz w:val="24"/>
          <w:szCs w:val="24"/>
        </w:rPr>
        <w:t>投标文件签署授权委托书原件、授权代表身份证复印件</w:t>
      </w:r>
    </w:p>
    <w:p>
      <w:pPr>
        <w:widowControl/>
        <w:numPr>
          <w:ilvl w:val="0"/>
          <w:numId w:val="7"/>
        </w:numPr>
        <w:shd w:val="clear" w:color="auto" w:fill="FFFFFF"/>
        <w:spacing w:line="360" w:lineRule="auto"/>
        <w:ind w:left="845" w:leftChars="0" w:hanging="425" w:firstLineChars="0"/>
        <w:jc w:val="left"/>
        <w:rPr>
          <w:rFonts w:hint="eastAsia" w:ascii="宋体" w:hAnsi="宋体" w:cs="宋体"/>
          <w:color w:val="333333"/>
          <w:kern w:val="0"/>
          <w:sz w:val="24"/>
          <w:szCs w:val="24"/>
        </w:rPr>
      </w:pPr>
      <w:r>
        <w:rPr>
          <w:rFonts w:hint="eastAsia" w:ascii="宋体" w:hAnsi="宋体" w:cs="宋体"/>
          <w:color w:val="333333"/>
          <w:kern w:val="0"/>
          <w:sz w:val="24"/>
          <w:szCs w:val="24"/>
        </w:rPr>
        <w:t>企业营业执照（具备相关经营范围）复印件</w:t>
      </w:r>
    </w:p>
    <w:p>
      <w:pPr>
        <w:widowControl/>
        <w:numPr>
          <w:ilvl w:val="0"/>
          <w:numId w:val="7"/>
        </w:numPr>
        <w:shd w:val="clear" w:color="auto" w:fill="FFFFFF"/>
        <w:spacing w:line="360" w:lineRule="auto"/>
        <w:ind w:left="845" w:leftChars="0" w:hanging="425"/>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若投标人为所投产品的生产企业，必须提供《医疗器械生产企业许可证》，且生产范围包含该产品；若投标人为所投产品的代理商或授权供应商，必须提供《医疗器械经营企业许可证》或《第二类医疗器械经营备案凭证》，且经营范围包含该产品；</w:t>
      </w:r>
    </w:p>
    <w:p>
      <w:pPr>
        <w:widowControl/>
        <w:numPr>
          <w:ilvl w:val="0"/>
          <w:numId w:val="7"/>
        </w:numPr>
        <w:shd w:val="clear" w:color="auto" w:fill="FFFFFF"/>
        <w:spacing w:line="360" w:lineRule="auto"/>
        <w:ind w:left="845" w:leftChars="0" w:hanging="425" w:firstLineChars="0"/>
        <w:jc w:val="left"/>
      </w:pPr>
      <w:r>
        <w:rPr>
          <w:rFonts w:hint="eastAsia" w:ascii="宋体" w:hAnsi="宋体" w:cs="宋体"/>
          <w:color w:val="333333"/>
          <w:kern w:val="0"/>
          <w:sz w:val="24"/>
          <w:szCs w:val="24"/>
          <w:lang w:val="en-US" w:eastAsia="zh-CN"/>
        </w:rPr>
        <w:t>投标人必须提供所投产品的《医疗器械注册（备案）证》的复印件，原件备查；（开标时该证应在有效期内；若不在有效期内，则需要提供该证和所投产品在该证有效期内生产的药监局出具的证明文件）；</w:t>
      </w:r>
    </w:p>
    <w:p>
      <w:pPr>
        <w:widowControl/>
        <w:numPr>
          <w:ilvl w:val="0"/>
          <w:numId w:val="7"/>
        </w:numPr>
        <w:shd w:val="clear" w:color="auto" w:fill="FFFFFF"/>
        <w:spacing w:line="360" w:lineRule="auto"/>
        <w:ind w:left="845" w:leftChars="0" w:hanging="425" w:firstLineChars="0"/>
        <w:jc w:val="left"/>
        <w:rPr>
          <w:rFonts w:ascii="宋体" w:hAnsi="宋体" w:cs="宋体"/>
          <w:color w:val="333333"/>
          <w:kern w:val="0"/>
          <w:sz w:val="24"/>
          <w:szCs w:val="24"/>
        </w:rPr>
      </w:pPr>
      <w:r>
        <w:rPr>
          <w:rFonts w:hint="eastAsia" w:ascii="宋体" w:hAnsi="宋体" w:cs="宋体"/>
          <w:color w:val="333333"/>
          <w:kern w:val="0"/>
          <w:sz w:val="24"/>
          <w:szCs w:val="24"/>
        </w:rPr>
        <w:t>代理授权书（如非生产厂家直销）</w:t>
      </w:r>
    </w:p>
    <w:p>
      <w:pPr>
        <w:widowControl/>
        <w:numPr>
          <w:ilvl w:val="0"/>
          <w:numId w:val="7"/>
        </w:numPr>
        <w:shd w:val="clear" w:color="auto" w:fill="FFFFFF"/>
        <w:spacing w:line="360" w:lineRule="auto"/>
        <w:ind w:left="845" w:leftChars="0" w:hanging="425"/>
        <w:jc w:val="left"/>
        <w:rPr>
          <w:rFonts w:ascii="宋体" w:hAnsi="宋体" w:cs="宋体"/>
          <w:color w:val="2C436F"/>
          <w:kern w:val="0"/>
          <w:sz w:val="17"/>
          <w:szCs w:val="17"/>
        </w:rPr>
      </w:pPr>
      <w:r>
        <w:rPr>
          <w:rFonts w:hint="eastAsia" w:ascii="宋体" w:hAnsi="宋体" w:cs="宋体"/>
          <w:color w:val="333333"/>
          <w:kern w:val="0"/>
          <w:sz w:val="24"/>
          <w:szCs w:val="24"/>
        </w:rPr>
        <w:t>报价表</w:t>
      </w:r>
    </w:p>
    <w:p>
      <w:pPr>
        <w:widowControl/>
        <w:numPr>
          <w:ilvl w:val="0"/>
          <w:numId w:val="7"/>
        </w:numPr>
        <w:shd w:val="clear" w:color="auto" w:fill="FFFFFF"/>
        <w:spacing w:line="360" w:lineRule="auto"/>
        <w:ind w:left="845" w:leftChars="0" w:hanging="425"/>
        <w:jc w:val="left"/>
        <w:rPr>
          <w:rFonts w:hint="eastAsia" w:ascii="宋体" w:hAnsi="宋体" w:cs="宋体"/>
          <w:color w:val="333333"/>
          <w:kern w:val="0"/>
          <w:sz w:val="24"/>
          <w:szCs w:val="24"/>
        </w:rPr>
      </w:pPr>
      <w:r>
        <w:rPr>
          <w:rFonts w:hint="eastAsia" w:ascii="宋体" w:hAnsi="宋体" w:cs="宋体"/>
          <w:color w:val="333333"/>
          <w:kern w:val="0"/>
          <w:sz w:val="24"/>
          <w:szCs w:val="24"/>
        </w:rPr>
        <w:t>公司简介及联系方式</w:t>
      </w:r>
    </w:p>
    <w:p>
      <w:pPr>
        <w:widowControl/>
        <w:numPr>
          <w:ilvl w:val="0"/>
          <w:numId w:val="7"/>
        </w:numPr>
        <w:shd w:val="clear" w:color="auto" w:fill="FFFFFF"/>
        <w:spacing w:line="360" w:lineRule="auto"/>
        <w:ind w:left="845" w:leftChars="0" w:hanging="425"/>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技术需求响应偏离表</w:t>
      </w:r>
    </w:p>
    <w:p>
      <w:pPr>
        <w:widowControl/>
        <w:numPr>
          <w:ilvl w:val="0"/>
          <w:numId w:val="7"/>
        </w:numPr>
        <w:shd w:val="clear" w:color="auto" w:fill="FFFFFF"/>
        <w:spacing w:line="360" w:lineRule="auto"/>
        <w:ind w:left="845" w:leftChars="0" w:hanging="425"/>
        <w:jc w:val="left"/>
        <w:rPr>
          <w:rFonts w:ascii="宋体" w:hAnsi="宋体" w:cs="宋体"/>
          <w:color w:val="333333"/>
          <w:kern w:val="0"/>
          <w:sz w:val="24"/>
          <w:szCs w:val="24"/>
        </w:rPr>
      </w:pPr>
      <w:r>
        <w:rPr>
          <w:rFonts w:hint="eastAsia" w:ascii="宋体" w:hAnsi="宋体" w:cs="宋体"/>
          <w:color w:val="333333"/>
          <w:kern w:val="0"/>
          <w:sz w:val="24"/>
          <w:szCs w:val="24"/>
          <w:lang w:val="en-US" w:eastAsia="zh-CN"/>
        </w:rPr>
        <w:t>商务需求响应偏离表</w:t>
      </w:r>
    </w:p>
    <w:p>
      <w:pPr>
        <w:widowControl/>
        <w:numPr>
          <w:ilvl w:val="0"/>
          <w:numId w:val="7"/>
        </w:numPr>
        <w:shd w:val="clear" w:color="auto" w:fill="FFFFFF"/>
        <w:spacing w:line="360" w:lineRule="auto"/>
        <w:ind w:left="845" w:leftChars="0" w:hanging="425"/>
        <w:jc w:val="left"/>
        <w:rPr>
          <w:rFonts w:ascii="宋体" w:hAnsi="宋体" w:cs="宋体"/>
          <w:color w:val="2C436F"/>
          <w:kern w:val="0"/>
          <w:sz w:val="17"/>
          <w:szCs w:val="17"/>
        </w:rPr>
      </w:pPr>
      <w:r>
        <w:rPr>
          <w:rFonts w:hint="eastAsia" w:ascii="宋体" w:hAnsi="宋体" w:cs="宋体"/>
          <w:color w:val="333333"/>
          <w:kern w:val="0"/>
          <w:sz w:val="24"/>
          <w:szCs w:val="24"/>
        </w:rPr>
        <w:t>三年内参加政府采购活动中没有重大的违法、违规或其他不良纪录承诺函（格式不限）。</w:t>
      </w:r>
    </w:p>
    <w:p>
      <w:pPr>
        <w:rPr>
          <w:rFonts w:hint="eastAsia"/>
          <w:lang w:eastAsia="zh-CN"/>
        </w:rPr>
      </w:pPr>
      <w:r>
        <w:rPr>
          <w:rFonts w:hint="eastAsia"/>
          <w:lang w:eastAsia="zh-CN"/>
        </w:rPr>
        <w:br w:type="page"/>
      </w:r>
    </w:p>
    <w:p>
      <w:pPr>
        <w:widowControl/>
        <w:numPr>
          <w:ilvl w:val="0"/>
          <w:numId w:val="8"/>
        </w:numPr>
        <w:shd w:val="clear" w:color="auto" w:fill="FFFFFF"/>
        <w:spacing w:line="360" w:lineRule="auto"/>
        <w:ind w:left="845" w:leftChars="0" w:hanging="425" w:firstLineChars="0"/>
        <w:jc w:val="left"/>
        <w:rPr>
          <w:rFonts w:ascii="宋体" w:hAnsi="宋体" w:cs="宋体"/>
          <w:color w:val="2C436F"/>
          <w:kern w:val="0"/>
          <w:sz w:val="17"/>
          <w:szCs w:val="17"/>
        </w:rPr>
      </w:pPr>
      <w:r>
        <w:rPr>
          <w:rFonts w:hint="eastAsia" w:ascii="宋体" w:hAnsi="宋体" w:cs="宋体"/>
          <w:color w:val="333333"/>
          <w:kern w:val="0"/>
          <w:sz w:val="24"/>
          <w:szCs w:val="24"/>
        </w:rPr>
        <w:t>投标人法定代表人证明书原件</w:t>
      </w:r>
    </w:p>
    <w:p>
      <w:pPr>
        <w:pStyle w:val="8"/>
        <w:rPr>
          <w:rFonts w:hint="eastAsia"/>
          <w:lang w:eastAsia="zh-CN"/>
        </w:rPr>
        <w:sectPr>
          <w:pgSz w:w="11906" w:h="16838"/>
          <w:pgMar w:top="1440" w:right="1800" w:bottom="1440" w:left="1800" w:header="851" w:footer="992" w:gutter="0"/>
          <w:pgNumType w:fmt="decimal"/>
          <w:cols w:space="425" w:num="1"/>
          <w:docGrid w:type="lines" w:linePitch="312" w:charSpace="0"/>
        </w:sectPr>
      </w:pPr>
    </w:p>
    <w:p>
      <w:pPr>
        <w:widowControl/>
        <w:numPr>
          <w:ilvl w:val="0"/>
          <w:numId w:val="8"/>
        </w:numPr>
        <w:shd w:val="clear" w:color="auto" w:fill="FFFFFF"/>
        <w:spacing w:line="360" w:lineRule="auto"/>
        <w:ind w:left="845" w:leftChars="0" w:hanging="425" w:firstLineChars="0"/>
        <w:jc w:val="left"/>
        <w:rPr>
          <w:rFonts w:ascii="宋体" w:hAnsi="宋体" w:cs="宋体"/>
          <w:color w:val="333333"/>
          <w:kern w:val="0"/>
          <w:sz w:val="24"/>
          <w:szCs w:val="24"/>
        </w:rPr>
      </w:pPr>
      <w:r>
        <w:rPr>
          <w:rFonts w:hint="eastAsia" w:ascii="宋体" w:hAnsi="宋体" w:cs="宋体"/>
          <w:color w:val="333333"/>
          <w:kern w:val="0"/>
          <w:sz w:val="24"/>
          <w:szCs w:val="24"/>
        </w:rPr>
        <w:t>投标文件签署授权委托书原件、授权代表身份证复印件</w:t>
      </w:r>
    </w:p>
    <w:p>
      <w:pPr>
        <w:rPr>
          <w:rFonts w:hint="eastAsia"/>
          <w:lang w:eastAsia="zh-CN"/>
        </w:rPr>
        <w:sectPr>
          <w:pgSz w:w="11906" w:h="16838"/>
          <w:pgMar w:top="1440" w:right="1800" w:bottom="1440" w:left="1800" w:header="851" w:footer="992" w:gutter="0"/>
          <w:pgNumType w:fmt="decimal"/>
          <w:cols w:space="425" w:num="1"/>
          <w:docGrid w:type="lines" w:linePitch="312" w:charSpace="0"/>
        </w:sectPr>
      </w:pPr>
    </w:p>
    <w:p>
      <w:pPr>
        <w:widowControl/>
        <w:numPr>
          <w:ilvl w:val="0"/>
          <w:numId w:val="8"/>
        </w:numPr>
        <w:shd w:val="clear" w:color="auto" w:fill="FFFFFF"/>
        <w:spacing w:line="360" w:lineRule="auto"/>
        <w:ind w:left="845" w:leftChars="0" w:hanging="425" w:firstLineChars="0"/>
        <w:jc w:val="left"/>
        <w:rPr>
          <w:rFonts w:hint="eastAsia" w:ascii="宋体" w:hAnsi="宋体" w:cs="宋体"/>
          <w:color w:val="333333"/>
          <w:kern w:val="0"/>
          <w:sz w:val="24"/>
          <w:szCs w:val="24"/>
        </w:rPr>
      </w:pPr>
      <w:r>
        <w:rPr>
          <w:rFonts w:hint="eastAsia" w:ascii="宋体" w:hAnsi="宋体" w:cs="宋体"/>
          <w:color w:val="333333"/>
          <w:kern w:val="0"/>
          <w:sz w:val="24"/>
          <w:szCs w:val="24"/>
        </w:rPr>
        <w:t>企业营业执照（具备相关经营范围）复印件</w:t>
      </w:r>
    </w:p>
    <w:p>
      <w:pPr>
        <w:pStyle w:val="8"/>
        <w:rPr>
          <w:rFonts w:hint="eastAsia"/>
          <w:lang w:eastAsia="zh-CN"/>
        </w:rPr>
        <w:sectPr>
          <w:pgSz w:w="11906" w:h="16838"/>
          <w:pgMar w:top="1440" w:right="1800" w:bottom="1440" w:left="1800" w:header="851" w:footer="992" w:gutter="0"/>
          <w:pgNumType w:fmt="decimal"/>
          <w:cols w:space="425" w:num="1"/>
          <w:docGrid w:type="lines" w:linePitch="312" w:charSpace="0"/>
        </w:sectPr>
      </w:pPr>
    </w:p>
    <w:p>
      <w:pPr>
        <w:widowControl/>
        <w:numPr>
          <w:ilvl w:val="0"/>
          <w:numId w:val="8"/>
        </w:numPr>
        <w:shd w:val="clear" w:color="auto" w:fill="FFFFFF"/>
        <w:spacing w:line="360" w:lineRule="auto"/>
        <w:ind w:left="845" w:leftChars="0" w:hanging="425" w:firstLineChars="0"/>
        <w:jc w:val="left"/>
        <w:rPr>
          <w:rFonts w:hint="default" w:ascii="宋体" w:hAnsi="宋体" w:cs="宋体"/>
          <w:color w:val="333333"/>
          <w:kern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333333"/>
          <w:kern w:val="0"/>
          <w:sz w:val="24"/>
          <w:szCs w:val="24"/>
          <w:lang w:val="en-US" w:eastAsia="zh-CN"/>
        </w:rPr>
        <w:t>《医疗器械生产企业许可证》/《医疗器械经营企业许可证》/《第二类医疗器械经营备案凭证》</w:t>
      </w:r>
    </w:p>
    <w:p>
      <w:pPr>
        <w:widowControl/>
        <w:numPr>
          <w:ilvl w:val="0"/>
          <w:numId w:val="8"/>
        </w:numPr>
        <w:shd w:val="clear" w:color="auto" w:fill="FFFFFF"/>
        <w:spacing w:line="360" w:lineRule="auto"/>
        <w:ind w:left="845" w:leftChars="0" w:hanging="425" w:firstLineChars="0"/>
        <w:jc w:val="left"/>
        <w:rPr>
          <w:rFonts w:hint="default" w:ascii="宋体" w:hAnsi="宋体" w:cs="宋体"/>
          <w:color w:val="333333"/>
          <w:kern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333333"/>
          <w:kern w:val="0"/>
          <w:sz w:val="24"/>
          <w:szCs w:val="24"/>
          <w:lang w:val="en-US" w:eastAsia="zh-CN"/>
        </w:rPr>
        <w:t>《医疗器械注册（备案）证》</w:t>
      </w:r>
    </w:p>
    <w:p>
      <w:pPr>
        <w:widowControl/>
        <w:numPr>
          <w:ilvl w:val="0"/>
          <w:numId w:val="8"/>
        </w:numPr>
        <w:shd w:val="clear" w:color="auto" w:fill="FFFFFF"/>
        <w:spacing w:line="360" w:lineRule="auto"/>
        <w:ind w:left="845" w:leftChars="0" w:hanging="425" w:firstLineChars="0"/>
        <w:jc w:val="left"/>
        <w:rPr>
          <w:rFonts w:hint="eastAsia" w:ascii="宋体" w:hAnsi="宋体" w:cs="宋体"/>
          <w:color w:val="333333"/>
          <w:kern w:val="0"/>
          <w:sz w:val="22"/>
          <w:szCs w:val="22"/>
          <w:lang w:val="en-US" w:eastAsia="zh-CN"/>
        </w:rPr>
      </w:pPr>
      <w:r>
        <w:rPr>
          <w:rFonts w:hint="eastAsia" w:ascii="宋体" w:hAnsi="宋体" w:cs="宋体"/>
          <w:color w:val="333333"/>
          <w:kern w:val="0"/>
          <w:sz w:val="24"/>
          <w:szCs w:val="24"/>
          <w:lang w:val="en-US" w:eastAsia="zh-CN"/>
        </w:rPr>
        <w:t>代理授权书（如非生产厂家直销）</w:t>
      </w:r>
      <w:r>
        <w:rPr>
          <w:rFonts w:hint="eastAsia" w:ascii="宋体" w:hAnsi="宋体" w:cs="宋体"/>
          <w:color w:val="333333"/>
          <w:kern w:val="0"/>
          <w:sz w:val="22"/>
          <w:szCs w:val="22"/>
          <w:lang w:val="en-US" w:eastAsia="zh-CN"/>
        </w:rPr>
        <w:t>说明：如投标人所投产品为国产品牌，则无需提供。</w:t>
      </w:r>
    </w:p>
    <w:p>
      <w:pPr>
        <w:widowControl/>
        <w:numPr>
          <w:ilvl w:val="0"/>
          <w:numId w:val="8"/>
        </w:numPr>
        <w:shd w:val="clear" w:color="auto" w:fill="FFFFFF"/>
        <w:spacing w:line="360" w:lineRule="auto"/>
        <w:ind w:left="845" w:leftChars="0" w:hanging="425" w:firstLineChars="0"/>
        <w:jc w:val="left"/>
        <w:rPr>
          <w:rFonts w:hint="eastAsia" w:ascii="宋体" w:hAnsi="宋体" w:cs="宋体"/>
          <w:color w:val="333333"/>
          <w:kern w:val="0"/>
          <w:sz w:val="22"/>
          <w:szCs w:val="22"/>
          <w:lang w:val="en-US" w:eastAsia="zh-CN"/>
        </w:rPr>
        <w:sectPr>
          <w:pgSz w:w="11906" w:h="16838"/>
          <w:pgMar w:top="1440" w:right="1800" w:bottom="1440" w:left="1800" w:header="851" w:footer="992" w:gutter="0"/>
          <w:pgNumType w:fmt="decimal"/>
          <w:cols w:space="425" w:num="1"/>
          <w:docGrid w:type="lines" w:linePitch="312" w:charSpace="0"/>
        </w:sectPr>
      </w:pPr>
    </w:p>
    <w:p>
      <w:pPr>
        <w:widowControl/>
        <w:numPr>
          <w:ilvl w:val="0"/>
          <w:numId w:val="8"/>
        </w:numPr>
        <w:shd w:val="clear" w:color="auto" w:fill="FFFFFF"/>
        <w:spacing w:line="360" w:lineRule="auto"/>
        <w:ind w:left="845" w:leftChars="0" w:hanging="425" w:firstLineChars="0"/>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报价表</w:t>
      </w:r>
    </w:p>
    <w:tbl>
      <w:tblPr>
        <w:tblStyle w:val="12"/>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187"/>
        <w:gridCol w:w="259"/>
        <w:gridCol w:w="934"/>
        <w:gridCol w:w="1794"/>
        <w:gridCol w:w="1801"/>
        <w:gridCol w:w="906"/>
        <w:gridCol w:w="701"/>
        <w:gridCol w:w="889"/>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07" w:type="dxa"/>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446"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货物名称</w:t>
            </w:r>
          </w:p>
        </w:tc>
        <w:tc>
          <w:tcPr>
            <w:tcW w:w="934" w:type="dxa"/>
            <w:vAlign w:val="center"/>
          </w:tcPr>
          <w:p>
            <w:pPr>
              <w:widowControl/>
              <w:jc w:val="center"/>
              <w:rPr>
                <w:rFonts w:hint="default" w:ascii="宋体" w:hAnsi="宋体" w:cs="宋体"/>
                <w:b/>
                <w:bCs/>
                <w:kern w:val="0"/>
                <w:szCs w:val="21"/>
                <w:lang w:val="en-US" w:eastAsia="zh-CN"/>
              </w:rPr>
            </w:pPr>
            <w:r>
              <w:rPr>
                <w:rFonts w:hint="eastAsia" w:ascii="宋体" w:hAnsi="宋体" w:cs="宋体"/>
                <w:b/>
                <w:bCs/>
                <w:kern w:val="0"/>
                <w:szCs w:val="21"/>
                <w:lang w:val="en-US" w:eastAsia="zh-CN"/>
              </w:rPr>
              <w:t>产地</w:t>
            </w:r>
          </w:p>
        </w:tc>
        <w:tc>
          <w:tcPr>
            <w:tcW w:w="1794" w:type="dxa"/>
            <w:vAlign w:val="center"/>
          </w:tcPr>
          <w:p>
            <w:pPr>
              <w:widowControl/>
              <w:jc w:val="center"/>
              <w:rPr>
                <w:rFonts w:hint="eastAsia" w:ascii="宋体" w:hAnsi="宋体" w:cs="宋体"/>
                <w:b/>
                <w:bCs/>
                <w:kern w:val="0"/>
                <w:szCs w:val="21"/>
                <w:lang w:eastAsia="zh-CN"/>
              </w:rPr>
            </w:pPr>
            <w:r>
              <w:rPr>
                <w:rFonts w:hint="eastAsia" w:ascii="宋体" w:hAnsi="宋体" w:cs="宋体"/>
                <w:b/>
                <w:bCs/>
                <w:kern w:val="0"/>
                <w:szCs w:val="21"/>
                <w:lang w:eastAsia="zh-CN"/>
              </w:rPr>
              <w:t>品牌</w:t>
            </w:r>
          </w:p>
        </w:tc>
        <w:tc>
          <w:tcPr>
            <w:tcW w:w="1801" w:type="dxa"/>
            <w:vAlign w:val="center"/>
          </w:tcPr>
          <w:p>
            <w:pPr>
              <w:widowControl/>
              <w:jc w:val="center"/>
              <w:rPr>
                <w:rFonts w:hint="eastAsia" w:ascii="宋体" w:hAnsi="宋体" w:eastAsia="宋体" w:cs="宋体"/>
                <w:b/>
                <w:bCs/>
                <w:kern w:val="0"/>
                <w:szCs w:val="21"/>
                <w:lang w:eastAsia="zh-CN"/>
              </w:rPr>
            </w:pPr>
            <w:r>
              <w:rPr>
                <w:rFonts w:hint="eastAsia" w:ascii="宋体" w:hAnsi="宋体" w:cs="宋体"/>
                <w:b/>
                <w:bCs/>
                <w:kern w:val="0"/>
                <w:szCs w:val="21"/>
                <w:lang w:eastAsia="zh-CN"/>
              </w:rPr>
              <w:t>规格型号</w:t>
            </w:r>
          </w:p>
        </w:tc>
        <w:tc>
          <w:tcPr>
            <w:tcW w:w="906" w:type="dxa"/>
            <w:vAlign w:val="center"/>
          </w:tcPr>
          <w:p>
            <w:pPr>
              <w:widowControl/>
              <w:jc w:val="center"/>
              <w:rPr>
                <w:rFonts w:ascii="宋体" w:hAnsi="宋体" w:cs="宋体"/>
                <w:b/>
                <w:bCs/>
                <w:kern w:val="0"/>
                <w:szCs w:val="21"/>
              </w:rPr>
            </w:pPr>
            <w:r>
              <w:rPr>
                <w:rFonts w:hint="eastAsia" w:ascii="宋体" w:hAnsi="宋体" w:cs="宋体"/>
                <w:b/>
                <w:bCs/>
                <w:kern w:val="0"/>
                <w:szCs w:val="21"/>
              </w:rPr>
              <w:t>数量</w:t>
            </w:r>
          </w:p>
        </w:tc>
        <w:tc>
          <w:tcPr>
            <w:tcW w:w="701" w:type="dxa"/>
            <w:vAlign w:val="center"/>
          </w:tcPr>
          <w:p>
            <w:pPr>
              <w:widowControl/>
              <w:jc w:val="center"/>
              <w:rPr>
                <w:rFonts w:ascii="宋体" w:hAnsi="宋体" w:cs="宋体"/>
                <w:b/>
                <w:bCs/>
                <w:kern w:val="0"/>
                <w:szCs w:val="21"/>
              </w:rPr>
            </w:pPr>
            <w:r>
              <w:rPr>
                <w:rFonts w:hint="eastAsia" w:ascii="宋体" w:hAnsi="宋体" w:cs="宋体"/>
                <w:b/>
                <w:bCs/>
                <w:kern w:val="0"/>
                <w:szCs w:val="21"/>
              </w:rPr>
              <w:t>单位</w:t>
            </w:r>
          </w:p>
        </w:tc>
        <w:tc>
          <w:tcPr>
            <w:tcW w:w="889" w:type="dxa"/>
            <w:vAlign w:val="center"/>
          </w:tcPr>
          <w:p>
            <w:pPr>
              <w:widowControl/>
              <w:jc w:val="center"/>
              <w:rPr>
                <w:rFonts w:ascii="宋体" w:hAnsi="宋体" w:cs="宋体"/>
                <w:b/>
                <w:bCs/>
                <w:kern w:val="0"/>
                <w:szCs w:val="21"/>
              </w:rPr>
            </w:pPr>
            <w:r>
              <w:rPr>
                <w:rFonts w:hint="eastAsia" w:ascii="宋体" w:hAnsi="宋体" w:cs="宋体"/>
                <w:b/>
                <w:bCs/>
                <w:kern w:val="0"/>
                <w:szCs w:val="21"/>
              </w:rPr>
              <w:t>单价（元）</w:t>
            </w:r>
          </w:p>
        </w:tc>
        <w:tc>
          <w:tcPr>
            <w:tcW w:w="797" w:type="dxa"/>
            <w:vAlign w:val="center"/>
          </w:tcPr>
          <w:p>
            <w:pPr>
              <w:widowControl/>
              <w:jc w:val="center"/>
              <w:rPr>
                <w:rFonts w:ascii="宋体" w:hAnsi="宋体" w:cs="宋体"/>
                <w:b/>
                <w:bCs/>
                <w:kern w:val="0"/>
                <w:szCs w:val="21"/>
              </w:rPr>
            </w:pPr>
            <w:r>
              <w:rPr>
                <w:rFonts w:hint="eastAsia" w:ascii="宋体" w:hAnsi="宋体" w:cs="宋体"/>
                <w:b/>
                <w:bCs/>
                <w:kern w:val="0"/>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07"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446" w:type="dxa"/>
            <w:gridSpan w:val="2"/>
            <w:vAlign w:val="center"/>
          </w:tcPr>
          <w:p>
            <w:pPr>
              <w:widowControl/>
              <w:jc w:val="center"/>
              <w:rPr>
                <w:rFonts w:ascii="宋体" w:hAnsi="宋体" w:cs="宋体"/>
                <w:color w:val="000000"/>
                <w:kern w:val="0"/>
                <w:szCs w:val="21"/>
              </w:rPr>
            </w:pPr>
          </w:p>
        </w:tc>
        <w:tc>
          <w:tcPr>
            <w:tcW w:w="934" w:type="dxa"/>
            <w:vAlign w:val="center"/>
          </w:tcPr>
          <w:p>
            <w:pPr>
              <w:widowControl/>
              <w:jc w:val="left"/>
              <w:rPr>
                <w:rFonts w:ascii="宋体" w:hAnsi="宋体" w:cs="宋体"/>
                <w:color w:val="000000"/>
                <w:kern w:val="0"/>
                <w:szCs w:val="21"/>
              </w:rPr>
            </w:pPr>
          </w:p>
        </w:tc>
        <w:tc>
          <w:tcPr>
            <w:tcW w:w="1794" w:type="dxa"/>
            <w:vAlign w:val="center"/>
          </w:tcPr>
          <w:p>
            <w:pPr>
              <w:widowControl/>
              <w:jc w:val="left"/>
              <w:rPr>
                <w:rFonts w:ascii="宋体" w:hAnsi="宋体" w:cs="宋体"/>
                <w:color w:val="000000"/>
                <w:kern w:val="0"/>
                <w:szCs w:val="21"/>
              </w:rPr>
            </w:pPr>
          </w:p>
        </w:tc>
        <w:tc>
          <w:tcPr>
            <w:tcW w:w="1801" w:type="dxa"/>
            <w:vAlign w:val="center"/>
          </w:tcPr>
          <w:p>
            <w:pPr>
              <w:widowControl/>
              <w:jc w:val="left"/>
              <w:rPr>
                <w:rFonts w:ascii="宋体" w:hAnsi="宋体" w:cs="宋体"/>
                <w:color w:val="000000"/>
                <w:kern w:val="0"/>
                <w:szCs w:val="21"/>
              </w:rPr>
            </w:pPr>
          </w:p>
        </w:tc>
        <w:tc>
          <w:tcPr>
            <w:tcW w:w="906" w:type="dxa"/>
            <w:noWrap/>
            <w:vAlign w:val="center"/>
          </w:tcPr>
          <w:p>
            <w:pPr>
              <w:widowControl/>
              <w:jc w:val="center"/>
              <w:rPr>
                <w:rFonts w:ascii="宋体" w:hAnsi="宋体" w:cs="宋体"/>
                <w:kern w:val="0"/>
                <w:szCs w:val="21"/>
              </w:rPr>
            </w:pPr>
          </w:p>
        </w:tc>
        <w:tc>
          <w:tcPr>
            <w:tcW w:w="701" w:type="dxa"/>
            <w:noWrap/>
            <w:vAlign w:val="center"/>
          </w:tcPr>
          <w:p>
            <w:pPr>
              <w:widowControl/>
              <w:jc w:val="center"/>
              <w:rPr>
                <w:rFonts w:ascii="宋体" w:hAnsi="宋体" w:cs="宋体"/>
                <w:color w:val="000000"/>
                <w:kern w:val="0"/>
                <w:szCs w:val="21"/>
              </w:rPr>
            </w:pPr>
          </w:p>
        </w:tc>
        <w:tc>
          <w:tcPr>
            <w:tcW w:w="889" w:type="dxa"/>
            <w:noWrap/>
            <w:vAlign w:val="center"/>
          </w:tcPr>
          <w:p>
            <w:pPr>
              <w:widowControl/>
              <w:jc w:val="center"/>
              <w:rPr>
                <w:rFonts w:ascii="宋体" w:hAnsi="宋体" w:cs="宋体"/>
                <w:color w:val="000000"/>
                <w:kern w:val="0"/>
                <w:szCs w:val="21"/>
              </w:rPr>
            </w:pPr>
          </w:p>
        </w:tc>
        <w:tc>
          <w:tcPr>
            <w:tcW w:w="797"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07" w:type="dxa"/>
            <w:noWrap/>
            <w:vAlign w:val="center"/>
          </w:tcPr>
          <w:p>
            <w:pPr>
              <w:widowControl/>
              <w:jc w:val="center"/>
              <w:rPr>
                <w:rFonts w:ascii="宋体" w:hAnsi="宋体" w:cs="宋体"/>
                <w:color w:val="000000"/>
                <w:kern w:val="0"/>
                <w:szCs w:val="21"/>
              </w:rPr>
            </w:pPr>
          </w:p>
        </w:tc>
        <w:tc>
          <w:tcPr>
            <w:tcW w:w="1446" w:type="dxa"/>
            <w:gridSpan w:val="2"/>
            <w:vAlign w:val="center"/>
          </w:tcPr>
          <w:p>
            <w:pPr>
              <w:widowControl/>
              <w:jc w:val="center"/>
              <w:rPr>
                <w:rFonts w:ascii="宋体" w:hAnsi="宋体" w:cs="宋体"/>
                <w:color w:val="000000"/>
                <w:kern w:val="0"/>
                <w:szCs w:val="21"/>
              </w:rPr>
            </w:pPr>
          </w:p>
        </w:tc>
        <w:tc>
          <w:tcPr>
            <w:tcW w:w="934" w:type="dxa"/>
            <w:vAlign w:val="center"/>
          </w:tcPr>
          <w:p>
            <w:pPr>
              <w:widowControl/>
              <w:jc w:val="left"/>
              <w:rPr>
                <w:rFonts w:ascii="宋体" w:hAnsi="宋体" w:cs="宋体"/>
                <w:color w:val="000000"/>
                <w:kern w:val="0"/>
                <w:szCs w:val="21"/>
              </w:rPr>
            </w:pPr>
          </w:p>
        </w:tc>
        <w:tc>
          <w:tcPr>
            <w:tcW w:w="1794" w:type="dxa"/>
            <w:vAlign w:val="center"/>
          </w:tcPr>
          <w:p>
            <w:pPr>
              <w:widowControl/>
              <w:jc w:val="left"/>
              <w:rPr>
                <w:rFonts w:ascii="宋体" w:hAnsi="宋体" w:cs="宋体"/>
                <w:color w:val="000000"/>
                <w:kern w:val="0"/>
                <w:szCs w:val="21"/>
              </w:rPr>
            </w:pPr>
          </w:p>
        </w:tc>
        <w:tc>
          <w:tcPr>
            <w:tcW w:w="1801" w:type="dxa"/>
            <w:vAlign w:val="center"/>
          </w:tcPr>
          <w:p>
            <w:pPr>
              <w:widowControl/>
              <w:jc w:val="left"/>
              <w:rPr>
                <w:rFonts w:ascii="宋体" w:hAnsi="宋体" w:cs="宋体"/>
                <w:color w:val="000000"/>
                <w:kern w:val="0"/>
                <w:szCs w:val="21"/>
              </w:rPr>
            </w:pPr>
          </w:p>
        </w:tc>
        <w:tc>
          <w:tcPr>
            <w:tcW w:w="906" w:type="dxa"/>
            <w:noWrap/>
            <w:vAlign w:val="center"/>
          </w:tcPr>
          <w:p>
            <w:pPr>
              <w:widowControl/>
              <w:jc w:val="center"/>
              <w:rPr>
                <w:rFonts w:ascii="宋体" w:hAnsi="宋体" w:cs="宋体"/>
                <w:kern w:val="0"/>
                <w:szCs w:val="21"/>
              </w:rPr>
            </w:pPr>
          </w:p>
        </w:tc>
        <w:tc>
          <w:tcPr>
            <w:tcW w:w="701" w:type="dxa"/>
            <w:noWrap/>
            <w:vAlign w:val="center"/>
          </w:tcPr>
          <w:p>
            <w:pPr>
              <w:widowControl/>
              <w:jc w:val="center"/>
              <w:rPr>
                <w:rFonts w:ascii="宋体" w:hAnsi="宋体" w:cs="宋体"/>
                <w:color w:val="000000"/>
                <w:kern w:val="0"/>
                <w:szCs w:val="21"/>
              </w:rPr>
            </w:pPr>
          </w:p>
        </w:tc>
        <w:tc>
          <w:tcPr>
            <w:tcW w:w="889" w:type="dxa"/>
            <w:noWrap/>
            <w:vAlign w:val="center"/>
          </w:tcPr>
          <w:p>
            <w:pPr>
              <w:widowControl/>
              <w:jc w:val="center"/>
              <w:rPr>
                <w:rFonts w:ascii="宋体" w:hAnsi="宋体" w:cs="宋体"/>
                <w:color w:val="000000"/>
                <w:kern w:val="0"/>
                <w:szCs w:val="21"/>
              </w:rPr>
            </w:pPr>
          </w:p>
        </w:tc>
        <w:tc>
          <w:tcPr>
            <w:tcW w:w="797"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07" w:type="dxa"/>
            <w:noWrap/>
            <w:vAlign w:val="center"/>
          </w:tcPr>
          <w:p>
            <w:pPr>
              <w:widowControl/>
              <w:jc w:val="center"/>
              <w:rPr>
                <w:rFonts w:ascii="宋体" w:hAnsi="宋体" w:cs="宋体"/>
                <w:color w:val="000000"/>
                <w:kern w:val="0"/>
                <w:szCs w:val="21"/>
              </w:rPr>
            </w:pPr>
          </w:p>
        </w:tc>
        <w:tc>
          <w:tcPr>
            <w:tcW w:w="1446" w:type="dxa"/>
            <w:gridSpan w:val="2"/>
            <w:vAlign w:val="center"/>
          </w:tcPr>
          <w:p>
            <w:pPr>
              <w:widowControl/>
              <w:jc w:val="center"/>
              <w:rPr>
                <w:rFonts w:ascii="宋体" w:hAnsi="宋体" w:cs="宋体"/>
                <w:color w:val="000000"/>
                <w:kern w:val="0"/>
                <w:szCs w:val="21"/>
              </w:rPr>
            </w:pPr>
          </w:p>
        </w:tc>
        <w:tc>
          <w:tcPr>
            <w:tcW w:w="934" w:type="dxa"/>
            <w:vAlign w:val="center"/>
          </w:tcPr>
          <w:p>
            <w:pPr>
              <w:widowControl/>
              <w:jc w:val="left"/>
              <w:rPr>
                <w:rFonts w:ascii="宋体" w:hAnsi="宋体" w:cs="宋体"/>
                <w:color w:val="000000"/>
                <w:kern w:val="0"/>
                <w:szCs w:val="21"/>
              </w:rPr>
            </w:pPr>
          </w:p>
        </w:tc>
        <w:tc>
          <w:tcPr>
            <w:tcW w:w="1794" w:type="dxa"/>
            <w:vAlign w:val="center"/>
          </w:tcPr>
          <w:p>
            <w:pPr>
              <w:widowControl/>
              <w:jc w:val="left"/>
              <w:rPr>
                <w:rFonts w:ascii="宋体" w:hAnsi="宋体" w:cs="宋体"/>
                <w:color w:val="000000"/>
                <w:kern w:val="0"/>
                <w:szCs w:val="21"/>
              </w:rPr>
            </w:pPr>
          </w:p>
        </w:tc>
        <w:tc>
          <w:tcPr>
            <w:tcW w:w="1801" w:type="dxa"/>
            <w:vAlign w:val="center"/>
          </w:tcPr>
          <w:p>
            <w:pPr>
              <w:widowControl/>
              <w:jc w:val="left"/>
              <w:rPr>
                <w:rFonts w:ascii="宋体" w:hAnsi="宋体" w:cs="宋体"/>
                <w:color w:val="000000"/>
                <w:kern w:val="0"/>
                <w:szCs w:val="21"/>
              </w:rPr>
            </w:pPr>
          </w:p>
        </w:tc>
        <w:tc>
          <w:tcPr>
            <w:tcW w:w="906" w:type="dxa"/>
            <w:noWrap/>
            <w:vAlign w:val="center"/>
          </w:tcPr>
          <w:p>
            <w:pPr>
              <w:widowControl/>
              <w:jc w:val="center"/>
              <w:rPr>
                <w:rFonts w:ascii="宋体" w:hAnsi="宋体" w:cs="宋体"/>
                <w:kern w:val="0"/>
                <w:szCs w:val="21"/>
              </w:rPr>
            </w:pPr>
          </w:p>
        </w:tc>
        <w:tc>
          <w:tcPr>
            <w:tcW w:w="701" w:type="dxa"/>
            <w:noWrap/>
            <w:vAlign w:val="center"/>
          </w:tcPr>
          <w:p>
            <w:pPr>
              <w:widowControl/>
              <w:jc w:val="center"/>
              <w:rPr>
                <w:rFonts w:ascii="宋体" w:hAnsi="宋体" w:cs="宋体"/>
                <w:color w:val="000000"/>
                <w:kern w:val="0"/>
                <w:szCs w:val="21"/>
              </w:rPr>
            </w:pPr>
          </w:p>
        </w:tc>
        <w:tc>
          <w:tcPr>
            <w:tcW w:w="889" w:type="dxa"/>
            <w:noWrap/>
            <w:vAlign w:val="center"/>
          </w:tcPr>
          <w:p>
            <w:pPr>
              <w:widowControl/>
              <w:jc w:val="center"/>
              <w:rPr>
                <w:rFonts w:ascii="宋体" w:hAnsi="宋体" w:cs="宋体"/>
                <w:color w:val="000000"/>
                <w:kern w:val="0"/>
                <w:szCs w:val="21"/>
              </w:rPr>
            </w:pPr>
          </w:p>
        </w:tc>
        <w:tc>
          <w:tcPr>
            <w:tcW w:w="797"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07" w:type="dxa"/>
            <w:noWrap/>
            <w:vAlign w:val="center"/>
          </w:tcPr>
          <w:p>
            <w:pPr>
              <w:widowControl/>
              <w:jc w:val="center"/>
              <w:rPr>
                <w:rFonts w:ascii="宋体" w:hAnsi="宋体" w:cs="宋体"/>
                <w:color w:val="000000"/>
                <w:kern w:val="0"/>
                <w:szCs w:val="21"/>
              </w:rPr>
            </w:pPr>
          </w:p>
        </w:tc>
        <w:tc>
          <w:tcPr>
            <w:tcW w:w="1446" w:type="dxa"/>
            <w:gridSpan w:val="2"/>
            <w:vAlign w:val="center"/>
          </w:tcPr>
          <w:p>
            <w:pPr>
              <w:widowControl/>
              <w:jc w:val="center"/>
              <w:rPr>
                <w:rFonts w:ascii="宋体" w:hAnsi="宋体" w:cs="宋体"/>
                <w:color w:val="000000"/>
                <w:kern w:val="0"/>
                <w:szCs w:val="21"/>
              </w:rPr>
            </w:pPr>
          </w:p>
        </w:tc>
        <w:tc>
          <w:tcPr>
            <w:tcW w:w="934" w:type="dxa"/>
            <w:vAlign w:val="center"/>
          </w:tcPr>
          <w:p>
            <w:pPr>
              <w:widowControl/>
              <w:jc w:val="left"/>
              <w:rPr>
                <w:rFonts w:ascii="宋体" w:hAnsi="宋体" w:cs="宋体"/>
                <w:color w:val="000000"/>
                <w:kern w:val="0"/>
                <w:szCs w:val="21"/>
              </w:rPr>
            </w:pPr>
          </w:p>
        </w:tc>
        <w:tc>
          <w:tcPr>
            <w:tcW w:w="1794" w:type="dxa"/>
            <w:vAlign w:val="center"/>
          </w:tcPr>
          <w:p>
            <w:pPr>
              <w:widowControl/>
              <w:jc w:val="left"/>
              <w:rPr>
                <w:rFonts w:ascii="宋体" w:hAnsi="宋体" w:cs="宋体"/>
                <w:color w:val="000000"/>
                <w:kern w:val="0"/>
                <w:szCs w:val="21"/>
              </w:rPr>
            </w:pPr>
          </w:p>
        </w:tc>
        <w:tc>
          <w:tcPr>
            <w:tcW w:w="1801" w:type="dxa"/>
            <w:vAlign w:val="center"/>
          </w:tcPr>
          <w:p>
            <w:pPr>
              <w:widowControl/>
              <w:jc w:val="left"/>
              <w:rPr>
                <w:rFonts w:ascii="宋体" w:hAnsi="宋体" w:cs="宋体"/>
                <w:color w:val="000000"/>
                <w:kern w:val="0"/>
                <w:szCs w:val="21"/>
              </w:rPr>
            </w:pPr>
          </w:p>
        </w:tc>
        <w:tc>
          <w:tcPr>
            <w:tcW w:w="906" w:type="dxa"/>
            <w:noWrap/>
            <w:vAlign w:val="center"/>
          </w:tcPr>
          <w:p>
            <w:pPr>
              <w:widowControl/>
              <w:jc w:val="center"/>
              <w:rPr>
                <w:rFonts w:ascii="宋体" w:hAnsi="宋体" w:cs="宋体"/>
                <w:kern w:val="0"/>
                <w:szCs w:val="21"/>
              </w:rPr>
            </w:pPr>
          </w:p>
        </w:tc>
        <w:tc>
          <w:tcPr>
            <w:tcW w:w="701" w:type="dxa"/>
            <w:noWrap/>
            <w:vAlign w:val="center"/>
          </w:tcPr>
          <w:p>
            <w:pPr>
              <w:widowControl/>
              <w:jc w:val="center"/>
              <w:rPr>
                <w:rFonts w:ascii="宋体" w:hAnsi="宋体" w:cs="宋体"/>
                <w:color w:val="000000"/>
                <w:kern w:val="0"/>
                <w:szCs w:val="21"/>
              </w:rPr>
            </w:pPr>
          </w:p>
        </w:tc>
        <w:tc>
          <w:tcPr>
            <w:tcW w:w="889" w:type="dxa"/>
            <w:noWrap/>
            <w:vAlign w:val="center"/>
          </w:tcPr>
          <w:p>
            <w:pPr>
              <w:widowControl/>
              <w:jc w:val="center"/>
              <w:rPr>
                <w:rFonts w:ascii="宋体" w:hAnsi="宋体" w:cs="宋体"/>
                <w:color w:val="000000"/>
                <w:kern w:val="0"/>
                <w:szCs w:val="21"/>
              </w:rPr>
            </w:pPr>
          </w:p>
        </w:tc>
        <w:tc>
          <w:tcPr>
            <w:tcW w:w="797"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07" w:type="dxa"/>
            <w:noWrap/>
            <w:vAlign w:val="center"/>
          </w:tcPr>
          <w:p>
            <w:pPr>
              <w:widowControl/>
              <w:jc w:val="center"/>
              <w:rPr>
                <w:rFonts w:ascii="宋体" w:hAnsi="宋体" w:cs="宋体"/>
                <w:color w:val="000000"/>
                <w:kern w:val="0"/>
                <w:szCs w:val="21"/>
              </w:rPr>
            </w:pPr>
          </w:p>
        </w:tc>
        <w:tc>
          <w:tcPr>
            <w:tcW w:w="1446" w:type="dxa"/>
            <w:gridSpan w:val="2"/>
            <w:vAlign w:val="center"/>
          </w:tcPr>
          <w:p>
            <w:pPr>
              <w:widowControl/>
              <w:jc w:val="center"/>
              <w:rPr>
                <w:rFonts w:ascii="宋体" w:hAnsi="宋体" w:cs="宋体"/>
                <w:color w:val="000000"/>
                <w:kern w:val="0"/>
                <w:szCs w:val="21"/>
              </w:rPr>
            </w:pPr>
          </w:p>
        </w:tc>
        <w:tc>
          <w:tcPr>
            <w:tcW w:w="934" w:type="dxa"/>
            <w:vAlign w:val="center"/>
          </w:tcPr>
          <w:p>
            <w:pPr>
              <w:widowControl/>
              <w:jc w:val="left"/>
              <w:rPr>
                <w:rFonts w:ascii="宋体" w:hAnsi="宋体" w:cs="宋体"/>
                <w:color w:val="000000"/>
                <w:kern w:val="0"/>
                <w:szCs w:val="21"/>
              </w:rPr>
            </w:pPr>
          </w:p>
        </w:tc>
        <w:tc>
          <w:tcPr>
            <w:tcW w:w="1794" w:type="dxa"/>
            <w:vAlign w:val="center"/>
          </w:tcPr>
          <w:p>
            <w:pPr>
              <w:widowControl/>
              <w:jc w:val="left"/>
              <w:rPr>
                <w:rFonts w:ascii="宋体" w:hAnsi="宋体" w:cs="宋体"/>
                <w:color w:val="000000"/>
                <w:kern w:val="0"/>
                <w:szCs w:val="21"/>
              </w:rPr>
            </w:pPr>
          </w:p>
        </w:tc>
        <w:tc>
          <w:tcPr>
            <w:tcW w:w="1801" w:type="dxa"/>
            <w:vAlign w:val="center"/>
          </w:tcPr>
          <w:p>
            <w:pPr>
              <w:widowControl/>
              <w:jc w:val="left"/>
              <w:rPr>
                <w:rFonts w:ascii="宋体" w:hAnsi="宋体" w:cs="宋体"/>
                <w:color w:val="000000"/>
                <w:kern w:val="0"/>
                <w:szCs w:val="21"/>
              </w:rPr>
            </w:pPr>
          </w:p>
        </w:tc>
        <w:tc>
          <w:tcPr>
            <w:tcW w:w="906" w:type="dxa"/>
            <w:noWrap/>
            <w:vAlign w:val="center"/>
          </w:tcPr>
          <w:p>
            <w:pPr>
              <w:widowControl/>
              <w:jc w:val="center"/>
              <w:rPr>
                <w:rFonts w:ascii="宋体" w:hAnsi="宋体" w:cs="宋体"/>
                <w:kern w:val="0"/>
                <w:szCs w:val="21"/>
              </w:rPr>
            </w:pPr>
          </w:p>
        </w:tc>
        <w:tc>
          <w:tcPr>
            <w:tcW w:w="701" w:type="dxa"/>
            <w:noWrap/>
            <w:vAlign w:val="center"/>
          </w:tcPr>
          <w:p>
            <w:pPr>
              <w:widowControl/>
              <w:jc w:val="center"/>
              <w:rPr>
                <w:rFonts w:ascii="宋体" w:hAnsi="宋体" w:cs="宋体"/>
                <w:color w:val="000000"/>
                <w:kern w:val="0"/>
                <w:szCs w:val="21"/>
              </w:rPr>
            </w:pPr>
          </w:p>
        </w:tc>
        <w:tc>
          <w:tcPr>
            <w:tcW w:w="889" w:type="dxa"/>
            <w:noWrap/>
            <w:vAlign w:val="center"/>
          </w:tcPr>
          <w:p>
            <w:pPr>
              <w:widowControl/>
              <w:jc w:val="center"/>
              <w:rPr>
                <w:rFonts w:ascii="宋体" w:hAnsi="宋体" w:cs="宋体"/>
                <w:color w:val="000000"/>
                <w:kern w:val="0"/>
                <w:szCs w:val="21"/>
              </w:rPr>
            </w:pPr>
          </w:p>
        </w:tc>
        <w:tc>
          <w:tcPr>
            <w:tcW w:w="797"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794" w:type="dxa"/>
            <w:gridSpan w:val="2"/>
            <w:noWrap/>
            <w:vAlign w:val="center"/>
          </w:tcPr>
          <w:p>
            <w:pPr>
              <w:widowControl/>
              <w:rPr>
                <w:rFonts w:hint="eastAsia"/>
                <w:sz w:val="24"/>
              </w:rPr>
            </w:pPr>
          </w:p>
        </w:tc>
        <w:tc>
          <w:tcPr>
            <w:tcW w:w="8081" w:type="dxa"/>
            <w:gridSpan w:val="8"/>
            <w:noWrap/>
            <w:vAlign w:val="center"/>
          </w:tcPr>
          <w:p>
            <w:pPr>
              <w:widowControl/>
              <w:rPr>
                <w:rFonts w:ascii="宋体" w:hAnsi="宋体" w:cs="宋体"/>
                <w:color w:val="000000"/>
                <w:kern w:val="0"/>
                <w:szCs w:val="21"/>
              </w:rPr>
            </w:pPr>
            <w:r>
              <w:rPr>
                <w:rFonts w:hint="eastAsia"/>
                <w:sz w:val="24"/>
              </w:rPr>
              <w:t>合计（即：投标总价；币种：人民币；单位：</w:t>
            </w:r>
            <w:r>
              <w:rPr>
                <w:rFonts w:hint="eastAsia"/>
                <w:sz w:val="24"/>
                <w:lang w:val="en-US" w:eastAsia="zh-CN"/>
              </w:rPr>
              <w:t xml:space="preserve">  </w:t>
            </w:r>
            <w:r>
              <w:rPr>
                <w:rFonts w:hint="eastAsia"/>
                <w:sz w:val="24"/>
              </w:rPr>
              <w:t>元）：</w:t>
            </w:r>
            <w:r>
              <w:rPr>
                <w:rFonts w:hint="eastAsia"/>
                <w:color w:val="FF0000"/>
                <w:sz w:val="24"/>
              </w:rPr>
              <w:t>大写：</w:t>
            </w:r>
          </w:p>
        </w:tc>
      </w:tr>
    </w:tbl>
    <w:p>
      <w:pPr>
        <w:rPr>
          <w:rFonts w:hint="eastAsia"/>
          <w:lang w:val="en-US" w:eastAsia="zh-CN"/>
        </w:rPr>
      </w:pPr>
      <w:r>
        <w:rPr>
          <w:rFonts w:hint="eastAsia"/>
          <w:lang w:val="en-US" w:eastAsia="zh-CN"/>
        </w:rPr>
        <w:br w:type="page"/>
      </w:r>
    </w:p>
    <w:p>
      <w:pPr>
        <w:widowControl/>
        <w:numPr>
          <w:ilvl w:val="0"/>
          <w:numId w:val="8"/>
        </w:numPr>
        <w:shd w:val="clear" w:color="auto" w:fill="FFFFFF"/>
        <w:spacing w:line="360" w:lineRule="auto"/>
        <w:ind w:left="845" w:leftChars="0" w:hanging="425" w:firstLineChars="0"/>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公司简介及联系方式</w:t>
      </w:r>
    </w:p>
    <w:p>
      <w:pPr>
        <w:pStyle w:val="8"/>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widowControl/>
        <w:numPr>
          <w:ilvl w:val="0"/>
          <w:numId w:val="8"/>
        </w:numPr>
        <w:shd w:val="clear" w:color="auto" w:fill="FFFFFF"/>
        <w:spacing w:line="360" w:lineRule="auto"/>
        <w:ind w:left="845" w:leftChars="0" w:hanging="425" w:firstLineChars="0"/>
        <w:jc w:val="left"/>
        <w:rPr>
          <w:rFonts w:hint="eastAsia"/>
          <w:lang w:val="en-US" w:eastAsia="zh-CN"/>
        </w:rPr>
      </w:pPr>
      <w:r>
        <w:rPr>
          <w:rFonts w:hint="eastAsia" w:ascii="宋体" w:hAnsi="宋体" w:cs="宋体"/>
          <w:color w:val="333333"/>
          <w:kern w:val="0"/>
          <w:sz w:val="24"/>
          <w:szCs w:val="24"/>
          <w:lang w:val="en-US" w:eastAsia="zh-CN"/>
        </w:rPr>
        <w:t>技术需求响应偏离表</w:t>
      </w:r>
      <w:r>
        <w:rPr>
          <w:rFonts w:hint="eastAsia" w:cs="仿宋" w:asciiTheme="minorEastAsia" w:hAnsiTheme="minorEastAsia" w:eastAsiaTheme="minorEastAsia"/>
          <w:color w:val="FF0000"/>
          <w:sz w:val="24"/>
          <w:szCs w:val="24"/>
          <w:lang w:val="en-US" w:eastAsia="zh-CN"/>
        </w:rPr>
        <w:t>（技术需求需要全部响应，有一项未能响应或不满足要求，将按投标无效处理，即视为废标）</w:t>
      </w:r>
    </w:p>
    <w:tbl>
      <w:tblPr>
        <w:tblStyle w:val="11"/>
        <w:tblW w:w="10093" w:type="dxa"/>
        <w:jc w:val="center"/>
        <w:tblLayout w:type="autofit"/>
        <w:tblCellMar>
          <w:top w:w="0" w:type="dxa"/>
          <w:left w:w="108" w:type="dxa"/>
          <w:bottom w:w="0" w:type="dxa"/>
          <w:right w:w="108" w:type="dxa"/>
        </w:tblCellMar>
      </w:tblPr>
      <w:tblGrid>
        <w:gridCol w:w="654"/>
        <w:gridCol w:w="648"/>
        <w:gridCol w:w="3043"/>
        <w:gridCol w:w="901"/>
        <w:gridCol w:w="2920"/>
        <w:gridCol w:w="1134"/>
        <w:gridCol w:w="793"/>
      </w:tblGrid>
      <w:tr>
        <w:tblPrEx>
          <w:tblCellMar>
            <w:top w:w="0" w:type="dxa"/>
            <w:left w:w="108" w:type="dxa"/>
            <w:bottom w:w="0" w:type="dxa"/>
            <w:right w:w="108" w:type="dxa"/>
          </w:tblCellMar>
        </w:tblPrEx>
        <w:trPr>
          <w:trHeight w:val="735"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kern w:val="0"/>
                <w:szCs w:val="21"/>
              </w:rPr>
            </w:pPr>
          </w:p>
        </w:tc>
        <w:tc>
          <w:tcPr>
            <w:tcW w:w="459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招标技术条款</w:t>
            </w:r>
          </w:p>
        </w:tc>
        <w:tc>
          <w:tcPr>
            <w:tcW w:w="2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投标技术条款</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偏离情况</w:t>
            </w:r>
          </w:p>
        </w:tc>
        <w:tc>
          <w:tcPr>
            <w:tcW w:w="7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说明</w:t>
            </w:r>
          </w:p>
        </w:tc>
      </w:tr>
      <w:tr>
        <w:tblPrEx>
          <w:tblCellMar>
            <w:top w:w="0" w:type="dxa"/>
            <w:left w:w="108" w:type="dxa"/>
            <w:bottom w:w="0" w:type="dxa"/>
            <w:right w:w="108" w:type="dxa"/>
          </w:tblCellMar>
        </w:tblPrEx>
        <w:trPr>
          <w:trHeight w:val="735" w:hRule="atLeast"/>
          <w:jc w:val="center"/>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货物名称</w:t>
            </w:r>
          </w:p>
        </w:tc>
        <w:tc>
          <w:tcPr>
            <w:tcW w:w="39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参数</w:t>
            </w:r>
          </w:p>
        </w:tc>
        <w:tc>
          <w:tcPr>
            <w:tcW w:w="29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kern w:val="0"/>
                <w:szCs w:val="21"/>
                <w:lang w:eastAsia="zh-CN"/>
              </w:rPr>
            </w:pPr>
            <w:r>
              <w:rPr>
                <w:rFonts w:hint="eastAsia" w:ascii="宋体" w:hAnsi="宋体" w:cs="宋体"/>
                <w:b/>
                <w:bCs/>
                <w:kern w:val="0"/>
                <w:szCs w:val="21"/>
                <w:lang w:eastAsia="zh-CN"/>
              </w:rPr>
              <w:t>投标参数</w:t>
            </w:r>
          </w:p>
        </w:tc>
        <w:tc>
          <w:tcPr>
            <w:tcW w:w="1134" w:type="dxa"/>
            <w:tcBorders>
              <w:top w:val="single" w:color="auto" w:sz="4" w:space="0"/>
              <w:left w:val="nil"/>
              <w:bottom w:val="single" w:color="auto" w:sz="4" w:space="0"/>
              <w:right w:val="single" w:color="auto" w:sz="4" w:space="0"/>
            </w:tcBorders>
          </w:tcPr>
          <w:p>
            <w:pPr>
              <w:widowControl/>
              <w:jc w:val="center"/>
              <w:rPr>
                <w:rFonts w:ascii="宋体" w:hAnsi="宋体" w:cs="宋体"/>
                <w:b/>
                <w:bCs/>
                <w:kern w:val="0"/>
                <w:szCs w:val="21"/>
              </w:rPr>
            </w:pPr>
          </w:p>
        </w:tc>
        <w:tc>
          <w:tcPr>
            <w:tcW w:w="793" w:type="dxa"/>
            <w:tcBorders>
              <w:top w:val="single" w:color="auto" w:sz="4" w:space="0"/>
              <w:left w:val="nil"/>
              <w:bottom w:val="single" w:color="auto" w:sz="4" w:space="0"/>
              <w:right w:val="single" w:color="auto" w:sz="4" w:space="0"/>
            </w:tcBorders>
          </w:tcPr>
          <w:p>
            <w:pPr>
              <w:widowControl/>
              <w:jc w:val="center"/>
              <w:rPr>
                <w:rFonts w:ascii="宋体" w:hAnsi="宋体" w:cs="宋体"/>
                <w:b/>
                <w:bCs/>
                <w:kern w:val="0"/>
                <w:szCs w:val="21"/>
              </w:rPr>
            </w:pPr>
          </w:p>
        </w:tc>
      </w:tr>
      <w:tr>
        <w:tblPrEx>
          <w:tblCellMar>
            <w:top w:w="0" w:type="dxa"/>
            <w:left w:w="108" w:type="dxa"/>
            <w:bottom w:w="0" w:type="dxa"/>
            <w:right w:w="108" w:type="dxa"/>
          </w:tblCellMar>
        </w:tblPrEx>
        <w:trPr>
          <w:trHeight w:val="580" w:hRule="atLeast"/>
          <w:jc w:val="center"/>
        </w:trPr>
        <w:tc>
          <w:tcPr>
            <w:tcW w:w="654" w:type="dxa"/>
            <w:vMerge w:val="restart"/>
            <w:tcBorders>
              <w:top w:val="nil"/>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48"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eastAsia="宋体" w:cs="宋体"/>
                <w:sz w:val="21"/>
                <w:szCs w:val="21"/>
                <w:lang w:val="en-US" w:eastAsia="zh-CN"/>
              </w:rPr>
              <w:t>阅片专用4k显示屏</w:t>
            </w: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numPr>
                <w:ilvl w:val="1"/>
                <w:numId w:val="9"/>
              </w:numPr>
              <w:ind w:left="360" w:leftChars="0" w:hanging="360" w:firstLineChars="0"/>
              <w:rPr>
                <w:rFonts w:ascii="宋体" w:hAnsi="宋体" w:cs="宋体"/>
                <w:kern w:val="0"/>
                <w:szCs w:val="21"/>
              </w:rPr>
            </w:pPr>
            <w:r>
              <w:rPr>
                <w:rFonts w:hint="eastAsia" w:ascii="宋体" w:hAnsi="宋体" w:eastAsia="宋体" w:cs="宋体"/>
                <w:sz w:val="21"/>
                <w:szCs w:val="21"/>
                <w:lang w:val="en-US" w:eastAsia="zh-CN"/>
              </w:rPr>
              <w:t>阅片专用4k显示屏</w:t>
            </w:r>
          </w:p>
        </w:tc>
        <w:tc>
          <w:tcPr>
            <w:tcW w:w="292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Cs w:val="21"/>
              </w:rPr>
            </w:pPr>
          </w:p>
        </w:tc>
        <w:tc>
          <w:tcPr>
            <w:tcW w:w="793"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numPr>
                <w:ilvl w:val="2"/>
                <w:numId w:val="10"/>
              </w:numPr>
              <w:ind w:left="709" w:leftChars="0" w:hanging="709" w:firstLineChars="0"/>
              <w:rPr>
                <w:rFonts w:ascii="宋体" w:hAnsi="宋体" w:eastAsia="宋体" w:cs="宋体"/>
                <w:kern w:val="0"/>
                <w:szCs w:val="21"/>
              </w:rPr>
            </w:pPr>
            <w:r>
              <w:rPr>
                <w:rFonts w:hint="eastAsia" w:ascii="宋体" w:hAnsi="宋体" w:eastAsia="宋体" w:cs="宋体"/>
                <w:b/>
                <w:sz w:val="21"/>
                <w:szCs w:val="21"/>
              </w:rPr>
              <w:t>技术参数</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eastAsia="宋体" w:cs="宋体"/>
                <w:sz w:val="21"/>
                <w:szCs w:val="21"/>
              </w:rPr>
              <w:t>尺寸≥27英寸，分辨率≥3840×2160 ，像素大小0.1554 mm，对比度≥1300:1 ，视角≥178，响应时间</w:t>
            </w:r>
            <w:r>
              <w:rPr>
                <w:rFonts w:hint="default" w:ascii="Arial" w:hAnsi="Arial" w:eastAsia="宋体" w:cs="Arial"/>
                <w:sz w:val="21"/>
                <w:szCs w:val="21"/>
              </w:rPr>
              <w:t>≤</w:t>
            </w:r>
            <w:r>
              <w:rPr>
                <w:rFonts w:hint="eastAsia" w:ascii="宋体" w:hAnsi="宋体" w:eastAsia="宋体" w:cs="宋体"/>
                <w:sz w:val="21"/>
                <w:szCs w:val="21"/>
              </w:rPr>
              <w:t xml:space="preserve"> 14ms</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亮度≥350 cd/m2</w:t>
            </w:r>
            <w:r>
              <w:rPr>
                <w:rFonts w:hint="eastAsia" w:ascii="宋体" w:hAnsi="宋体" w:eastAsia="宋体" w:cs="宋体"/>
                <w:color w:val="auto"/>
                <w:sz w:val="21"/>
                <w:szCs w:val="21"/>
                <w:lang w:val="en-US" w:eastAsia="zh-CN"/>
              </w:rPr>
              <w:t>，提供第三方机构出具的检测报告及查询链接</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eastAsia="宋体" w:cs="宋体"/>
                <w:color w:val="000000"/>
                <w:sz w:val="21"/>
                <w:szCs w:val="21"/>
              </w:rPr>
              <w:t>显示器完全符合DICOM3.14标准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采用CQAS技术可以对显示系统持续自动进行质量检测</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eastAsia="宋体" w:cs="宋体"/>
                <w:color w:val="000000"/>
                <w:sz w:val="21"/>
                <w:szCs w:val="21"/>
              </w:rPr>
              <w:t>内置</w:t>
            </w:r>
            <w:r>
              <w:rPr>
                <w:rFonts w:hint="eastAsia" w:ascii="宋体" w:hAnsi="宋体" w:eastAsia="宋体" w:cs="宋体"/>
                <w:color w:val="000000"/>
                <w:sz w:val="21"/>
                <w:szCs w:val="21"/>
                <w:lang w:val="en-US" w:eastAsia="zh-CN"/>
              </w:rPr>
              <w:t>off</w:t>
            </w:r>
            <w:r>
              <w:rPr>
                <w:rFonts w:hint="eastAsia" w:ascii="宋体" w:hAnsi="宋体" w:eastAsia="宋体" w:cs="宋体"/>
                <w:color w:val="000000"/>
                <w:sz w:val="21"/>
                <w:szCs w:val="21"/>
              </w:rPr>
              <w:t>, 1.8, 2.0, 2.2, CIE, User1,User2, DICOM+0.5, DICOM+1.3,DICOM曲线，提供</w:t>
            </w:r>
            <w:r>
              <w:rPr>
                <w:rFonts w:hint="eastAsia" w:ascii="宋体" w:hAnsi="宋体" w:cs="宋体"/>
                <w:color w:val="000000"/>
                <w:sz w:val="21"/>
                <w:szCs w:val="21"/>
                <w:lang w:val="en-US" w:eastAsia="zh-CN"/>
              </w:rPr>
              <w:t>菜单截图证明文件</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eastAsia="宋体" w:cs="宋体"/>
                <w:color w:val="000000"/>
                <w:sz w:val="21"/>
                <w:szCs w:val="21"/>
              </w:rPr>
              <w:t>隐藏式触控按键，操作方便，超长使用寿命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提供实物照片</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显示器一键控制开启显示器灯箱功能</w:t>
            </w:r>
            <w:r>
              <w:rPr>
                <w:rFonts w:hint="eastAsia" w:ascii="宋体" w:hAnsi="宋体" w:eastAsia="宋体" w:cs="宋体"/>
                <w:color w:val="000000"/>
                <w:sz w:val="21"/>
                <w:szCs w:val="21"/>
                <w:lang w:val="en-US" w:eastAsia="zh-CN"/>
              </w:rPr>
              <w:t>并支持一键开启灯箱显示区域控制菜单（全屏显示或者左右半屏显示），</w:t>
            </w:r>
            <w:r>
              <w:rPr>
                <w:rFonts w:hint="eastAsia" w:ascii="宋体" w:hAnsi="宋体" w:eastAsia="宋体" w:cs="宋体"/>
                <w:color w:val="000000"/>
                <w:sz w:val="21"/>
                <w:szCs w:val="21"/>
              </w:rPr>
              <w:t>提供</w:t>
            </w:r>
            <w:r>
              <w:rPr>
                <w:rFonts w:hint="eastAsia" w:ascii="宋体" w:hAnsi="宋体" w:cs="宋体"/>
                <w:color w:val="000000"/>
                <w:sz w:val="21"/>
                <w:szCs w:val="21"/>
                <w:lang w:val="en-US" w:eastAsia="zh-CN"/>
              </w:rPr>
              <w:t>菜单截图证明文件</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eastAsia="宋体" w:cs="宋体"/>
                <w:color w:val="000000"/>
                <w:sz w:val="21"/>
                <w:szCs w:val="21"/>
                <w:lang w:val="en-US" w:eastAsia="zh-CN"/>
              </w:rPr>
              <w:t>支持一键打开信号通道切换功能，提供证明文件</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两路信号可分别输入，在一个屏上实现双竖屏显示，满足对比诊断要求，</w:t>
            </w:r>
            <w:r>
              <w:rPr>
                <w:rFonts w:hint="eastAsia" w:ascii="宋体" w:hAnsi="宋体" w:eastAsia="宋体" w:cs="宋体"/>
                <w:color w:val="000000"/>
                <w:sz w:val="21"/>
                <w:szCs w:val="21"/>
                <w:lang w:val="en-US" w:eastAsia="zh-CN"/>
              </w:rPr>
              <w:t>支持一键切换单屏双屏模式，</w:t>
            </w:r>
            <w:r>
              <w:rPr>
                <w:rFonts w:hint="eastAsia" w:ascii="宋体" w:hAnsi="宋体" w:eastAsia="宋体" w:cs="宋体"/>
                <w:color w:val="000000"/>
                <w:sz w:val="21"/>
                <w:szCs w:val="21"/>
              </w:rPr>
              <w:t>提供</w:t>
            </w:r>
            <w:r>
              <w:rPr>
                <w:rFonts w:hint="eastAsia" w:ascii="宋体" w:hAnsi="宋体" w:cs="宋体"/>
                <w:color w:val="000000"/>
                <w:sz w:val="21"/>
                <w:szCs w:val="21"/>
                <w:lang w:val="en-US" w:eastAsia="zh-CN"/>
              </w:rPr>
              <w:t>菜单截图证明文件</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eastAsia="宋体" w:cs="宋体"/>
                <w:color w:val="000000"/>
                <w:sz w:val="21"/>
                <w:szCs w:val="21"/>
                <w:lang w:val="en-US" w:eastAsia="zh-CN"/>
              </w:rPr>
              <w:t>内置背光传感器监测背光亮度</w:t>
            </w:r>
            <w:r>
              <w:rPr>
                <w:rFonts w:hint="eastAsia" w:ascii="宋体" w:hAnsi="宋体" w:eastAsia="宋体" w:cs="宋体"/>
                <w:color w:val="000000"/>
                <w:sz w:val="21"/>
                <w:szCs w:val="21"/>
              </w:rPr>
              <w:t>保证背光稳定</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eastAsia="宋体" w:cs="宋体"/>
                <w:color w:val="000000"/>
                <w:sz w:val="21"/>
                <w:szCs w:val="21"/>
              </w:rPr>
              <w:t>可利用软件集中管理和监控全院所有本品牌医用显示器状态，进行检验，校准，支持查看记录</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eastAsia="宋体" w:cs="宋体"/>
                <w:color w:val="000000"/>
                <w:sz w:val="21"/>
                <w:szCs w:val="21"/>
                <w:lang w:val="en-US" w:eastAsia="zh-CN"/>
              </w:rPr>
              <w:t>专业显卡，DP信号输出</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3路，</w:t>
            </w:r>
            <w:r>
              <w:rPr>
                <w:rFonts w:hint="eastAsia" w:ascii="宋体" w:hAnsi="宋体" w:eastAsia="宋体" w:cs="宋体"/>
                <w:color w:val="000000"/>
                <w:sz w:val="21"/>
                <w:szCs w:val="21"/>
              </w:rPr>
              <w:t>显存≥</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G</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19"/>
              <w:numPr>
                <w:ilvl w:val="0"/>
                <w:numId w:val="11"/>
              </w:numPr>
              <w:ind w:left="425" w:leftChars="0" w:hanging="425" w:firstLineChars="0"/>
              <w:rPr>
                <w:rFonts w:ascii="宋体" w:hAnsi="宋体" w:eastAsia="宋体" w:cs="宋体"/>
                <w:kern w:val="0"/>
                <w:szCs w:val="21"/>
              </w:rPr>
            </w:pP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产品取得CCC，CE</w:t>
            </w:r>
            <w:r>
              <w:rPr>
                <w:rFonts w:hint="eastAsia" w:ascii="宋体" w:hAnsi="宋体" w:eastAsia="宋体" w:cs="宋体"/>
                <w:color w:val="000000"/>
                <w:sz w:val="21"/>
                <w:szCs w:val="21"/>
                <w:lang w:val="en-US" w:eastAsia="zh-CN"/>
              </w:rPr>
              <w:t>认证</w:t>
            </w:r>
            <w:r>
              <w:rPr>
                <w:rFonts w:hint="eastAsia" w:ascii="宋体" w:hAnsi="宋体" w:cs="宋体"/>
                <w:color w:val="000000"/>
                <w:sz w:val="21"/>
                <w:szCs w:val="21"/>
                <w:lang w:val="en-US" w:eastAsia="zh-CN"/>
              </w:rPr>
              <w:t>，提供认证证书证明文件</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numPr>
                <w:ilvl w:val="2"/>
                <w:numId w:val="10"/>
              </w:numPr>
              <w:ind w:left="709" w:leftChars="0" w:hanging="709" w:firstLineChars="0"/>
              <w:rPr>
                <w:rFonts w:ascii="宋体" w:hAnsi="宋体" w:eastAsia="宋体" w:cs="宋体"/>
                <w:kern w:val="0"/>
                <w:szCs w:val="21"/>
              </w:rPr>
            </w:pPr>
            <w:r>
              <w:rPr>
                <w:rFonts w:hint="eastAsia" w:ascii="宋体" w:hAnsi="宋体" w:eastAsia="宋体" w:cs="宋体"/>
                <w:b/>
                <w:sz w:val="21"/>
                <w:szCs w:val="21"/>
              </w:rPr>
              <w:t>配置要求</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826" w:firstLineChars="392"/>
              <w:rPr>
                <w:rFonts w:ascii="宋体" w:hAnsi="宋体" w:eastAsia="宋体" w:cs="宋体"/>
                <w:kern w:val="0"/>
                <w:szCs w:val="21"/>
              </w:rPr>
            </w:pPr>
            <w:r>
              <w:rPr>
                <w:rFonts w:hint="eastAsia" w:ascii="宋体" w:hAnsi="宋体" w:eastAsia="宋体" w:cs="宋体"/>
                <w:b/>
                <w:sz w:val="21"/>
                <w:szCs w:val="21"/>
              </w:rPr>
              <w:t>类别</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ascii="宋体" w:hAnsi="宋体" w:eastAsia="宋体" w:cs="宋体"/>
                <w:b/>
                <w:sz w:val="21"/>
                <w:szCs w:val="21"/>
              </w:rPr>
              <w:t>数量（/个）</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MP一体化双屏医用显示器</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1台</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rPr>
              <w:t>电源适配器 DC 24V 9.2A 220W</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1个</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rPr>
              <w:t>电源线</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1条</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rPr>
              <w:t>胶片夹</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1个</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rPr>
              <w:t>DP信号线</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2条</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lang w:val="en-US" w:eastAsia="zh-CN"/>
              </w:rPr>
              <w:t>USB连接线</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1条</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lang w:val="zh-CN" w:eastAsia="zh-CN"/>
              </w:rPr>
              <w:t>合格证</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1个</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lang w:val="zh-CN" w:eastAsia="zh-CN"/>
              </w:rPr>
              <w:t>保修卡</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1个</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rPr>
              <w:t>安装报告单</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1个</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rPr>
              <w:t>装箱清单</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1个</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rPr>
              <w:t>说明书</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1个</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rPr>
              <w:t>显卡</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1个</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30" w:hRule="atLeast"/>
          <w:jc w:val="center"/>
        </w:trPr>
        <w:tc>
          <w:tcPr>
            <w:tcW w:w="654" w:type="dxa"/>
            <w:vMerge w:val="continue"/>
            <w:tcBorders>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p>
        </w:tc>
        <w:tc>
          <w:tcPr>
            <w:tcW w:w="648" w:type="dxa"/>
            <w:vMerge w:val="continue"/>
            <w:tcBorders>
              <w:left w:val="nil"/>
              <w:right w:val="single" w:color="auto" w:sz="4" w:space="0"/>
            </w:tcBorders>
            <w:shd w:val="clear" w:color="auto" w:fill="auto"/>
            <w:vAlign w:val="center"/>
          </w:tcPr>
          <w:p>
            <w:pPr>
              <w:widowControl/>
              <w:jc w:val="center"/>
              <w:rPr>
                <w:rFonts w:ascii="宋体" w:hAnsi="宋体" w:cs="宋体"/>
                <w:color w:val="000000"/>
                <w:kern w:val="0"/>
                <w:szCs w:val="21"/>
              </w:rPr>
            </w:pP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numPr>
                <w:ilvl w:val="0"/>
                <w:numId w:val="12"/>
              </w:numPr>
              <w:spacing w:line="400" w:lineRule="exact"/>
              <w:ind w:left="425" w:leftChars="0" w:hanging="425" w:firstLineChars="0"/>
              <w:jc w:val="left"/>
              <w:rPr>
                <w:rFonts w:ascii="宋体" w:hAnsi="宋体" w:eastAsia="宋体" w:cs="宋体"/>
                <w:kern w:val="0"/>
                <w:szCs w:val="21"/>
              </w:rPr>
            </w:pPr>
            <w:r>
              <w:rPr>
                <w:rFonts w:hint="eastAsia" w:ascii="宋体" w:hAnsi="宋体" w:eastAsia="宋体" w:cs="宋体"/>
                <w:kern w:val="0"/>
                <w:sz w:val="21"/>
                <w:szCs w:val="21"/>
              </w:rPr>
              <w:t>显卡安装说明</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pPr>
            <w:r>
              <w:rPr>
                <w:rFonts w:hint="eastAsia" w:ascii="宋体" w:hAnsi="宋体" w:eastAsia="宋体" w:cs="宋体"/>
                <w:sz w:val="21"/>
                <w:szCs w:val="21"/>
                <w:lang w:val="en-US" w:eastAsia="zh-CN"/>
              </w:rPr>
              <w:t>1个</w:t>
            </w:r>
          </w:p>
        </w:tc>
        <w:tc>
          <w:tcPr>
            <w:tcW w:w="2920"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c>
          <w:tcPr>
            <w:tcW w:w="793" w:type="dxa"/>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ascii="宋体" w:hAnsi="宋体" w:eastAsia="宋体" w:cs="宋体"/>
                <w:kern w:val="0"/>
                <w:szCs w:val="21"/>
              </w:rPr>
            </w:pPr>
          </w:p>
        </w:tc>
      </w:tr>
    </w:tbl>
    <w:p>
      <w:pPr>
        <w:rPr>
          <w:sz w:val="24"/>
        </w:rPr>
      </w:pPr>
      <w:r>
        <w:rPr>
          <w:rFonts w:hint="eastAsia"/>
          <w:sz w:val="24"/>
        </w:rPr>
        <w:t>备注：</w:t>
      </w:r>
    </w:p>
    <w:p>
      <w:pPr>
        <w:rPr>
          <w:b/>
          <w:color w:val="FF0000"/>
          <w:sz w:val="24"/>
        </w:rPr>
      </w:pPr>
      <w:r>
        <w:rPr>
          <w:rFonts w:hint="eastAsia"/>
          <w:b/>
          <w:color w:val="FF0000"/>
          <w:sz w:val="24"/>
        </w:rPr>
        <w:t>1. “招标技术条款”一栏必须填写招标文件</w:t>
      </w:r>
      <w:r>
        <w:rPr>
          <w:rFonts w:hint="eastAsia"/>
          <w:b/>
          <w:color w:val="FF0000"/>
          <w:sz w:val="24"/>
          <w:lang w:eastAsia="zh-CN"/>
        </w:rPr>
        <w:t>第二条</w:t>
      </w:r>
      <w:r>
        <w:rPr>
          <w:rFonts w:hint="eastAsia"/>
          <w:b/>
          <w:color w:val="FF0000"/>
          <w:sz w:val="24"/>
        </w:rPr>
        <w:t>“</w:t>
      </w:r>
      <w:r>
        <w:rPr>
          <w:rFonts w:hint="eastAsia"/>
          <w:b/>
          <w:color w:val="FF0000"/>
          <w:sz w:val="24"/>
          <w:lang w:eastAsia="zh-CN"/>
        </w:rPr>
        <w:t>技术需求</w:t>
      </w:r>
      <w:r>
        <w:rPr>
          <w:rFonts w:hint="eastAsia"/>
          <w:b/>
          <w:color w:val="FF0000"/>
          <w:sz w:val="24"/>
        </w:rPr>
        <w:t>”的内容分别对应进行填写。</w:t>
      </w:r>
    </w:p>
    <w:p>
      <w:pPr>
        <w:rPr>
          <w:b/>
          <w:color w:val="FF0000"/>
          <w:sz w:val="24"/>
        </w:rPr>
      </w:pPr>
      <w:r>
        <w:rPr>
          <w:rFonts w:hint="eastAsia"/>
          <w:b/>
          <w:color w:val="FF0000"/>
          <w:sz w:val="24"/>
        </w:rPr>
        <w:t>2. “投标技术条款”一栏必须详细填写投标</w:t>
      </w:r>
      <w:r>
        <w:rPr>
          <w:rFonts w:hint="eastAsia"/>
          <w:b/>
          <w:color w:val="FF0000"/>
          <w:sz w:val="24"/>
          <w:lang w:eastAsia="zh-CN"/>
        </w:rPr>
        <w:t>技术条款</w:t>
      </w:r>
      <w:r>
        <w:rPr>
          <w:rFonts w:hint="eastAsia"/>
          <w:b/>
          <w:color w:val="FF0000"/>
          <w:sz w:val="24"/>
        </w:rPr>
        <w:t>的内容。</w:t>
      </w:r>
    </w:p>
    <w:p>
      <w:pPr>
        <w:rPr>
          <w:rFonts w:hint="eastAsia" w:eastAsia="宋体"/>
          <w:sz w:val="24"/>
          <w:lang w:eastAsia="zh-CN"/>
        </w:rPr>
      </w:pPr>
      <w:r>
        <w:rPr>
          <w:rFonts w:hint="eastAsia"/>
          <w:b/>
          <w:color w:val="FF0000"/>
          <w:sz w:val="24"/>
        </w:rPr>
        <w:t>3. “偏离情况”栏中应如实填写“正偏离”、“负偏离”或“无偏离”</w:t>
      </w:r>
      <w:r>
        <w:rPr>
          <w:rFonts w:hint="eastAsia"/>
          <w:b/>
          <w:color w:val="FF0000"/>
          <w:sz w:val="24"/>
          <w:lang w:eastAsia="zh-CN"/>
        </w:rPr>
        <w:t>。</w:t>
      </w:r>
    </w:p>
    <w:p>
      <w:pPr>
        <w:rPr>
          <w:b/>
          <w:color w:val="FF0000"/>
          <w:sz w:val="24"/>
        </w:rPr>
      </w:pPr>
      <w:r>
        <w:rPr>
          <w:rFonts w:hint="eastAsia"/>
          <w:b/>
          <w:color w:val="FF0000"/>
          <w:sz w:val="24"/>
        </w:rPr>
        <w:t xml:space="preserve">4. </w:t>
      </w:r>
      <w:r>
        <w:rPr>
          <w:rFonts w:hint="eastAsia"/>
          <w:b/>
          <w:color w:val="FF0000"/>
          <w:sz w:val="24"/>
          <w:lang w:eastAsia="zh-CN"/>
        </w:rPr>
        <w:t>技术需求</w:t>
      </w:r>
      <w:r>
        <w:rPr>
          <w:rFonts w:hint="eastAsia"/>
          <w:b/>
          <w:color w:val="FF0000"/>
          <w:sz w:val="24"/>
        </w:rPr>
        <w:t>为不可负偏离条款，投标文件响应为“负偏离”的，投标文件将按无效投标处理。</w:t>
      </w:r>
    </w:p>
    <w:p>
      <w:pPr>
        <w:pStyle w:val="3"/>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widowControl/>
        <w:numPr>
          <w:ilvl w:val="0"/>
          <w:numId w:val="8"/>
        </w:numPr>
        <w:shd w:val="clear" w:color="auto" w:fill="FFFFFF"/>
        <w:spacing w:line="360" w:lineRule="auto"/>
        <w:ind w:left="845" w:leftChars="0" w:hanging="425" w:firstLineChars="0"/>
        <w:jc w:val="left"/>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商务需求响应偏离表</w:t>
      </w:r>
      <w:r>
        <w:rPr>
          <w:rFonts w:hint="eastAsia" w:cs="仿宋" w:asciiTheme="minorEastAsia" w:hAnsiTheme="minorEastAsia" w:eastAsiaTheme="minorEastAsia"/>
          <w:color w:val="FF0000"/>
          <w:sz w:val="24"/>
          <w:szCs w:val="24"/>
          <w:lang w:val="en-US" w:eastAsia="zh-CN"/>
        </w:rPr>
        <w:t>（商务需求需要全部响应，有一项未能响应或不满足要求，将按投标无效处理，即视为废标）</w:t>
      </w:r>
    </w:p>
    <w:p>
      <w:pPr>
        <w:pStyle w:val="8"/>
        <w:rPr>
          <w:rFonts w:hint="eastAsia"/>
          <w:lang w:val="en-US" w:eastAsia="zh-CN"/>
        </w:rPr>
      </w:pPr>
    </w:p>
    <w:tbl>
      <w:tblPr>
        <w:tblStyle w:val="1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3014"/>
        <w:gridCol w:w="127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tcPr>
          <w:p>
            <w:pPr>
              <w:rPr>
                <w:b/>
              </w:rPr>
            </w:pPr>
            <w:r>
              <w:rPr>
                <w:rFonts w:hint="eastAsia"/>
                <w:b/>
              </w:rPr>
              <w:t>招标商务条款：</w:t>
            </w:r>
          </w:p>
        </w:tc>
        <w:tc>
          <w:tcPr>
            <w:tcW w:w="3014" w:type="dxa"/>
          </w:tcPr>
          <w:p>
            <w:pPr>
              <w:rPr>
                <w:b/>
              </w:rPr>
            </w:pPr>
            <w:r>
              <w:rPr>
                <w:rFonts w:hint="eastAsia"/>
                <w:b/>
              </w:rPr>
              <w:t>投标商务条款</w:t>
            </w:r>
          </w:p>
        </w:tc>
        <w:tc>
          <w:tcPr>
            <w:tcW w:w="1275" w:type="dxa"/>
          </w:tcPr>
          <w:p>
            <w:pPr>
              <w:rPr>
                <w:b/>
              </w:rPr>
            </w:pPr>
            <w:r>
              <w:rPr>
                <w:rFonts w:hint="eastAsia"/>
                <w:b/>
              </w:rPr>
              <w:t>偏离情况</w:t>
            </w:r>
          </w:p>
        </w:tc>
        <w:tc>
          <w:tcPr>
            <w:tcW w:w="1135" w:type="dxa"/>
          </w:tcPr>
          <w:p>
            <w:pP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tcPr>
          <w:p>
            <w:r>
              <w:rPr>
                <w:rFonts w:hint="eastAsia"/>
                <w:b/>
                <w:color w:val="000000"/>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tcPr>
          <w:p>
            <w:pPr>
              <w:rPr>
                <w:rFonts w:hint="eastAsia" w:eastAsia="宋体"/>
                <w:lang w:val="en-US" w:eastAsia="zh-CN"/>
              </w:rPr>
            </w:pPr>
            <w:r>
              <w:rPr>
                <w:rFonts w:hint="eastAsia"/>
                <w:lang w:val="en-US" w:eastAsia="zh-CN"/>
              </w:rPr>
              <w:t>1</w:t>
            </w:r>
            <w:r>
              <w:rPr>
                <w:rFonts w:hint="eastAsia" w:ascii="宋体" w:hAnsi="宋体"/>
                <w:b/>
                <w:color w:val="000000"/>
                <w:kern w:val="0"/>
                <w:szCs w:val="21"/>
              </w:rPr>
              <w:t>维修及维护服务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240" w:lineRule="auto"/>
              <w:rPr>
                <w:rFonts w:hint="eastAsia" w:eastAsia="宋体"/>
                <w:lang w:eastAsia="zh-CN"/>
              </w:rPr>
            </w:pPr>
            <w:r>
              <w:rPr>
                <w:rFonts w:hint="eastAsia" w:ascii="宋体" w:hAnsi="宋体" w:eastAsia="宋体" w:cs="宋体"/>
                <w:sz w:val="21"/>
                <w:szCs w:val="21"/>
              </w:rPr>
              <w:t>★</w:t>
            </w:r>
            <w:r>
              <w:rPr>
                <w:rFonts w:hint="eastAsia" w:ascii="宋体" w:hAnsi="宋体" w:eastAsia="宋体" w:cs="宋体"/>
                <w:color w:val="000000"/>
                <w:kern w:val="0"/>
                <w:sz w:val="21"/>
                <w:szCs w:val="21"/>
              </w:rPr>
              <w:t>1.1</w:t>
            </w:r>
            <w:r>
              <w:rPr>
                <w:rFonts w:hint="eastAsia" w:ascii="宋体" w:hAnsi="宋体" w:eastAsia="宋体" w:cs="宋体"/>
                <w:color w:val="000000"/>
                <w:kern w:val="0"/>
                <w:sz w:val="21"/>
                <w:szCs w:val="21"/>
                <w:lang w:val="en-US" w:eastAsia="zh-CN"/>
              </w:rPr>
              <w:t>主机、配件</w:t>
            </w:r>
            <w:r>
              <w:rPr>
                <w:rFonts w:hint="eastAsia" w:ascii="宋体" w:hAnsi="宋体" w:eastAsia="宋体" w:cs="宋体"/>
                <w:color w:val="000000"/>
                <w:kern w:val="0"/>
                <w:sz w:val="21"/>
                <w:szCs w:val="21"/>
                <w:lang w:bidi="ar"/>
              </w:rPr>
              <w:t>免费保修期</w:t>
            </w:r>
            <w:r>
              <w:rPr>
                <w:rFonts w:hint="eastAsia" w:ascii="宋体" w:hAnsi="宋体" w:cs="宋体"/>
                <w:color w:val="000000"/>
                <w:kern w:val="0"/>
                <w:sz w:val="21"/>
                <w:szCs w:val="21"/>
                <w:u w:val="single"/>
                <w:lang w:val="en-US" w:eastAsia="zh-CN" w:bidi="ar"/>
              </w:rPr>
              <w:t>5</w:t>
            </w:r>
            <w:r>
              <w:rPr>
                <w:rFonts w:hint="eastAsia" w:ascii="宋体" w:hAnsi="宋体" w:eastAsia="宋体" w:cs="宋体"/>
                <w:color w:val="000000"/>
                <w:kern w:val="0"/>
                <w:sz w:val="21"/>
                <w:szCs w:val="21"/>
                <w:lang w:bidi="ar"/>
              </w:rPr>
              <w:t xml:space="preserve"> 年，时间自最终验收合格并交付使用之日起计算</w:t>
            </w:r>
            <w:r>
              <w:rPr>
                <w:rFonts w:hint="eastAsia" w:ascii="宋体" w:hAnsi="宋体" w:cs="宋体"/>
                <w:color w:val="000000"/>
                <w:kern w:val="0"/>
                <w:sz w:val="21"/>
                <w:szCs w:val="21"/>
                <w:lang w:eastAsia="zh-CN" w:bidi="ar"/>
              </w:rPr>
              <w:t>。</w:t>
            </w:r>
          </w:p>
        </w:tc>
        <w:tc>
          <w:tcPr>
            <w:tcW w:w="3014" w:type="dxa"/>
          </w:tcPr>
          <w:p/>
        </w:tc>
        <w:tc>
          <w:tcPr>
            <w:tcW w:w="1275" w:type="dxa"/>
          </w:tcPr>
          <w:p/>
        </w:tc>
        <w:tc>
          <w:tcPr>
            <w:tcW w:w="11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240" w:lineRule="auto"/>
              <w:rPr>
                <w:rFonts w:hint="eastAsia" w:ascii="宋体" w:hAnsi="宋体" w:cs="宋体"/>
                <w:kern w:val="0"/>
                <w:szCs w:val="21"/>
              </w:rPr>
            </w:pPr>
            <w:r>
              <w:rPr>
                <w:rFonts w:hint="eastAsia" w:ascii="宋体" w:hAnsi="宋体" w:eastAsia="宋体" w:cs="宋体"/>
                <w:color w:val="auto"/>
                <w:kern w:val="0"/>
                <w:sz w:val="21"/>
                <w:szCs w:val="21"/>
                <w:lang w:val="en-US" w:eastAsia="zh-CN"/>
              </w:rPr>
              <w:t>1.2 各投标人应在投标文件中列明各主机、配件和易耗品的保修期限,终身维修。 保修期内免费更换零配件、免工时费。设备在保修期内投标人承诺由原厂进行维修， 出原厂维修报告。保修期自采购人签署验收报告之日起开始计算。</w:t>
            </w:r>
          </w:p>
        </w:tc>
        <w:tc>
          <w:tcPr>
            <w:tcW w:w="3014" w:type="dxa"/>
          </w:tcPr>
          <w:p/>
        </w:tc>
        <w:tc>
          <w:tcPr>
            <w:tcW w:w="1275" w:type="dxa"/>
          </w:tcPr>
          <w:p/>
        </w:tc>
        <w:tc>
          <w:tcPr>
            <w:tcW w:w="11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pPr>
            <w:r>
              <w:rPr>
                <w:rFonts w:hint="eastAsia" w:ascii="宋体" w:hAnsi="宋体"/>
                <w:color w:val="000000"/>
                <w:kern w:val="0"/>
                <w:szCs w:val="21"/>
              </w:rPr>
              <w:t>1.</w:t>
            </w:r>
            <w:r>
              <w:rPr>
                <w:rFonts w:hint="eastAsia" w:ascii="宋体" w:hAnsi="宋体"/>
                <w:color w:val="000000"/>
                <w:kern w:val="0"/>
                <w:szCs w:val="21"/>
                <w:lang w:val="en-US" w:eastAsia="zh-CN"/>
              </w:rPr>
              <w:t>3</w:t>
            </w:r>
            <w:r>
              <w:rPr>
                <w:rFonts w:hint="eastAsia" w:ascii="宋体" w:hAnsi="宋体"/>
                <w:color w:val="000000"/>
                <w:kern w:val="0"/>
                <w:szCs w:val="21"/>
                <w:lang w:eastAsia="zh-CN"/>
              </w:rPr>
              <w:t>投标人保证</w:t>
            </w:r>
            <w:r>
              <w:rPr>
                <w:rFonts w:hint="eastAsia" w:ascii="宋体" w:hAnsi="宋体"/>
                <w:color w:val="000000"/>
                <w:kern w:val="0"/>
                <w:szCs w:val="21"/>
              </w:rPr>
              <w:t>由设备制造商提供售后服务，一旦发现质量问题，中标方保证在接到通知后</w:t>
            </w:r>
            <w:r>
              <w:rPr>
                <w:rFonts w:hint="eastAsia" w:ascii="宋体" w:hAnsi="宋体"/>
                <w:color w:val="000000"/>
                <w:kern w:val="0"/>
                <w:szCs w:val="21"/>
                <w:lang w:eastAsia="zh-CN"/>
              </w:rPr>
              <w:t>，</w:t>
            </w:r>
            <w:r>
              <w:rPr>
                <w:rFonts w:hint="eastAsia" w:ascii="宋体" w:hAnsi="宋体"/>
                <w:color w:val="000000"/>
                <w:kern w:val="0"/>
                <w:szCs w:val="21"/>
              </w:rPr>
              <w:t>12小时内赶到现场，并承诺在24小时内进行全免费修理或更换。（不可抗力情况除外）。消耗品和零配件供应及时，特殊情况下可提供备用机。</w:t>
            </w:r>
            <w:r>
              <w:rPr>
                <w:rFonts w:hint="eastAsia" w:ascii="宋体" w:hAnsi="宋体" w:cs="宋体"/>
                <w:color w:val="000000"/>
                <w:kern w:val="0"/>
                <w:szCs w:val="21"/>
              </w:rPr>
              <w:t>广东省内有相应的维修机构，并出具证明文件。</w:t>
            </w:r>
          </w:p>
        </w:tc>
        <w:tc>
          <w:tcPr>
            <w:tcW w:w="3014" w:type="dxa"/>
          </w:tcPr>
          <w:p/>
        </w:tc>
        <w:tc>
          <w:tcPr>
            <w:tcW w:w="1275" w:type="dxa"/>
          </w:tcPr>
          <w:p/>
        </w:tc>
        <w:tc>
          <w:tcPr>
            <w:tcW w:w="11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pPr>
            <w:r>
              <w:rPr>
                <w:rFonts w:hint="eastAsia" w:ascii="宋体" w:hAnsi="宋体"/>
                <w:color w:val="000000"/>
                <w:kern w:val="0"/>
                <w:szCs w:val="21"/>
              </w:rPr>
              <w:t>1.</w:t>
            </w:r>
            <w:r>
              <w:rPr>
                <w:rFonts w:hint="eastAsia" w:ascii="宋体" w:hAnsi="宋体"/>
                <w:color w:val="000000"/>
                <w:kern w:val="0"/>
                <w:szCs w:val="21"/>
                <w:lang w:val="en-US" w:eastAsia="zh-CN"/>
              </w:rPr>
              <w:t>4</w:t>
            </w:r>
            <w:r>
              <w:rPr>
                <w:rFonts w:hint="eastAsia" w:ascii="宋体" w:hAnsi="宋体"/>
                <w:color w:val="000000"/>
                <w:kern w:val="0"/>
                <w:szCs w:val="21"/>
              </w:rPr>
              <w:t>投标人保证</w:t>
            </w:r>
            <w:r>
              <w:rPr>
                <w:rFonts w:hint="eastAsia" w:ascii="宋体" w:hAnsi="宋体"/>
                <w:bCs/>
                <w:color w:val="000000"/>
                <w:kern w:val="0"/>
                <w:szCs w:val="21"/>
                <w:u w:val="single"/>
              </w:rPr>
              <w:t xml:space="preserve">10 </w:t>
            </w:r>
            <w:r>
              <w:rPr>
                <w:rFonts w:hint="eastAsia" w:ascii="宋体" w:hAnsi="宋体"/>
                <w:color w:val="000000"/>
                <w:kern w:val="0"/>
                <w:szCs w:val="21"/>
              </w:rPr>
              <w:t>年以上供应维修配件，</w:t>
            </w:r>
            <w:r>
              <w:rPr>
                <w:rFonts w:hint="eastAsia" w:ascii="宋体" w:hAnsi="宋体" w:cs="宋体"/>
                <w:color w:val="000000"/>
                <w:kern w:val="0"/>
                <w:szCs w:val="21"/>
              </w:rPr>
              <w:t>如果因机器和配件停产造成设备无法维修者（维修周期同故障处理条款内容），必须无条件免费更换整机保证完好使用。</w:t>
            </w:r>
          </w:p>
        </w:tc>
        <w:tc>
          <w:tcPr>
            <w:tcW w:w="3014" w:type="dxa"/>
          </w:tcPr>
          <w:p/>
        </w:tc>
        <w:tc>
          <w:tcPr>
            <w:tcW w:w="1275" w:type="dxa"/>
          </w:tcPr>
          <w:p/>
        </w:tc>
        <w:tc>
          <w:tcPr>
            <w:tcW w:w="11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eastAsia="zh-CN"/>
              </w:rPr>
              <w:t>投标人</w:t>
            </w:r>
            <w:r>
              <w:rPr>
                <w:rFonts w:hint="eastAsia" w:ascii="宋体" w:hAnsi="宋体" w:cs="宋体"/>
                <w:color w:val="000000"/>
                <w:kern w:val="0"/>
                <w:szCs w:val="21"/>
              </w:rPr>
              <w:t>免费提供技术咨询及软件升级，提供产品</w:t>
            </w:r>
            <w:r>
              <w:rPr>
                <w:rFonts w:hint="eastAsia" w:ascii="宋体" w:hAnsi="宋体" w:cs="宋体"/>
                <w:color w:val="000000"/>
                <w:kern w:val="0"/>
                <w:szCs w:val="21"/>
                <w:lang w:eastAsia="zh-CN"/>
              </w:rPr>
              <w:t>生命周期内</w:t>
            </w:r>
            <w:r>
              <w:rPr>
                <w:rFonts w:hint="eastAsia" w:ascii="宋体" w:hAnsi="宋体" w:cs="宋体"/>
                <w:color w:val="000000"/>
                <w:kern w:val="0"/>
                <w:szCs w:val="21"/>
              </w:rPr>
              <w:t>技术服务。</w:t>
            </w:r>
          </w:p>
        </w:tc>
        <w:tc>
          <w:tcPr>
            <w:tcW w:w="3014" w:type="dxa"/>
          </w:tcPr>
          <w:p/>
        </w:tc>
        <w:tc>
          <w:tcPr>
            <w:tcW w:w="1275" w:type="dxa"/>
          </w:tcPr>
          <w:p/>
        </w:tc>
        <w:tc>
          <w:tcPr>
            <w:tcW w:w="11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rPr>
            </w:pPr>
            <w:r>
              <w:rPr>
                <w:rFonts w:hint="eastAsia" w:ascii="宋体" w:hAnsi="宋体"/>
                <w:bCs/>
                <w:color w:val="000000"/>
                <w:kern w:val="0"/>
                <w:szCs w:val="21"/>
              </w:rPr>
              <w:t>1.</w:t>
            </w:r>
            <w:r>
              <w:rPr>
                <w:rFonts w:hint="eastAsia" w:ascii="宋体" w:hAnsi="宋体"/>
                <w:bCs/>
                <w:color w:val="000000"/>
                <w:kern w:val="0"/>
                <w:szCs w:val="21"/>
                <w:lang w:val="en-US" w:eastAsia="zh-CN"/>
              </w:rPr>
              <w:t>6</w:t>
            </w:r>
            <w:r>
              <w:rPr>
                <w:rFonts w:hint="eastAsia" w:ascii="宋体" w:hAnsi="宋体"/>
                <w:bCs/>
                <w:color w:val="000000"/>
                <w:kern w:val="0"/>
                <w:szCs w:val="21"/>
                <w:lang w:eastAsia="zh-CN"/>
              </w:rPr>
              <w:t>投标人</w:t>
            </w:r>
            <w:r>
              <w:rPr>
                <w:rFonts w:hint="eastAsia" w:ascii="宋体" w:hAnsi="宋体" w:cs="宋体"/>
                <w:color w:val="000000"/>
                <w:kern w:val="0"/>
                <w:szCs w:val="21"/>
              </w:rPr>
              <w:t>免费开放设备接口参数，无偿派人配合与医院信息系统的连接工作，直至该设备与医院信息系统可进行完整的数据交换；在设备保修期内，当医院信息系统变更并需要与该设备连接时，需无偿派人配合直至该设备与医院信息系统可进行完整的数据交换。</w:t>
            </w:r>
          </w:p>
        </w:tc>
        <w:tc>
          <w:tcPr>
            <w:tcW w:w="3014" w:type="dxa"/>
          </w:tcPr>
          <w:p/>
        </w:tc>
        <w:tc>
          <w:tcPr>
            <w:tcW w:w="1275" w:type="dxa"/>
          </w:tcPr>
          <w:p/>
        </w:tc>
        <w:tc>
          <w:tcPr>
            <w:tcW w:w="11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rPr>
            </w:pPr>
            <w:r>
              <w:rPr>
                <w:rFonts w:hint="eastAsia" w:ascii="宋体" w:hAnsi="宋体" w:cs="宋体"/>
                <w:color w:val="000000"/>
                <w:kern w:val="0"/>
                <w:szCs w:val="21"/>
              </w:rPr>
              <w:t>1.</w:t>
            </w:r>
            <w:r>
              <w:rPr>
                <w:rFonts w:hint="eastAsia" w:ascii="宋体" w:hAnsi="宋体" w:cs="宋体"/>
                <w:color w:val="000000"/>
                <w:kern w:val="0"/>
                <w:szCs w:val="21"/>
                <w:lang w:val="en-US" w:eastAsia="zh-CN"/>
              </w:rPr>
              <w:t>7</w:t>
            </w:r>
            <w:r>
              <w:rPr>
                <w:rFonts w:hint="eastAsia" w:ascii="宋体" w:hAnsi="宋体" w:cs="宋体"/>
                <w:color w:val="000000"/>
                <w:kern w:val="0"/>
                <w:szCs w:val="21"/>
                <w:lang w:eastAsia="zh-CN"/>
              </w:rPr>
              <w:t>投标人中标后</w:t>
            </w:r>
            <w:r>
              <w:rPr>
                <w:rFonts w:hint="eastAsia" w:ascii="宋体" w:hAnsi="宋体" w:cs="宋体"/>
                <w:color w:val="000000"/>
                <w:kern w:val="0"/>
                <w:szCs w:val="21"/>
              </w:rPr>
              <w:t>必须提供与产品原厂签订的售后服务授权协议书</w:t>
            </w:r>
            <w:r>
              <w:rPr>
                <w:rFonts w:hint="eastAsia" w:ascii="宋体" w:hAnsi="宋体" w:cs="宋体"/>
                <w:color w:val="000000"/>
                <w:kern w:val="0"/>
                <w:szCs w:val="21"/>
                <w:lang w:eastAsia="zh-CN"/>
              </w:rPr>
              <w:t>。</w:t>
            </w:r>
          </w:p>
        </w:tc>
        <w:tc>
          <w:tcPr>
            <w:tcW w:w="3014" w:type="dxa"/>
          </w:tcPr>
          <w:p/>
        </w:tc>
        <w:tc>
          <w:tcPr>
            <w:tcW w:w="1275" w:type="dxa"/>
          </w:tcPr>
          <w:p/>
        </w:tc>
        <w:tc>
          <w:tcPr>
            <w:tcW w:w="11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rPr>
            </w:pPr>
            <w:r>
              <w:rPr>
                <w:rFonts w:hint="eastAsia" w:ascii="宋体" w:hAnsi="宋体" w:cs="宋体"/>
                <w:color w:val="000000"/>
                <w:kern w:val="0"/>
                <w:szCs w:val="21"/>
              </w:rPr>
              <w:t>1.</w:t>
            </w:r>
            <w:r>
              <w:rPr>
                <w:rFonts w:hint="eastAsia" w:ascii="宋体" w:hAnsi="宋体" w:cs="宋体"/>
                <w:color w:val="000000"/>
                <w:kern w:val="0"/>
                <w:szCs w:val="21"/>
                <w:lang w:val="en-US" w:eastAsia="zh-CN"/>
              </w:rPr>
              <w:t>8</w:t>
            </w:r>
            <w:r>
              <w:rPr>
                <w:rFonts w:hint="eastAsia" w:ascii="宋体" w:hAnsi="宋体" w:cs="宋体"/>
                <w:color w:val="000000"/>
                <w:kern w:val="0"/>
                <w:szCs w:val="21"/>
              </w:rPr>
              <w:t>.</w:t>
            </w:r>
            <w:r>
              <w:rPr>
                <w:rFonts w:hint="eastAsia" w:ascii="宋体" w:hAnsi="宋体"/>
                <w:color w:val="000000"/>
                <w:kern w:val="0"/>
                <w:szCs w:val="21"/>
              </w:rPr>
              <w:t xml:space="preserve"> 保修期内</w:t>
            </w:r>
            <w:r>
              <w:rPr>
                <w:rFonts w:ascii="宋体" w:hAnsi="宋体"/>
                <w:color w:val="000000"/>
                <w:kern w:val="0"/>
                <w:szCs w:val="21"/>
              </w:rPr>
              <w:t>,</w:t>
            </w:r>
            <w:r>
              <w:rPr>
                <w:rFonts w:hint="eastAsia" w:ascii="宋体" w:hAnsi="宋体"/>
                <w:color w:val="000000"/>
                <w:kern w:val="0"/>
                <w:szCs w:val="21"/>
              </w:rPr>
              <w:t>年度定期预防性维护保养次数应不少于</w:t>
            </w:r>
            <w:r>
              <w:rPr>
                <w:rFonts w:hint="eastAsia" w:ascii="宋体" w:hAnsi="宋体"/>
                <w:bCs/>
                <w:color w:val="000000"/>
                <w:kern w:val="0"/>
                <w:szCs w:val="21"/>
                <w:u w:val="single"/>
              </w:rPr>
              <w:t xml:space="preserve"> 2</w:t>
            </w:r>
            <w:r>
              <w:rPr>
                <w:rFonts w:hint="eastAsia" w:ascii="宋体" w:hAnsi="宋体"/>
                <w:color w:val="000000"/>
                <w:kern w:val="0"/>
                <w:szCs w:val="21"/>
              </w:rPr>
              <w:t>次。</w:t>
            </w:r>
            <w:r>
              <w:rPr>
                <w:rFonts w:hint="eastAsia" w:ascii="宋体" w:hAnsi="宋体" w:cs="宋体"/>
                <w:color w:val="000000"/>
                <w:kern w:val="0"/>
                <w:szCs w:val="21"/>
              </w:rPr>
              <w:t>必须提供产品原厂设备定期维护（日常、中度、深度）服务计划，并附（Check  list</w:t>
            </w:r>
            <w:r>
              <w:rPr>
                <w:rFonts w:ascii="宋体" w:hAnsi="宋体" w:cs="宋体"/>
                <w:color w:val="000000"/>
                <w:kern w:val="0"/>
                <w:szCs w:val="21"/>
              </w:rPr>
              <w:t>）</w:t>
            </w:r>
            <w:r>
              <w:rPr>
                <w:rFonts w:hint="eastAsia" w:ascii="宋体" w:hAnsi="宋体" w:cs="宋体"/>
                <w:color w:val="000000"/>
                <w:kern w:val="0"/>
                <w:szCs w:val="21"/>
              </w:rPr>
              <w:t>维护清单。</w:t>
            </w:r>
          </w:p>
        </w:tc>
        <w:tc>
          <w:tcPr>
            <w:tcW w:w="3014" w:type="dxa"/>
          </w:tcPr>
          <w:p/>
        </w:tc>
        <w:tc>
          <w:tcPr>
            <w:tcW w:w="1275" w:type="dxa"/>
          </w:tcPr>
          <w:p/>
        </w:tc>
        <w:tc>
          <w:tcPr>
            <w:tcW w:w="11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rPr>
            </w:pPr>
            <w:r>
              <w:rPr>
                <w:rFonts w:hint="eastAsia" w:ascii="宋体" w:hAnsi="宋体" w:cs="宋体"/>
                <w:color w:val="000000"/>
                <w:kern w:val="0"/>
                <w:szCs w:val="21"/>
              </w:rPr>
              <w:t>1.</w:t>
            </w:r>
            <w:r>
              <w:rPr>
                <w:rFonts w:hint="eastAsia" w:ascii="宋体" w:hAnsi="宋体" w:cs="宋体"/>
                <w:color w:val="000000"/>
                <w:kern w:val="0"/>
                <w:szCs w:val="21"/>
                <w:lang w:val="en-US" w:eastAsia="zh-CN"/>
              </w:rPr>
              <w:t>9</w:t>
            </w:r>
            <w:r>
              <w:rPr>
                <w:rFonts w:hint="eastAsia" w:ascii="宋体" w:hAnsi="宋体" w:cs="宋体"/>
                <w:color w:val="000000"/>
                <w:kern w:val="0"/>
                <w:szCs w:val="21"/>
                <w:lang w:eastAsia="zh-CN"/>
              </w:rPr>
              <w:t>投标人保证</w:t>
            </w:r>
            <w:r>
              <w:rPr>
                <w:rFonts w:hint="eastAsia" w:ascii="宋体" w:hAnsi="宋体" w:cs="宋体"/>
                <w:color w:val="000000"/>
                <w:kern w:val="0"/>
                <w:szCs w:val="21"/>
              </w:rPr>
              <w:t>需</w:t>
            </w:r>
            <w:r>
              <w:rPr>
                <w:rFonts w:hint="eastAsia" w:ascii="宋体" w:hAnsi="宋体" w:cs="宋体"/>
                <w:color w:val="000000"/>
                <w:kern w:val="0"/>
                <w:szCs w:val="21"/>
                <w:lang w:eastAsia="zh-CN"/>
              </w:rPr>
              <w:t>至少一年</w:t>
            </w:r>
            <w:r>
              <w:rPr>
                <w:rFonts w:hint="eastAsia" w:ascii="宋体" w:hAnsi="宋体" w:cs="宋体"/>
                <w:color w:val="000000"/>
                <w:kern w:val="0"/>
                <w:szCs w:val="21"/>
              </w:rPr>
              <w:t>检测</w:t>
            </w:r>
            <w:r>
              <w:rPr>
                <w:rFonts w:hint="eastAsia" w:ascii="宋体" w:hAnsi="宋体" w:cs="宋体"/>
                <w:color w:val="000000"/>
                <w:kern w:val="0"/>
                <w:szCs w:val="21"/>
                <w:lang w:val="en-US" w:eastAsia="zh-CN"/>
              </w:rPr>
              <w:t>2次</w:t>
            </w:r>
            <w:r>
              <w:rPr>
                <w:rFonts w:hint="eastAsia" w:ascii="宋体" w:hAnsi="宋体" w:cs="宋体"/>
                <w:color w:val="000000"/>
                <w:kern w:val="0"/>
                <w:szCs w:val="21"/>
              </w:rPr>
              <w:t>系统、数据库、以及消息的运行状况，并做好相应的记录报告给院方。</w:t>
            </w:r>
          </w:p>
        </w:tc>
        <w:tc>
          <w:tcPr>
            <w:tcW w:w="3014" w:type="dxa"/>
          </w:tcPr>
          <w:p/>
        </w:tc>
        <w:tc>
          <w:tcPr>
            <w:tcW w:w="1275" w:type="dxa"/>
          </w:tcPr>
          <w:p/>
        </w:tc>
        <w:tc>
          <w:tcPr>
            <w:tcW w:w="113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tcPr>
          <w:p>
            <w:r>
              <w:rPr>
                <w:rFonts w:hint="eastAsia"/>
              </w:rPr>
              <w:t>2</w:t>
            </w:r>
            <w:r>
              <w:rPr>
                <w:rFonts w:hint="eastAsia" w:ascii="宋体" w:hAnsi="宋体"/>
                <w:b/>
                <w:color w:val="000000"/>
                <w:kern w:val="0"/>
                <w:szCs w:val="21"/>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19" w:type="dxa"/>
            <w:vAlign w:val="top"/>
          </w:tcPr>
          <w:p>
            <w:pPr>
              <w:pageBreakBefore w:val="0"/>
              <w:topLinePunct w:val="0"/>
              <w:bidi w:val="0"/>
              <w:spacing w:line="360" w:lineRule="auto"/>
              <w:rPr>
                <w:rFonts w:ascii="宋体" w:hAnsi="宋体"/>
                <w:color w:val="000000"/>
                <w:kern w:val="0"/>
                <w:szCs w:val="21"/>
              </w:rPr>
            </w:pPr>
            <w:r>
              <w:rPr>
                <w:rFonts w:hint="eastAsia" w:ascii="宋体" w:hAnsi="宋体"/>
                <w:color w:val="000000"/>
                <w:kern w:val="0"/>
                <w:szCs w:val="21"/>
              </w:rPr>
              <w:t>2.1在保修期内</w:t>
            </w:r>
            <w:r>
              <w:rPr>
                <w:rFonts w:ascii="宋体" w:hAnsi="宋体"/>
                <w:color w:val="000000"/>
                <w:kern w:val="0"/>
                <w:szCs w:val="21"/>
              </w:rPr>
              <w:t>,</w:t>
            </w:r>
            <w:r>
              <w:rPr>
                <w:rFonts w:hint="eastAsia" w:ascii="宋体" w:hAnsi="宋体"/>
                <w:color w:val="000000"/>
                <w:kern w:val="0"/>
                <w:szCs w:val="21"/>
              </w:rPr>
              <w:t xml:space="preserve"> 投标人应确保年开机率在</w:t>
            </w:r>
            <w:r>
              <w:rPr>
                <w:rFonts w:ascii="宋体" w:hAnsi="宋体"/>
                <w:color w:val="000000"/>
                <w:kern w:val="0"/>
                <w:szCs w:val="21"/>
              </w:rPr>
              <w:t>9</w:t>
            </w:r>
            <w:r>
              <w:rPr>
                <w:rFonts w:hint="eastAsia" w:ascii="宋体" w:hAnsi="宋体"/>
                <w:color w:val="000000"/>
                <w:kern w:val="0"/>
                <w:szCs w:val="21"/>
              </w:rPr>
              <w:t>8</w:t>
            </w:r>
            <w:r>
              <w:rPr>
                <w:rFonts w:ascii="宋体" w:hAnsi="宋体"/>
                <w:color w:val="000000"/>
                <w:kern w:val="0"/>
                <w:szCs w:val="21"/>
              </w:rPr>
              <w:t>%</w:t>
            </w:r>
            <w:r>
              <w:rPr>
                <w:rFonts w:hint="eastAsia" w:ascii="宋体" w:hAnsi="宋体"/>
                <w:color w:val="000000"/>
                <w:kern w:val="0"/>
                <w:szCs w:val="21"/>
                <w:lang w:eastAsia="zh-CN"/>
              </w:rPr>
              <w:t>及</w:t>
            </w:r>
            <w:r>
              <w:rPr>
                <w:rFonts w:hint="eastAsia" w:ascii="宋体" w:hAnsi="宋体"/>
                <w:color w:val="000000"/>
                <w:kern w:val="0"/>
                <w:szCs w:val="21"/>
              </w:rPr>
              <w:t>以上</w:t>
            </w:r>
            <w:r>
              <w:rPr>
                <w:rFonts w:ascii="宋体" w:hAnsi="宋体"/>
                <w:color w:val="000000"/>
                <w:kern w:val="0"/>
                <w:szCs w:val="21"/>
              </w:rPr>
              <w:t xml:space="preserve">, </w:t>
            </w:r>
            <w:r>
              <w:rPr>
                <w:rFonts w:hint="eastAsia" w:ascii="宋体" w:hAnsi="宋体"/>
                <w:color w:val="000000"/>
                <w:kern w:val="0"/>
                <w:szCs w:val="21"/>
              </w:rPr>
              <w:t>若不能达到此开机率，将作以下处理：</w:t>
            </w:r>
          </w:p>
          <w:p>
            <w:pPr>
              <w:pageBreakBefore w:val="0"/>
              <w:topLinePunct w:val="0"/>
              <w:bidi w:val="0"/>
              <w:spacing w:line="360" w:lineRule="auto"/>
              <w:rPr>
                <w:rFonts w:ascii="宋体" w:hAnsi="宋体"/>
                <w:color w:val="000000"/>
                <w:kern w:val="0"/>
                <w:szCs w:val="21"/>
              </w:rPr>
            </w:pPr>
            <w:r>
              <w:rPr>
                <w:rFonts w:ascii="宋体" w:hAnsi="宋体"/>
                <w:color w:val="000000"/>
                <w:kern w:val="0"/>
                <w:szCs w:val="21"/>
              </w:rPr>
              <w:t>a.</w:t>
            </w:r>
            <w:r>
              <w:rPr>
                <w:rFonts w:hint="eastAsia" w:ascii="宋体" w:hAnsi="宋体"/>
                <w:color w:val="000000"/>
                <w:kern w:val="0"/>
                <w:szCs w:val="21"/>
              </w:rPr>
              <w:t xml:space="preserve"> </w:t>
            </w:r>
            <w:r>
              <w:rPr>
                <w:rFonts w:ascii="宋体" w:hAnsi="宋体"/>
                <w:color w:val="000000"/>
                <w:kern w:val="0"/>
                <w:szCs w:val="21"/>
              </w:rPr>
              <w:t>90</w:t>
            </w:r>
            <w:r>
              <w:rPr>
                <w:rFonts w:hint="eastAsia" w:ascii="宋体" w:hAnsi="宋体"/>
                <w:color w:val="000000"/>
                <w:kern w:val="0"/>
                <w:szCs w:val="21"/>
                <w:lang w:val="en-US" w:eastAsia="zh-CN"/>
              </w:rPr>
              <w:t>%</w:t>
            </w:r>
            <w:r>
              <w:rPr>
                <w:rFonts w:hint="default" w:ascii="Arial" w:hAnsi="Arial" w:cs="Arial"/>
                <w:color w:val="000000"/>
                <w:kern w:val="0"/>
                <w:szCs w:val="21"/>
              </w:rPr>
              <w:t>≤</w:t>
            </w:r>
            <w:r>
              <w:rPr>
                <w:rFonts w:hint="eastAsia" w:ascii="宋体" w:hAnsi="宋体"/>
                <w:color w:val="000000"/>
                <w:kern w:val="0"/>
                <w:szCs w:val="21"/>
              </w:rPr>
              <w:t>年开机率</w:t>
            </w:r>
            <w:r>
              <w:rPr>
                <w:rFonts w:hint="eastAsia" w:ascii="宋体" w:hAnsi="宋体"/>
                <w:color w:val="000000"/>
                <w:kern w:val="0"/>
                <w:szCs w:val="21"/>
                <w:lang w:eastAsia="zh-CN"/>
              </w:rPr>
              <w:t>＜</w:t>
            </w:r>
            <w:r>
              <w:rPr>
                <w:rFonts w:hint="eastAsia" w:ascii="宋体" w:hAnsi="宋体"/>
                <w:color w:val="000000"/>
                <w:kern w:val="0"/>
                <w:szCs w:val="21"/>
                <w:lang w:val="en-US" w:eastAsia="zh-CN"/>
              </w:rPr>
              <w:t>98%</w:t>
            </w:r>
            <w:r>
              <w:rPr>
                <w:rFonts w:hint="eastAsia" w:ascii="宋体" w:hAnsi="宋体"/>
                <w:color w:val="000000"/>
                <w:kern w:val="0"/>
                <w:szCs w:val="21"/>
              </w:rPr>
              <w:t>，赔</w:t>
            </w:r>
            <w:r>
              <w:rPr>
                <w:rFonts w:hint="eastAsia" w:ascii="宋体" w:hAnsi="宋体"/>
                <w:color w:val="000000"/>
                <w:kern w:val="0"/>
                <w:szCs w:val="21"/>
                <w:u w:val="single"/>
              </w:rPr>
              <w:t xml:space="preserve"> 一年 </w:t>
            </w:r>
            <w:r>
              <w:rPr>
                <w:rFonts w:hint="eastAsia" w:ascii="宋体" w:hAnsi="宋体"/>
                <w:color w:val="000000"/>
                <w:kern w:val="0"/>
                <w:szCs w:val="21"/>
              </w:rPr>
              <w:t>延长保修期；</w:t>
            </w:r>
          </w:p>
          <w:p>
            <w:pPr>
              <w:pageBreakBefore w:val="0"/>
              <w:topLinePunct w:val="0"/>
              <w:bidi w:val="0"/>
              <w:spacing w:line="360" w:lineRule="auto"/>
              <w:rPr>
                <w:rFonts w:ascii="宋体" w:hAnsi="宋体"/>
                <w:color w:val="000000"/>
                <w:kern w:val="0"/>
                <w:szCs w:val="21"/>
              </w:rPr>
            </w:pPr>
            <w:r>
              <w:rPr>
                <w:rFonts w:ascii="宋体" w:hAnsi="宋体"/>
                <w:color w:val="000000"/>
                <w:kern w:val="0"/>
                <w:szCs w:val="21"/>
              </w:rPr>
              <w:t>b.</w:t>
            </w:r>
            <w:r>
              <w:rPr>
                <w:rFonts w:hint="eastAsia" w:ascii="宋体" w:hAnsi="宋体"/>
                <w:color w:val="000000"/>
                <w:kern w:val="0"/>
                <w:szCs w:val="21"/>
              </w:rPr>
              <w:t xml:space="preserve"> </w:t>
            </w:r>
            <w:r>
              <w:rPr>
                <w:rFonts w:ascii="宋体" w:hAnsi="宋体"/>
                <w:color w:val="000000"/>
                <w:kern w:val="0"/>
                <w:szCs w:val="21"/>
              </w:rPr>
              <w:t>85</w:t>
            </w:r>
            <w:r>
              <w:rPr>
                <w:rFonts w:hint="eastAsia" w:ascii="宋体" w:hAnsi="宋体"/>
                <w:color w:val="000000"/>
                <w:kern w:val="0"/>
                <w:szCs w:val="21"/>
                <w:lang w:val="en-US" w:eastAsia="zh-CN"/>
              </w:rPr>
              <w:t>%</w:t>
            </w:r>
            <w:r>
              <w:rPr>
                <w:rFonts w:hint="default" w:ascii="Arial" w:hAnsi="Arial" w:cs="Arial"/>
                <w:color w:val="000000"/>
                <w:kern w:val="0"/>
                <w:szCs w:val="21"/>
              </w:rPr>
              <w:t>≤</w:t>
            </w:r>
            <w:r>
              <w:rPr>
                <w:rFonts w:hint="eastAsia" w:ascii="宋体" w:hAnsi="宋体"/>
                <w:color w:val="000000"/>
                <w:kern w:val="0"/>
                <w:szCs w:val="21"/>
              </w:rPr>
              <w:t>年开机率</w:t>
            </w:r>
            <w:r>
              <w:rPr>
                <w:rFonts w:hint="eastAsia" w:ascii="宋体" w:hAnsi="宋体"/>
                <w:color w:val="000000"/>
                <w:kern w:val="0"/>
                <w:szCs w:val="21"/>
                <w:lang w:eastAsia="zh-CN"/>
              </w:rPr>
              <w:t>＜</w:t>
            </w:r>
            <w:r>
              <w:rPr>
                <w:rFonts w:hint="eastAsia" w:ascii="宋体" w:hAnsi="宋体"/>
                <w:color w:val="000000"/>
                <w:kern w:val="0"/>
                <w:szCs w:val="21"/>
                <w:lang w:val="en-US" w:eastAsia="zh-CN"/>
              </w:rPr>
              <w:t>90%</w:t>
            </w:r>
            <w:r>
              <w:rPr>
                <w:rFonts w:hint="eastAsia" w:ascii="宋体" w:hAnsi="宋体"/>
                <w:color w:val="000000"/>
                <w:kern w:val="0"/>
                <w:szCs w:val="21"/>
              </w:rPr>
              <w:t>，赔</w:t>
            </w:r>
            <w:r>
              <w:rPr>
                <w:rFonts w:hint="eastAsia" w:ascii="宋体" w:hAnsi="宋体"/>
                <w:color w:val="000000"/>
                <w:kern w:val="0"/>
                <w:szCs w:val="21"/>
                <w:u w:val="single"/>
              </w:rPr>
              <w:t xml:space="preserve"> 二年  </w:t>
            </w:r>
            <w:r>
              <w:rPr>
                <w:rFonts w:hint="eastAsia" w:ascii="宋体" w:hAnsi="宋体"/>
                <w:color w:val="000000"/>
                <w:kern w:val="0"/>
                <w:szCs w:val="21"/>
              </w:rPr>
              <w:t>延长保修期；</w:t>
            </w:r>
          </w:p>
          <w:p>
            <w:pPr>
              <w:pageBreakBefore w:val="0"/>
              <w:topLinePunct w:val="0"/>
              <w:bidi w:val="0"/>
              <w:spacing w:line="360" w:lineRule="auto"/>
            </w:pPr>
            <w:r>
              <w:rPr>
                <w:rFonts w:ascii="宋体" w:hAnsi="宋体"/>
                <w:color w:val="000000"/>
                <w:kern w:val="0"/>
                <w:szCs w:val="21"/>
              </w:rPr>
              <w:t>c.</w:t>
            </w:r>
            <w:r>
              <w:rPr>
                <w:rFonts w:hint="eastAsia" w:ascii="宋体" w:hAnsi="宋体"/>
                <w:color w:val="000000"/>
                <w:kern w:val="0"/>
                <w:szCs w:val="21"/>
              </w:rPr>
              <w:t xml:space="preserve"> 年开机率</w:t>
            </w:r>
            <w:r>
              <w:rPr>
                <w:rFonts w:hint="eastAsia" w:ascii="宋体" w:hAnsi="宋体"/>
                <w:color w:val="000000"/>
                <w:kern w:val="0"/>
                <w:szCs w:val="21"/>
                <w:lang w:eastAsia="zh-CN"/>
              </w:rPr>
              <w:t>＜</w:t>
            </w:r>
            <w:r>
              <w:rPr>
                <w:rFonts w:ascii="宋体" w:hAnsi="宋体"/>
                <w:color w:val="000000"/>
                <w:kern w:val="0"/>
                <w:szCs w:val="21"/>
              </w:rPr>
              <w:t>85%</w:t>
            </w:r>
            <w:r>
              <w:rPr>
                <w:rFonts w:hint="eastAsia" w:ascii="宋体" w:hAnsi="宋体"/>
                <w:color w:val="000000"/>
                <w:kern w:val="0"/>
                <w:szCs w:val="21"/>
              </w:rPr>
              <w:t>，投标人必须无条件更换新机，并重新计算保修期，以及赔偿用户的直接经济损失和间接经济损失。注：年开机率=（365-停机天数）/365）。</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abs>
                <w:tab w:val="left" w:pos="1815"/>
              </w:tabs>
              <w:topLinePunct w:val="0"/>
              <w:bidi w:val="0"/>
              <w:spacing w:line="360" w:lineRule="auto"/>
              <w:rPr>
                <w:rFonts w:hint="eastAsia"/>
              </w:rPr>
            </w:pPr>
            <w:r>
              <w:rPr>
                <w:rFonts w:hint="eastAsia" w:ascii="宋体" w:hAnsi="宋体"/>
                <w:color w:val="000000"/>
                <w:kern w:val="0"/>
                <w:szCs w:val="21"/>
              </w:rPr>
              <w:t>2.2</w:t>
            </w:r>
            <w:r>
              <w:rPr>
                <w:rFonts w:hint="eastAsia" w:ascii="宋体" w:hAnsi="宋体" w:cs="宋体"/>
                <w:color w:val="000000"/>
                <w:kern w:val="0"/>
                <w:szCs w:val="21"/>
              </w:rPr>
              <w:t>保修期到期前</w:t>
            </w:r>
            <w:r>
              <w:rPr>
                <w:rFonts w:hint="eastAsia" w:ascii="宋体" w:hAnsi="宋体" w:cs="宋体"/>
                <w:color w:val="000000"/>
                <w:kern w:val="0"/>
                <w:szCs w:val="21"/>
                <w:u w:val="single"/>
              </w:rPr>
              <w:t xml:space="preserve"> 3 </w:t>
            </w:r>
            <w:r>
              <w:rPr>
                <w:rFonts w:hint="eastAsia" w:ascii="宋体" w:hAnsi="宋体" w:cs="宋体"/>
                <w:color w:val="000000"/>
                <w:kern w:val="0"/>
                <w:szCs w:val="21"/>
              </w:rPr>
              <w:t>个月内投标人需提供设备运行状态评估报告及过保后设备维护方案，保证提供有效的非现场技术支持服务和联系方式。</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tcPr>
          <w:p>
            <w:pPr>
              <w:rPr>
                <w:b/>
              </w:rPr>
            </w:pPr>
            <w:r>
              <w:rPr>
                <w:rFonts w:hint="eastAsia"/>
                <w:b/>
                <w:color w:val="000000"/>
                <w:szCs w:val="21"/>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tcPr>
          <w:p>
            <w:pPr>
              <w:rPr>
                <w:rFonts w:hint="eastAsia" w:eastAsia="宋体"/>
                <w:b/>
                <w:color w:val="000000"/>
                <w:szCs w:val="21"/>
                <w:lang w:val="en-US" w:eastAsia="zh-CN"/>
              </w:rPr>
            </w:pPr>
            <w:r>
              <w:rPr>
                <w:rFonts w:hint="eastAsia"/>
                <w:b/>
                <w:color w:val="000000"/>
                <w:szCs w:val="21"/>
                <w:lang w:val="en-US" w:eastAsia="zh-CN"/>
              </w:rPr>
              <w:t>1</w:t>
            </w:r>
            <w:r>
              <w:rPr>
                <w:rFonts w:hint="eastAsia" w:ascii="宋体" w:hAnsi="宋体"/>
                <w:b/>
                <w:color w:val="000000"/>
                <w:kern w:val="0"/>
                <w:szCs w:val="21"/>
              </w:rPr>
              <w:t>维修零配件、消耗品和延续保修合同的报价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rPr>
            </w:pPr>
            <w:r>
              <w:rPr>
                <w:rFonts w:hint="eastAsia" w:ascii="宋体" w:hAnsi="宋体"/>
                <w:color w:val="000000"/>
                <w:kern w:val="0"/>
                <w:szCs w:val="21"/>
              </w:rPr>
              <w:t>1.1</w:t>
            </w:r>
            <w:r>
              <w:rPr>
                <w:rFonts w:hint="eastAsia" w:ascii="宋体" w:hAnsi="宋体"/>
                <w:color w:val="000000"/>
                <w:kern w:val="0"/>
                <w:szCs w:val="21"/>
                <w:lang w:eastAsia="zh-CN"/>
              </w:rPr>
              <w:t>投标人保证</w:t>
            </w:r>
            <w:r>
              <w:rPr>
                <w:rFonts w:hint="eastAsia" w:ascii="宋体" w:hAnsi="宋体"/>
                <w:color w:val="000000"/>
                <w:kern w:val="0"/>
                <w:szCs w:val="21"/>
              </w:rPr>
              <w:t>由设备制造商提供售后服务，</w:t>
            </w:r>
            <w:r>
              <w:rPr>
                <w:rFonts w:hint="eastAsia" w:ascii="宋体" w:hAnsi="宋体"/>
                <w:bCs/>
                <w:color w:val="000000"/>
                <w:kern w:val="0"/>
                <w:szCs w:val="21"/>
                <w:u w:val="single"/>
              </w:rPr>
              <w:t xml:space="preserve"> 1 </w:t>
            </w:r>
            <w:r>
              <w:rPr>
                <w:rFonts w:hint="eastAsia" w:ascii="宋体" w:hAnsi="宋体"/>
                <w:color w:val="000000"/>
                <w:kern w:val="0"/>
                <w:szCs w:val="21"/>
              </w:rPr>
              <w:t>小时内响应，</w:t>
            </w:r>
            <w:r>
              <w:rPr>
                <w:rFonts w:hint="eastAsia" w:ascii="宋体" w:hAnsi="宋体"/>
                <w:bCs/>
                <w:color w:val="000000"/>
                <w:kern w:val="0"/>
                <w:szCs w:val="21"/>
                <w:u w:val="single"/>
              </w:rPr>
              <w:t xml:space="preserve"> </w:t>
            </w:r>
            <w:r>
              <w:rPr>
                <w:rFonts w:hint="eastAsia" w:ascii="宋体" w:hAnsi="宋体"/>
                <w:bCs/>
                <w:color w:val="000000"/>
                <w:kern w:val="0"/>
                <w:szCs w:val="21"/>
                <w:u w:val="single"/>
                <w:lang w:val="en-US" w:eastAsia="zh-CN"/>
              </w:rPr>
              <w:t>12</w:t>
            </w:r>
            <w:r>
              <w:rPr>
                <w:rFonts w:hint="eastAsia" w:ascii="宋体" w:hAnsi="宋体"/>
                <w:bCs/>
                <w:color w:val="000000"/>
                <w:kern w:val="0"/>
                <w:szCs w:val="21"/>
                <w:u w:val="single"/>
              </w:rPr>
              <w:t xml:space="preserve"> </w:t>
            </w:r>
            <w:r>
              <w:rPr>
                <w:rFonts w:hint="eastAsia" w:ascii="宋体" w:hAnsi="宋体"/>
                <w:color w:val="000000"/>
                <w:kern w:val="0"/>
                <w:szCs w:val="21"/>
              </w:rPr>
              <w:t>小时维修到位，并在</w:t>
            </w:r>
            <w:r>
              <w:rPr>
                <w:rFonts w:hint="eastAsia" w:ascii="宋体" w:hAnsi="宋体"/>
                <w:color w:val="000000"/>
                <w:kern w:val="0"/>
                <w:szCs w:val="21"/>
                <w:u w:val="single"/>
              </w:rPr>
              <w:t xml:space="preserve"> 24</w:t>
            </w:r>
            <w:r>
              <w:rPr>
                <w:rFonts w:hint="eastAsia" w:ascii="宋体" w:hAnsi="宋体"/>
                <w:color w:val="000000"/>
                <w:kern w:val="0"/>
                <w:szCs w:val="21"/>
              </w:rPr>
              <w:t>小时内消除故障（不可抗力情况除外）。消耗品和零配件供应及时，特殊情况下可提供备用机。</w:t>
            </w:r>
            <w:r>
              <w:rPr>
                <w:rFonts w:ascii="宋体" w:hAnsi="宋体"/>
                <w:color w:val="000000"/>
                <w:kern w:val="0"/>
                <w:szCs w:val="21"/>
              </w:rPr>
              <w:t>在境内有相应的零配件保税库,并出具证明文件。</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rPr>
            </w:pPr>
            <w:r>
              <w:rPr>
                <w:rFonts w:hint="eastAsia" w:ascii="宋体" w:hAnsi="宋体"/>
                <w:color w:val="000000"/>
                <w:kern w:val="0"/>
                <w:szCs w:val="21"/>
              </w:rPr>
              <w:t>1.2保修期满后，投标人应以</w:t>
            </w:r>
            <w:r>
              <w:rPr>
                <w:rFonts w:hint="eastAsia" w:ascii="宋体" w:hAnsi="宋体"/>
                <w:color w:val="000000"/>
                <w:kern w:val="0"/>
                <w:szCs w:val="21"/>
                <w:lang w:eastAsia="zh-CN"/>
              </w:rPr>
              <w:t>不高于市场价</w:t>
            </w:r>
            <w:r>
              <w:rPr>
                <w:rFonts w:hint="eastAsia" w:ascii="宋体" w:hAnsi="宋体"/>
                <w:color w:val="000000"/>
                <w:kern w:val="0"/>
                <w:szCs w:val="21"/>
              </w:rPr>
              <w:t>供应维修零配件、消耗品和延续保修合同。价格最高的前5项零配件、消耗品和延续保修合同的报价明细必须填写于《零配件、消耗品和延续保修合同报价明清单》中。</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rPr>
            </w:pPr>
            <w:r>
              <w:rPr>
                <w:rFonts w:hint="eastAsia" w:ascii="宋体" w:hAnsi="宋体"/>
                <w:color w:val="000000"/>
                <w:kern w:val="0"/>
                <w:szCs w:val="21"/>
              </w:rPr>
              <w:t>1.3</w:t>
            </w:r>
            <w:r>
              <w:rPr>
                <w:rFonts w:hint="eastAsia" w:ascii="宋体" w:hAnsi="宋体"/>
                <w:color w:val="000000"/>
                <w:kern w:val="0"/>
                <w:szCs w:val="21"/>
                <w:lang w:eastAsia="zh-CN"/>
              </w:rPr>
              <w:t>投标人保证由</w:t>
            </w:r>
            <w:r>
              <w:rPr>
                <w:rFonts w:hint="eastAsia" w:ascii="宋体" w:hAnsi="宋体"/>
                <w:color w:val="000000"/>
                <w:kern w:val="0"/>
                <w:szCs w:val="21"/>
              </w:rPr>
              <w:t>设备制造商维修的货物经采购人验收合格，且设备制造商提供维修专用发票后，采购人支付维修费用。</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rPr>
            </w:pPr>
            <w:r>
              <w:rPr>
                <w:rFonts w:hint="eastAsia" w:ascii="宋体" w:hAnsi="宋体"/>
                <w:color w:val="000000"/>
                <w:kern w:val="0"/>
                <w:szCs w:val="21"/>
              </w:rPr>
              <w:t>1.4</w:t>
            </w:r>
            <w:r>
              <w:rPr>
                <w:rFonts w:hint="eastAsia" w:ascii="宋体" w:hAnsi="宋体"/>
                <w:color w:val="000000"/>
                <w:kern w:val="0"/>
                <w:szCs w:val="21"/>
                <w:lang w:eastAsia="zh-CN"/>
              </w:rPr>
              <w:t>投标人保证</w:t>
            </w:r>
            <w:r>
              <w:rPr>
                <w:rFonts w:hint="eastAsia" w:ascii="宋体" w:hAnsi="宋体"/>
                <w:color w:val="000000"/>
                <w:kern w:val="0"/>
                <w:szCs w:val="21"/>
              </w:rPr>
              <w:t>设备制造商不得以任何理由不按时进行维修，不得</w:t>
            </w:r>
            <w:r>
              <w:rPr>
                <w:rFonts w:hint="eastAsia" w:ascii="宋体" w:hAnsi="宋体"/>
                <w:color w:val="000000"/>
                <w:kern w:val="0"/>
                <w:szCs w:val="21"/>
                <w:lang w:eastAsia="zh-CN"/>
              </w:rPr>
              <w:t>强制</w:t>
            </w:r>
            <w:r>
              <w:rPr>
                <w:rFonts w:hint="eastAsia" w:ascii="宋体" w:hAnsi="宋体"/>
                <w:color w:val="000000"/>
                <w:kern w:val="0"/>
                <w:szCs w:val="21"/>
              </w:rPr>
              <w:t>要求采购人购买所谓“保修服务”（即：不论设备有无故障先买保修服务），不得在设备中嵌设任何不利于采购人使用与维修设备的障碍。</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vAlign w:val="top"/>
          </w:tcPr>
          <w:p>
            <w:pPr>
              <w:rPr>
                <w:b/>
              </w:rPr>
            </w:pPr>
            <w:r>
              <w:rPr>
                <w:rFonts w:hint="eastAsia"/>
                <w:b/>
                <w:color w:val="000000"/>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vAlign w:val="top"/>
          </w:tcPr>
          <w:p>
            <w:pPr>
              <w:rPr>
                <w:b/>
              </w:rPr>
            </w:pPr>
            <w:r>
              <w:rPr>
                <w:rFonts w:hint="eastAsia"/>
                <w:b/>
                <w:color w:val="000000"/>
                <w:szCs w:val="21"/>
                <w:lang w:val="en-US" w:eastAsia="zh-CN"/>
              </w:rPr>
              <w:t>1.</w:t>
            </w:r>
            <w:r>
              <w:rPr>
                <w:rFonts w:hint="eastAsia" w:ascii="宋体" w:hAnsi="宋体"/>
                <w:b/>
                <w:color w:val="000000"/>
                <w:szCs w:val="21"/>
              </w:rPr>
              <w:t>交货要求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ascii="宋体" w:hAnsi="宋体"/>
                <w:color w:val="000000"/>
                <w:kern w:val="0"/>
                <w:szCs w:val="21"/>
              </w:rPr>
            </w:pPr>
            <w:r>
              <w:rPr>
                <w:rFonts w:hint="eastAsia" w:ascii="宋体" w:hAnsi="宋体" w:cs="宋体"/>
                <w:kern w:val="0"/>
                <w:szCs w:val="21"/>
              </w:rPr>
              <w:t>★</w:t>
            </w:r>
            <w:r>
              <w:rPr>
                <w:rFonts w:hint="eastAsia"/>
                <w:bCs/>
                <w:color w:val="000000"/>
                <w:szCs w:val="21"/>
              </w:rPr>
              <w:t xml:space="preserve">1.1 </w:t>
            </w:r>
            <w:r>
              <w:rPr>
                <w:rFonts w:hint="eastAsia" w:ascii="宋体" w:hAnsi="宋体"/>
                <w:bCs/>
                <w:color w:val="000000"/>
                <w:kern w:val="0"/>
                <w:szCs w:val="21"/>
              </w:rPr>
              <w:t>投标人在签订合同之日起</w:t>
            </w:r>
            <w:r>
              <w:rPr>
                <w:rFonts w:hint="eastAsia" w:ascii="宋体" w:hAnsi="宋体"/>
                <w:bCs/>
                <w:color w:val="000000"/>
                <w:kern w:val="0"/>
                <w:szCs w:val="21"/>
                <w:u w:val="single"/>
              </w:rPr>
              <w:t xml:space="preserve"> </w:t>
            </w:r>
            <w:r>
              <w:rPr>
                <w:rFonts w:hint="eastAsia" w:ascii="宋体" w:hAnsi="宋体"/>
                <w:bCs/>
                <w:color w:val="000000"/>
                <w:kern w:val="0"/>
                <w:szCs w:val="21"/>
                <w:u w:val="single"/>
                <w:lang w:val="en-US" w:eastAsia="zh-CN"/>
              </w:rPr>
              <w:t>25</w:t>
            </w:r>
            <w:r>
              <w:rPr>
                <w:rFonts w:hint="eastAsia" w:ascii="宋体" w:hAnsi="宋体"/>
                <w:bCs/>
                <w:color w:val="000000"/>
                <w:kern w:val="0"/>
                <w:szCs w:val="21"/>
                <w:u w:val="single"/>
              </w:rPr>
              <w:t xml:space="preserve"> </w:t>
            </w:r>
            <w:r>
              <w:rPr>
                <w:rFonts w:hint="eastAsia" w:ascii="宋体" w:hAnsi="宋体"/>
                <w:bCs/>
                <w:color w:val="000000"/>
                <w:kern w:val="0"/>
                <w:szCs w:val="21"/>
              </w:rPr>
              <w:t>天内交货。</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ascii="宋体" w:hAnsi="宋体"/>
                <w:color w:val="000000"/>
                <w:kern w:val="0"/>
                <w:szCs w:val="21"/>
              </w:rPr>
            </w:pPr>
            <w:r>
              <w:rPr>
                <w:rFonts w:hint="eastAsia"/>
                <w:bCs/>
                <w:color w:val="000000"/>
                <w:szCs w:val="21"/>
              </w:rPr>
              <w:t>1.2投标人</w:t>
            </w:r>
            <w:r>
              <w:rPr>
                <w:rFonts w:hint="eastAsia" w:ascii="宋体" w:hAnsi="宋体"/>
                <w:color w:val="000000"/>
                <w:kern w:val="0"/>
                <w:szCs w:val="21"/>
              </w:rPr>
              <w:t>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center"/>
          </w:tcPr>
          <w:p>
            <w:pPr>
              <w:pageBreakBefore w:val="0"/>
              <w:topLinePunct w:val="0"/>
              <w:bidi w:val="0"/>
              <w:spacing w:line="360" w:lineRule="auto"/>
              <w:rPr>
                <w:rFonts w:hint="eastAsia" w:ascii="宋体" w:hAnsi="宋体"/>
                <w:color w:val="000000"/>
                <w:kern w:val="0"/>
                <w:szCs w:val="21"/>
              </w:rPr>
            </w:pPr>
            <w:r>
              <w:rPr>
                <w:rFonts w:hint="eastAsia" w:ascii="宋体" w:hAnsi="宋体"/>
                <w:color w:val="000000"/>
                <w:spacing w:val="-3"/>
                <w:szCs w:val="21"/>
              </w:rPr>
              <w:t>1.3</w:t>
            </w:r>
            <w:r>
              <w:rPr>
                <w:rFonts w:hint="eastAsia" w:ascii="宋体" w:hAnsi="宋体"/>
                <w:color w:val="000000"/>
                <w:spacing w:val="-3"/>
                <w:szCs w:val="21"/>
                <w:lang w:eastAsia="zh-CN"/>
              </w:rPr>
              <w:t>投标人保证</w:t>
            </w:r>
            <w:r>
              <w:rPr>
                <w:rFonts w:hint="eastAsia" w:ascii="宋体" w:hAnsi="宋体"/>
                <w:color w:val="000000"/>
                <w:spacing w:val="-3"/>
                <w:szCs w:val="21"/>
              </w:rPr>
              <w:t>提供的货物必须为全新、经检验合格的产品。产品如需要计量检定的应提供相关计量检定部门出具的合法检定报告。其中，进口设备必须具有报关证明文件、原产地证明和商检合格证明文件。</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ascii="宋体" w:hAnsi="宋体"/>
                <w:color w:val="000000"/>
                <w:kern w:val="0"/>
                <w:szCs w:val="21"/>
              </w:rPr>
            </w:pPr>
            <w:r>
              <w:rPr>
                <w:rFonts w:hint="eastAsia" w:ascii="宋体" w:hAnsi="宋体"/>
                <w:color w:val="000000"/>
                <w:spacing w:val="-3"/>
                <w:szCs w:val="21"/>
              </w:rPr>
              <w:t>1.4</w:t>
            </w:r>
            <w:r>
              <w:rPr>
                <w:rFonts w:hint="eastAsia" w:ascii="宋体" w:hAnsi="宋体" w:cs="宋体"/>
                <w:color w:val="000000"/>
                <w:kern w:val="0"/>
                <w:szCs w:val="21"/>
              </w:rPr>
              <w:t>.投标产品必须为整机原厂生产产品。</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vAlign w:val="top"/>
          </w:tcPr>
          <w:p>
            <w:pPr>
              <w:rPr>
                <w:rFonts w:hint="default" w:eastAsia="宋体"/>
                <w:b/>
                <w:lang w:val="en-US" w:eastAsia="zh-CN"/>
              </w:rPr>
            </w:pPr>
            <w:r>
              <w:rPr>
                <w:rFonts w:hint="eastAsia"/>
                <w:b/>
                <w:lang w:val="en-US" w:eastAsia="zh-CN"/>
              </w:rPr>
              <w:t>2.</w:t>
            </w:r>
            <w:r>
              <w:rPr>
                <w:rFonts w:hint="eastAsia" w:ascii="宋体" w:hAnsi="宋体"/>
                <w:b/>
                <w:bCs/>
                <w:color w:val="000000"/>
                <w:kern w:val="0"/>
                <w:szCs w:val="21"/>
              </w:rPr>
              <w:t>运输、安装和验收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ascii="宋体" w:hAnsi="宋体"/>
                <w:color w:val="000000"/>
                <w:kern w:val="0"/>
                <w:szCs w:val="21"/>
              </w:rPr>
            </w:pPr>
            <w:r>
              <w:rPr>
                <w:rFonts w:hint="eastAsia" w:ascii="宋体" w:hAnsi="宋体" w:cs="宋体"/>
                <w:color w:val="000000"/>
                <w:kern w:val="0"/>
                <w:szCs w:val="21"/>
              </w:rPr>
              <w:t>2.1投标人</w:t>
            </w:r>
            <w:r>
              <w:rPr>
                <w:rFonts w:ascii="宋体" w:hAnsi="宋体" w:cs="宋体"/>
                <w:color w:val="000000"/>
                <w:kern w:val="0"/>
                <w:szCs w:val="21"/>
              </w:rPr>
              <w:t>须</w:t>
            </w:r>
            <w:r>
              <w:rPr>
                <w:rFonts w:hint="eastAsia" w:ascii="宋体" w:hAnsi="宋体"/>
                <w:bCs/>
                <w:color w:val="000000"/>
                <w:kern w:val="0"/>
                <w:szCs w:val="21"/>
              </w:rPr>
              <w:t>在签订合同之日起</w:t>
            </w:r>
            <w:r>
              <w:rPr>
                <w:rFonts w:hint="eastAsia" w:ascii="宋体" w:hAnsi="宋体"/>
                <w:bCs/>
                <w:color w:val="000000"/>
                <w:kern w:val="0"/>
                <w:szCs w:val="21"/>
                <w:u w:val="single"/>
              </w:rPr>
              <w:t xml:space="preserve"> 3 </w:t>
            </w:r>
            <w:r>
              <w:rPr>
                <w:rFonts w:hint="eastAsia" w:ascii="宋体" w:hAnsi="宋体"/>
                <w:bCs/>
                <w:color w:val="000000"/>
                <w:kern w:val="0"/>
                <w:szCs w:val="21"/>
              </w:rPr>
              <w:t>天内</w:t>
            </w:r>
            <w:r>
              <w:rPr>
                <w:rFonts w:ascii="宋体" w:hAnsi="宋体" w:cs="宋体"/>
                <w:color w:val="000000"/>
                <w:kern w:val="0"/>
                <w:szCs w:val="21"/>
              </w:rPr>
              <w:t>向</w:t>
            </w:r>
            <w:r>
              <w:rPr>
                <w:rFonts w:hint="eastAsia" w:ascii="宋体" w:hAnsi="宋体" w:cs="宋体"/>
                <w:color w:val="000000"/>
                <w:kern w:val="0"/>
                <w:szCs w:val="21"/>
              </w:rPr>
              <w:t>采购人</w:t>
            </w:r>
            <w:r>
              <w:rPr>
                <w:rFonts w:ascii="宋体" w:hAnsi="宋体" w:cs="宋体"/>
                <w:color w:val="000000"/>
                <w:kern w:val="0"/>
                <w:szCs w:val="21"/>
              </w:rPr>
              <w:t>提供设备的运行、安装、使用环境要求。</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ascii="宋体" w:hAnsi="宋体"/>
                <w:color w:val="000000"/>
                <w:kern w:val="0"/>
                <w:szCs w:val="21"/>
              </w:rPr>
            </w:pPr>
            <w:r>
              <w:rPr>
                <w:rFonts w:hint="eastAsia" w:ascii="等线" w:hAnsi="等线" w:eastAsia="等线"/>
                <w:bCs/>
                <w:color w:val="000000"/>
                <w:szCs w:val="21"/>
              </w:rPr>
              <w:t>2.2</w:t>
            </w:r>
            <w:r>
              <w:rPr>
                <w:rFonts w:hint="eastAsia"/>
                <w:bCs/>
                <w:color w:val="000000"/>
                <w:szCs w:val="21"/>
              </w:rPr>
              <w:t>投标人</w:t>
            </w:r>
            <w:r>
              <w:rPr>
                <w:rFonts w:hint="eastAsia" w:ascii="宋体" w:hAnsi="宋体"/>
                <w:bCs/>
                <w:color w:val="000000"/>
                <w:kern w:val="0"/>
                <w:szCs w:val="21"/>
              </w:rPr>
              <w:t>负责将</w:t>
            </w:r>
            <w:r>
              <w:rPr>
                <w:rFonts w:hint="eastAsia" w:ascii="宋体" w:hAnsi="宋体"/>
                <w:color w:val="000000"/>
                <w:kern w:val="0"/>
                <w:szCs w:val="21"/>
              </w:rPr>
              <w:t>货物</w:t>
            </w:r>
            <w:r>
              <w:rPr>
                <w:rFonts w:hint="eastAsia" w:ascii="宋体" w:hAnsi="宋体"/>
                <w:bCs/>
                <w:color w:val="000000"/>
                <w:kern w:val="0"/>
                <w:szCs w:val="21"/>
              </w:rPr>
              <w:t>安全无损运抵采购人指定地点,并承担设备的设计、包装、仓储、运输、保险、装卸、报装、安装调试、验收、培训、商检及计量检测和保修期届满前备品备件等与采购设备及服务相关的所有含税费用。</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abs>
                <w:tab w:val="left" w:pos="1260"/>
              </w:tabs>
              <w:topLinePunct w:val="0"/>
              <w:bidi w:val="0"/>
              <w:spacing w:line="360" w:lineRule="auto"/>
              <w:rPr>
                <w:rFonts w:hint="eastAsia" w:ascii="宋体" w:hAnsi="宋体"/>
                <w:color w:val="000000"/>
                <w:kern w:val="0"/>
                <w:szCs w:val="21"/>
              </w:rPr>
            </w:pPr>
            <w:r>
              <w:rPr>
                <w:rFonts w:hint="eastAsia" w:ascii="等线" w:hAnsi="等线" w:eastAsia="等线"/>
                <w:bCs/>
                <w:color w:val="000000"/>
                <w:szCs w:val="21"/>
              </w:rPr>
              <w:t>2.3</w:t>
            </w:r>
            <w:r>
              <w:rPr>
                <w:rFonts w:hint="eastAsia" w:ascii="宋体" w:hAnsi="宋体"/>
                <w:bCs/>
                <w:color w:val="000000"/>
                <w:kern w:val="0"/>
                <w:szCs w:val="21"/>
              </w:rPr>
              <w:t>采购人有权检验或测试货物，以确认货物是否符合合同规格的要求，并且不承担额外的费用。如果发现所交货物与投标文件中所</w:t>
            </w:r>
            <w:r>
              <w:rPr>
                <w:rFonts w:hint="eastAsia" w:ascii="宋体" w:hAnsi="宋体"/>
                <w:bCs/>
                <w:color w:val="000000"/>
                <w:kern w:val="0"/>
                <w:szCs w:val="21"/>
                <w:lang w:eastAsia="zh-CN"/>
              </w:rPr>
              <w:t>保证</w:t>
            </w:r>
            <w:r>
              <w:rPr>
                <w:rFonts w:hint="eastAsia" w:ascii="宋体" w:hAnsi="宋体"/>
                <w:bCs/>
                <w:color w:val="000000"/>
                <w:kern w:val="0"/>
                <w:szCs w:val="21"/>
              </w:rPr>
              <w:t>的不符或存在质量、技术缺陷等</w:t>
            </w:r>
            <w:r>
              <w:rPr>
                <w:rFonts w:ascii="宋体" w:hAnsi="宋体"/>
                <w:bCs/>
                <w:color w:val="000000"/>
                <w:kern w:val="0"/>
                <w:szCs w:val="21"/>
              </w:rPr>
              <w:t>,</w:t>
            </w:r>
            <w:r>
              <w:rPr>
                <w:rFonts w:hint="eastAsia" w:ascii="宋体" w:hAnsi="宋体"/>
                <w:bCs/>
                <w:color w:val="000000"/>
                <w:kern w:val="0"/>
                <w:szCs w:val="21"/>
              </w:rPr>
              <w:t>采购人可以拒绝接收该货物</w:t>
            </w:r>
            <w:r>
              <w:rPr>
                <w:rFonts w:ascii="宋体" w:hAnsi="宋体"/>
                <w:bCs/>
                <w:color w:val="000000"/>
                <w:kern w:val="0"/>
                <w:szCs w:val="21"/>
              </w:rPr>
              <w:t>,</w:t>
            </w:r>
            <w:r>
              <w:rPr>
                <w:rFonts w:hint="eastAsia" w:ascii="宋体" w:hAnsi="宋体"/>
                <w:bCs/>
                <w:color w:val="000000"/>
                <w:kern w:val="0"/>
                <w:szCs w:val="21"/>
              </w:rPr>
              <w:t>投标人应在</w:t>
            </w:r>
            <w:r>
              <w:rPr>
                <w:rFonts w:hint="eastAsia" w:ascii="宋体" w:hAnsi="宋体"/>
                <w:bCs/>
                <w:color w:val="000000"/>
                <w:kern w:val="0"/>
                <w:szCs w:val="21"/>
                <w:u w:val="single"/>
              </w:rPr>
              <w:t xml:space="preserve"> 7 </w:t>
            </w:r>
            <w:r>
              <w:rPr>
                <w:rFonts w:hint="eastAsia" w:ascii="宋体" w:hAnsi="宋体"/>
                <w:bCs/>
                <w:color w:val="000000"/>
                <w:kern w:val="0"/>
                <w:szCs w:val="21"/>
              </w:rPr>
              <w:t>天内采取补足、更换或退货等措施</w:t>
            </w:r>
            <w:r>
              <w:rPr>
                <w:rFonts w:ascii="宋体" w:hAnsi="宋体"/>
                <w:bCs/>
                <w:color w:val="000000"/>
                <w:kern w:val="0"/>
                <w:szCs w:val="21"/>
              </w:rPr>
              <w:t>,</w:t>
            </w:r>
            <w:r>
              <w:rPr>
                <w:rFonts w:hint="eastAsia" w:ascii="宋体" w:hAnsi="宋体"/>
                <w:bCs/>
                <w:color w:val="000000"/>
                <w:kern w:val="0"/>
                <w:szCs w:val="21"/>
              </w:rPr>
              <w:t>以满足规格的要求，由此发生的一切损失和费用由投标人承担。</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abs>
                <w:tab w:val="left" w:pos="1260"/>
              </w:tabs>
              <w:topLinePunct w:val="0"/>
              <w:bidi w:val="0"/>
              <w:spacing w:line="360" w:lineRule="auto"/>
              <w:rPr>
                <w:rFonts w:hint="eastAsia" w:ascii="宋体" w:hAnsi="宋体"/>
                <w:color w:val="000000"/>
                <w:kern w:val="0"/>
                <w:szCs w:val="21"/>
              </w:rPr>
            </w:pPr>
            <w:r>
              <w:rPr>
                <w:rFonts w:hint="eastAsia" w:ascii="宋体" w:hAnsi="宋体"/>
                <w:color w:val="000000"/>
                <w:spacing w:val="-3"/>
                <w:szCs w:val="21"/>
              </w:rPr>
              <w:t>2.4 投标人负责货物的现场安装和调试</w:t>
            </w:r>
            <w:r>
              <w:rPr>
                <w:rFonts w:ascii="宋体" w:hAnsi="宋体"/>
                <w:color w:val="000000"/>
                <w:spacing w:val="-3"/>
                <w:szCs w:val="21"/>
              </w:rPr>
              <w:t>,</w:t>
            </w:r>
            <w:r>
              <w:rPr>
                <w:rFonts w:hint="eastAsia" w:ascii="宋体" w:hAnsi="宋体"/>
                <w:color w:val="000000"/>
                <w:spacing w:val="-3"/>
                <w:szCs w:val="21"/>
              </w:rPr>
              <w:t>提供货物安装、调试和维修所需的专用工具和辅助材料。投标人应在货物运至指定地点后一周内开始安装调试</w:t>
            </w:r>
            <w:r>
              <w:rPr>
                <w:rFonts w:ascii="宋体" w:hAnsi="宋体"/>
                <w:color w:val="000000"/>
                <w:spacing w:val="-3"/>
                <w:szCs w:val="21"/>
              </w:rPr>
              <w:t>,</w:t>
            </w:r>
            <w:r>
              <w:rPr>
                <w:rFonts w:hint="eastAsia" w:ascii="宋体" w:hAnsi="宋体"/>
                <w:color w:val="000000"/>
                <w:spacing w:val="-3"/>
                <w:szCs w:val="21"/>
              </w:rPr>
              <w:t>并在</w:t>
            </w:r>
            <w:r>
              <w:rPr>
                <w:rFonts w:hint="eastAsia" w:ascii="宋体" w:hAnsi="宋体"/>
                <w:bCs/>
                <w:color w:val="000000"/>
                <w:kern w:val="0"/>
                <w:szCs w:val="21"/>
                <w:u w:val="single"/>
              </w:rPr>
              <w:t xml:space="preserve"> 7 </w:t>
            </w:r>
            <w:r>
              <w:rPr>
                <w:rFonts w:hint="eastAsia" w:ascii="宋体" w:hAnsi="宋体"/>
                <w:color w:val="000000"/>
                <w:spacing w:val="-3"/>
                <w:szCs w:val="21"/>
              </w:rPr>
              <w:t>天内安装调试完毕。</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abs>
                <w:tab w:val="left" w:pos="1260"/>
              </w:tabs>
              <w:topLinePunct w:val="0"/>
              <w:bidi w:val="0"/>
              <w:spacing w:line="360" w:lineRule="auto"/>
              <w:rPr>
                <w:rFonts w:hint="eastAsia" w:ascii="宋体" w:hAnsi="宋体"/>
                <w:color w:val="000000"/>
                <w:kern w:val="0"/>
                <w:szCs w:val="21"/>
              </w:rPr>
            </w:pPr>
            <w:r>
              <w:rPr>
                <w:rFonts w:hint="eastAsia" w:ascii="宋体" w:hAnsi="宋体"/>
                <w:color w:val="000000"/>
                <w:spacing w:val="-3"/>
                <w:szCs w:val="21"/>
              </w:rPr>
              <w:t>2.5合同设备安装调试完毕后，投标人应及时书面提请验收。由投标人代表和采购人组成验收小组对产品进行验收。验收标准按照</w:t>
            </w:r>
            <w:r>
              <w:rPr>
                <w:rFonts w:hint="eastAsia" w:ascii="宋体" w:hAnsi="宋体"/>
                <w:color w:val="000000"/>
                <w:spacing w:val="-3"/>
                <w:szCs w:val="21"/>
                <w:lang w:eastAsia="zh-CN"/>
              </w:rPr>
              <w:t>采购人</w:t>
            </w:r>
            <w:r>
              <w:rPr>
                <w:rFonts w:hint="eastAsia" w:ascii="宋体" w:hAnsi="宋体"/>
                <w:color w:val="000000"/>
                <w:spacing w:val="-3"/>
                <w:szCs w:val="21"/>
              </w:rPr>
              <w:t>规定标准执行。投标人保证设备自到货之日起（指第一次交货）</w:t>
            </w:r>
            <w:r>
              <w:rPr>
                <w:rFonts w:hint="eastAsia" w:ascii="宋体" w:hAnsi="宋体"/>
                <w:color w:val="000000"/>
                <w:spacing w:val="-3"/>
                <w:szCs w:val="21"/>
                <w:u w:val="single"/>
              </w:rPr>
              <w:t xml:space="preserve"> 30 </w:t>
            </w:r>
            <w:r>
              <w:rPr>
                <w:rFonts w:hint="eastAsia" w:ascii="宋体" w:hAnsi="宋体"/>
                <w:color w:val="000000"/>
                <w:spacing w:val="-3"/>
                <w:szCs w:val="21"/>
              </w:rPr>
              <w:t>日内通过设备运行、性能及技术参数、指标等的技术预验收，以保证临床使用。采购人</w:t>
            </w:r>
            <w:r>
              <w:rPr>
                <w:rFonts w:ascii="宋体" w:hAnsi="宋体"/>
                <w:color w:val="000000"/>
                <w:spacing w:val="-3"/>
                <w:szCs w:val="21"/>
              </w:rPr>
              <w:t>有权委托有资格的单位对上述仪器进行</w:t>
            </w:r>
            <w:r>
              <w:rPr>
                <w:rFonts w:hint="eastAsia" w:ascii="宋体" w:hAnsi="宋体"/>
                <w:color w:val="000000"/>
                <w:spacing w:val="-3"/>
                <w:szCs w:val="21"/>
              </w:rPr>
              <w:t>性能</w:t>
            </w:r>
            <w:r>
              <w:rPr>
                <w:rFonts w:ascii="宋体" w:hAnsi="宋体"/>
                <w:color w:val="000000"/>
                <w:spacing w:val="-3"/>
                <w:szCs w:val="21"/>
              </w:rPr>
              <w:t>校核。</w:t>
            </w:r>
            <w:r>
              <w:rPr>
                <w:rFonts w:hint="eastAsia" w:ascii="宋体" w:hAnsi="宋体" w:cs="宋体"/>
                <w:color w:val="000000"/>
                <w:kern w:val="0"/>
                <w:szCs w:val="21"/>
              </w:rPr>
              <w:t>医院正式投入使用1个月后，无故障方签署项目验收报告，保修期自采购人签署验收报告之日起开始计算。</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vAlign w:val="top"/>
          </w:tcPr>
          <w:p>
            <w:pPr>
              <w:rPr>
                <w:rFonts w:hint="eastAsia" w:eastAsia="宋体"/>
                <w:b/>
                <w:lang w:val="en-US" w:eastAsia="zh-CN"/>
              </w:rPr>
            </w:pPr>
            <w:r>
              <w:rPr>
                <w:rFonts w:hint="eastAsia"/>
                <w:b/>
                <w:lang w:val="en-US" w:eastAsia="zh-CN"/>
              </w:rPr>
              <w:t>3</w:t>
            </w:r>
            <w:r>
              <w:rPr>
                <w:rFonts w:hint="eastAsia" w:ascii="宋体" w:hAnsi="宋体"/>
                <w:b/>
                <w:color w:val="000000"/>
                <w:kern w:val="0"/>
                <w:szCs w:val="21"/>
              </w:rPr>
              <w:t>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outlineLvl w:val="0"/>
              <w:rPr>
                <w:rFonts w:hint="eastAsia" w:ascii="宋体" w:hAnsi="宋体"/>
                <w:color w:val="000000"/>
                <w:kern w:val="0"/>
                <w:szCs w:val="21"/>
              </w:rPr>
            </w:pPr>
            <w:bookmarkStart w:id="16" w:name="_Toc17410"/>
            <w:bookmarkStart w:id="17" w:name="_Toc23824"/>
            <w:bookmarkStart w:id="18" w:name="_Toc10474"/>
            <w:r>
              <w:rPr>
                <w:rFonts w:hint="eastAsia" w:ascii="宋体" w:hAnsi="宋体"/>
                <w:bCs/>
                <w:color w:val="000000"/>
                <w:kern w:val="0"/>
                <w:szCs w:val="21"/>
              </w:rPr>
              <w:t>3.1投标人应派专业技术人员免费对采购单位指定人员进行定期培训及指导，直至其完全掌握设备的基本故障处理技术。</w:t>
            </w:r>
            <w:bookmarkEnd w:id="16"/>
            <w:bookmarkEnd w:id="17"/>
            <w:bookmarkEnd w:id="18"/>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outlineLvl w:val="0"/>
              <w:rPr>
                <w:rFonts w:hint="eastAsia" w:ascii="宋体" w:hAnsi="宋体"/>
                <w:color w:val="000000"/>
                <w:kern w:val="0"/>
                <w:szCs w:val="21"/>
              </w:rPr>
            </w:pPr>
            <w:bookmarkStart w:id="19" w:name="_Toc7072"/>
            <w:bookmarkStart w:id="20" w:name="_Toc435"/>
            <w:bookmarkStart w:id="21" w:name="_Toc1702"/>
            <w:r>
              <w:rPr>
                <w:rFonts w:hint="eastAsia" w:ascii="宋体" w:hAnsi="宋体" w:cs="宋体"/>
                <w:color w:val="000000"/>
                <w:kern w:val="0"/>
                <w:szCs w:val="21"/>
              </w:rPr>
              <w:t>3.2</w:t>
            </w:r>
            <w:r>
              <w:rPr>
                <w:rFonts w:hint="eastAsia" w:ascii="宋体" w:hAnsi="宋体" w:cs="宋体"/>
                <w:color w:val="000000"/>
                <w:kern w:val="0"/>
                <w:szCs w:val="21"/>
              </w:rPr>
              <w:tab/>
            </w:r>
            <w:r>
              <w:rPr>
                <w:rFonts w:hint="eastAsia" w:ascii="宋体" w:hAnsi="宋体" w:cs="宋体"/>
                <w:color w:val="000000"/>
                <w:kern w:val="0"/>
                <w:szCs w:val="21"/>
              </w:rPr>
              <w:t>现场培训：投标人应提供现场技术培训，保证使用人员正常操作设备的各种功能。</w:t>
            </w:r>
            <w:bookmarkEnd w:id="19"/>
            <w:bookmarkEnd w:id="20"/>
            <w:bookmarkEnd w:id="21"/>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outlineLvl w:val="0"/>
              <w:rPr>
                <w:rFonts w:hint="eastAsia" w:ascii="宋体" w:hAnsi="宋体"/>
                <w:color w:val="000000"/>
                <w:kern w:val="0"/>
                <w:szCs w:val="21"/>
              </w:rPr>
            </w:pPr>
            <w:bookmarkStart w:id="22" w:name="_Toc29751"/>
            <w:bookmarkStart w:id="23" w:name="_Toc10120"/>
            <w:bookmarkStart w:id="24" w:name="_Toc268"/>
            <w:r>
              <w:rPr>
                <w:rFonts w:hint="eastAsia" w:ascii="宋体" w:hAnsi="宋体" w:cs="宋体"/>
                <w:color w:val="000000"/>
                <w:kern w:val="0"/>
                <w:szCs w:val="21"/>
              </w:rPr>
              <w:t>3.3</w:t>
            </w:r>
            <w:r>
              <w:rPr>
                <w:rFonts w:hint="eastAsia" w:ascii="宋体" w:hAnsi="宋体" w:cs="宋体"/>
                <w:color w:val="000000"/>
                <w:kern w:val="0"/>
                <w:szCs w:val="21"/>
              </w:rPr>
              <w:tab/>
            </w:r>
            <w:r>
              <w:rPr>
                <w:rFonts w:hint="eastAsia" w:ascii="宋体" w:hAnsi="宋体" w:cs="宋体"/>
                <w:color w:val="000000"/>
                <w:kern w:val="0"/>
                <w:szCs w:val="21"/>
              </w:rPr>
              <w:t>集中培训：根据设备技术要求，可向投标人提供使用和维修技术人员培训。</w:t>
            </w:r>
            <w:bookmarkEnd w:id="22"/>
            <w:bookmarkEnd w:id="23"/>
            <w:bookmarkEnd w:id="24"/>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outlineLvl w:val="0"/>
              <w:rPr>
                <w:rFonts w:hint="eastAsia" w:ascii="宋体" w:hAnsi="宋体"/>
                <w:color w:val="000000"/>
                <w:kern w:val="0"/>
                <w:szCs w:val="21"/>
              </w:rPr>
            </w:pPr>
            <w:bookmarkStart w:id="25" w:name="_Toc7766"/>
            <w:bookmarkStart w:id="26" w:name="_Toc2035"/>
            <w:bookmarkStart w:id="27" w:name="_Toc28858"/>
            <w:r>
              <w:rPr>
                <w:rFonts w:hint="eastAsia" w:ascii="宋体" w:hAnsi="宋体" w:cs="宋体"/>
                <w:color w:val="000000"/>
                <w:kern w:val="0"/>
                <w:szCs w:val="21"/>
              </w:rPr>
              <w:t>3.4</w:t>
            </w:r>
            <w:r>
              <w:rPr>
                <w:rFonts w:hint="eastAsia" w:ascii="宋体" w:hAnsi="宋体" w:cs="宋体"/>
                <w:color w:val="000000"/>
                <w:kern w:val="0"/>
                <w:szCs w:val="21"/>
              </w:rPr>
              <w:tab/>
            </w:r>
            <w:r>
              <w:rPr>
                <w:rFonts w:hint="eastAsia" w:ascii="宋体" w:hAnsi="宋体" w:cs="宋体"/>
                <w:color w:val="000000"/>
                <w:kern w:val="0"/>
                <w:szCs w:val="21"/>
              </w:rPr>
              <w:t>计算机辅助培训：针对该机型的多媒体互动操作教学软件，方便学习掌握基本操作和各项高级功能</w:t>
            </w:r>
            <w:bookmarkEnd w:id="25"/>
            <w:bookmarkEnd w:id="26"/>
            <w:bookmarkEnd w:id="27"/>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outlineLvl w:val="0"/>
              <w:rPr>
                <w:rFonts w:hint="eastAsia" w:ascii="宋体" w:hAnsi="宋体"/>
                <w:color w:val="000000"/>
                <w:kern w:val="0"/>
                <w:szCs w:val="21"/>
              </w:rPr>
            </w:pPr>
            <w:bookmarkStart w:id="28" w:name="_Toc2428"/>
            <w:bookmarkStart w:id="29" w:name="_Toc2853"/>
            <w:bookmarkStart w:id="30" w:name="_Toc14973"/>
            <w:r>
              <w:rPr>
                <w:rFonts w:hint="eastAsia" w:ascii="宋体" w:hAnsi="宋体" w:cs="宋体"/>
                <w:color w:val="000000"/>
                <w:kern w:val="0"/>
                <w:szCs w:val="21"/>
              </w:rPr>
              <w:t>3.5</w:t>
            </w:r>
            <w:r>
              <w:rPr>
                <w:rFonts w:hint="eastAsia" w:ascii="宋体" w:hAnsi="宋体" w:cs="宋体"/>
                <w:color w:val="000000"/>
                <w:kern w:val="0"/>
                <w:szCs w:val="21"/>
              </w:rPr>
              <w:tab/>
            </w:r>
            <w:r>
              <w:rPr>
                <w:rFonts w:hint="eastAsia" w:ascii="宋体" w:hAnsi="宋体" w:cs="宋体"/>
                <w:color w:val="000000"/>
                <w:kern w:val="0"/>
                <w:szCs w:val="21"/>
              </w:rPr>
              <w:t>网络教育：专业化产品俱乐部网站，提供与世界各地用户和专家进行网上交流和学习的平台，并随时了解最新的技术进展和各种教育课程、会议信息</w:t>
            </w:r>
            <w:bookmarkEnd w:id="28"/>
            <w:bookmarkEnd w:id="29"/>
            <w:bookmarkEnd w:id="30"/>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vAlign w:val="top"/>
          </w:tcPr>
          <w:p>
            <w:pPr>
              <w:rPr>
                <w:rFonts w:hint="eastAsia" w:eastAsia="宋体"/>
                <w:b/>
                <w:lang w:val="en-US" w:eastAsia="zh-CN"/>
              </w:rPr>
            </w:pPr>
            <w:r>
              <w:rPr>
                <w:rFonts w:hint="eastAsia"/>
                <w:b/>
                <w:lang w:val="en-US" w:eastAsia="zh-CN"/>
              </w:rPr>
              <w:t>4</w:t>
            </w:r>
            <w:r>
              <w:rPr>
                <w:rFonts w:hint="eastAsia" w:ascii="宋体" w:hAnsi="宋体"/>
                <w:b/>
                <w:color w:val="000000"/>
                <w:kern w:val="0"/>
                <w:szCs w:val="21"/>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abs>
                <w:tab w:val="left" w:pos="1260"/>
              </w:tabs>
              <w:topLinePunct w:val="0"/>
              <w:bidi w:val="0"/>
              <w:spacing w:line="360" w:lineRule="auto"/>
              <w:rPr>
                <w:rFonts w:hint="eastAsia" w:ascii="宋体" w:hAnsi="宋体"/>
                <w:color w:val="000000"/>
                <w:kern w:val="0"/>
                <w:szCs w:val="21"/>
              </w:rPr>
            </w:pPr>
            <w:r>
              <w:rPr>
                <w:rFonts w:hint="eastAsia" w:ascii="宋体" w:hAnsi="宋体"/>
                <w:color w:val="000000"/>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r>
              <w:rPr>
                <w:rFonts w:hint="eastAsia"/>
              </w:rPr>
              <w:t>若因为知识产权纠纷造成的一切损害赔偿及损失由投标人承担，包括但不限于实际损失、预期损失和对方要求赔偿损失及支出的律师费、交通费和差旅费等。</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ascii="宋体" w:hAnsi="宋体"/>
                <w:color w:val="000000"/>
                <w:kern w:val="0"/>
                <w:szCs w:val="21"/>
              </w:rPr>
            </w:pPr>
            <w:r>
              <w:rPr>
                <w:rFonts w:hint="eastAsia" w:ascii="宋体" w:hAnsi="宋体"/>
                <w:color w:val="000000"/>
                <w:kern w:val="0"/>
                <w:szCs w:val="21"/>
              </w:rPr>
              <w:t>4.2采购人购买产品后，有权对该产品与其他设备进行配套、整合或适当改进，而免受侵犯专利权的起诉。</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vAlign w:val="top"/>
          </w:tcPr>
          <w:p>
            <w:pPr>
              <w:rPr>
                <w:rFonts w:hint="eastAsia" w:eastAsia="宋体"/>
                <w:b/>
                <w:lang w:val="en-US" w:eastAsia="zh-CN"/>
              </w:rPr>
            </w:pPr>
            <w:r>
              <w:rPr>
                <w:rFonts w:hint="eastAsia"/>
                <w:b/>
                <w:lang w:val="en-US" w:eastAsia="zh-CN"/>
              </w:rPr>
              <w:t>5</w:t>
            </w:r>
            <w:r>
              <w:rPr>
                <w:rFonts w:hint="eastAsia" w:ascii="宋体" w:hAnsi="宋体"/>
                <w:b/>
                <w:bCs/>
                <w:color w:val="000000"/>
                <w:kern w:val="0"/>
                <w:szCs w:val="21"/>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ascii="宋体" w:hAnsi="宋体"/>
                <w:color w:val="000000"/>
                <w:kern w:val="0"/>
                <w:szCs w:val="21"/>
              </w:rPr>
            </w:pPr>
            <w:r>
              <w:rPr>
                <w:rFonts w:hint="eastAsia" w:ascii="宋体" w:hAnsi="宋体"/>
                <w:color w:val="000000"/>
                <w:kern w:val="0"/>
                <w:szCs w:val="21"/>
              </w:rPr>
              <w:t>5.1</w:t>
            </w:r>
            <w:r>
              <w:rPr>
                <w:rFonts w:hint="eastAsia" w:ascii="宋体" w:hAnsi="宋体" w:eastAsia="宋体" w:cs="宋体"/>
                <w:bCs/>
                <w:color w:val="auto"/>
                <w:kern w:val="0"/>
                <w:sz w:val="21"/>
                <w:szCs w:val="21"/>
              </w:rPr>
              <w:t>5.1</w:t>
            </w:r>
            <w:r>
              <w:rPr>
                <w:rFonts w:hint="eastAsia" w:ascii="宋体" w:hAnsi="宋体" w:eastAsia="宋体" w:cs="宋体"/>
                <w:bCs/>
                <w:color w:val="auto"/>
                <w:kern w:val="0"/>
                <w:sz w:val="21"/>
                <w:szCs w:val="21"/>
                <w:lang w:val="en-US" w:eastAsia="zh-CN"/>
              </w:rPr>
              <w:t>货到指定地点、验收合格并提供全额发票后，采购人即向投标人支付合同总价9</w:t>
            </w:r>
            <w:r>
              <w:rPr>
                <w:rFonts w:hint="eastAsia" w:ascii="宋体" w:hAnsi="宋体" w:cs="宋体"/>
                <w:bCs/>
                <w:color w:val="auto"/>
                <w:kern w:val="0"/>
                <w:sz w:val="21"/>
                <w:szCs w:val="21"/>
                <w:lang w:val="en-US" w:eastAsia="zh-CN"/>
              </w:rPr>
              <w:t>5</w:t>
            </w:r>
            <w:r>
              <w:rPr>
                <w:rFonts w:hint="eastAsia" w:ascii="宋体" w:hAnsi="宋体" w:eastAsia="宋体" w:cs="宋体"/>
                <w:bCs/>
                <w:color w:val="auto"/>
                <w:kern w:val="0"/>
                <w:sz w:val="21"/>
                <w:szCs w:val="21"/>
                <w:lang w:val="en-US" w:eastAsia="zh-CN"/>
              </w:rPr>
              <w:t>%款项，因投标人提供的设备质量问题或投标人不履行/不适当履行合同 义务而蒙受的损失，如投标人提供的设备质量出现问题或投标人不履行/不适当履行任何一项合同义务的，采购人有权直接从剩余款项中扣除相应违约金/损失赔偿款项。如果未发生设备质量问题或无投标人不履行或不适当履行合同义务的情况，投标人在合同设备免费保修期满三</w:t>
            </w:r>
            <w:r>
              <w:rPr>
                <w:rFonts w:hint="eastAsia" w:ascii="宋体" w:hAnsi="宋体" w:cs="宋体"/>
                <w:bCs/>
                <w:color w:val="auto"/>
                <w:kern w:val="0"/>
                <w:sz w:val="21"/>
                <w:szCs w:val="21"/>
                <w:lang w:val="en-US" w:eastAsia="zh-CN"/>
              </w:rPr>
              <w:t>年</w:t>
            </w:r>
            <w:r>
              <w:rPr>
                <w:rFonts w:hint="eastAsia" w:ascii="宋体" w:hAnsi="宋体" w:eastAsia="宋体" w:cs="宋体"/>
                <w:bCs/>
                <w:color w:val="auto"/>
                <w:kern w:val="0"/>
                <w:sz w:val="21"/>
                <w:szCs w:val="21"/>
                <w:lang w:val="en-US" w:eastAsia="zh-CN"/>
              </w:rPr>
              <w:t>后按照采购人的相关要求提出正式申请，采购人六十天内将合同总价</w:t>
            </w:r>
            <w:r>
              <w:rPr>
                <w:rFonts w:hint="eastAsia" w:ascii="宋体" w:hAnsi="宋体" w:cs="宋体"/>
                <w:bCs/>
                <w:color w:val="auto"/>
                <w:kern w:val="0"/>
                <w:sz w:val="21"/>
                <w:szCs w:val="21"/>
                <w:lang w:val="en-US" w:eastAsia="zh-CN"/>
              </w:rPr>
              <w:t>5</w:t>
            </w:r>
            <w:r>
              <w:rPr>
                <w:rFonts w:hint="eastAsia" w:ascii="宋体" w:hAnsi="宋体" w:eastAsia="宋体" w:cs="宋体"/>
                <w:bCs/>
                <w:color w:val="auto"/>
                <w:kern w:val="0"/>
                <w:sz w:val="21"/>
                <w:szCs w:val="21"/>
                <w:lang w:val="en-US" w:eastAsia="zh-CN"/>
              </w:rPr>
              <w:t>%款项支付给投标人。</w:t>
            </w:r>
            <w:r>
              <w:rPr>
                <w:rFonts w:hint="eastAsia" w:ascii="宋体" w:hAnsi="宋体"/>
                <w:kern w:val="0"/>
                <w:szCs w:val="21"/>
              </w:rPr>
              <w:t xml:space="preserve"> </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vAlign w:val="top"/>
          </w:tcPr>
          <w:p>
            <w:pPr>
              <w:rPr>
                <w:rFonts w:hint="default" w:eastAsia="宋体"/>
                <w:b/>
                <w:lang w:val="en-US" w:eastAsia="zh-CN"/>
              </w:rPr>
            </w:pPr>
            <w:r>
              <w:rPr>
                <w:rFonts w:hint="eastAsia"/>
                <w:b/>
                <w:lang w:val="en-US" w:eastAsia="zh-CN"/>
              </w:rPr>
              <w:t>6.</w:t>
            </w:r>
            <w:r>
              <w:rPr>
                <w:rFonts w:hint="eastAsia" w:ascii="宋体" w:hAnsi="宋体"/>
                <w:b/>
                <w:color w:val="000000"/>
                <w:kern w:val="0"/>
                <w:szCs w:val="21"/>
              </w:rPr>
              <w:t>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ascii="宋体" w:hAnsi="宋体"/>
                <w:color w:val="000000"/>
                <w:kern w:val="0"/>
                <w:szCs w:val="21"/>
              </w:rPr>
            </w:pPr>
            <w:r>
              <w:rPr>
                <w:rFonts w:hint="eastAsia" w:ascii="宋体" w:hAnsi="宋体"/>
                <w:bCs/>
                <w:color w:val="000000"/>
                <w:kern w:val="0"/>
                <w:szCs w:val="21"/>
              </w:rPr>
              <w:t>6.2</w:t>
            </w:r>
            <w:r>
              <w:rPr>
                <w:rFonts w:hint="eastAsia" w:ascii="宋体" w:hAnsi="宋体"/>
                <w:bCs/>
                <w:color w:val="000000"/>
                <w:kern w:val="0"/>
                <w:szCs w:val="21"/>
                <w:lang w:val="en-US" w:eastAsia="zh-CN"/>
              </w:rPr>
              <w:t>1</w:t>
            </w:r>
            <w:r>
              <w:rPr>
                <w:rFonts w:hint="eastAsia" w:ascii="宋体" w:hAnsi="宋体"/>
                <w:bCs/>
                <w:color w:val="000000"/>
                <w:kern w:val="0"/>
                <w:szCs w:val="21"/>
              </w:rPr>
              <w:t>如投标人未按照投标文件中</w:t>
            </w:r>
            <w:r>
              <w:rPr>
                <w:rFonts w:hint="eastAsia" w:ascii="宋体" w:hAnsi="宋体"/>
                <w:bCs/>
                <w:color w:val="000000"/>
                <w:kern w:val="0"/>
                <w:szCs w:val="21"/>
                <w:lang w:eastAsia="zh-CN"/>
              </w:rPr>
              <w:t>保证</w:t>
            </w:r>
            <w:r>
              <w:rPr>
                <w:rFonts w:hint="eastAsia" w:ascii="宋体" w:hAnsi="宋体"/>
                <w:bCs/>
                <w:color w:val="000000"/>
                <w:kern w:val="0"/>
                <w:szCs w:val="21"/>
              </w:rPr>
              <w:t>的时间交货或提供服务，投标人应承担延期交货和延期服务的违约责任，向采购人每日偿付设备款</w:t>
            </w:r>
            <w:r>
              <w:rPr>
                <w:rFonts w:hint="eastAsia" w:ascii="宋体" w:hAnsi="宋体"/>
                <w:bCs/>
                <w:color w:val="000000"/>
                <w:kern w:val="0"/>
                <w:szCs w:val="21"/>
                <w:u w:val="single"/>
              </w:rPr>
              <w:t xml:space="preserve"> 0.5 </w:t>
            </w:r>
            <w:r>
              <w:rPr>
                <w:rFonts w:hint="eastAsia" w:ascii="宋体" w:hAnsi="宋体"/>
                <w:bCs/>
                <w:color w:val="000000"/>
                <w:kern w:val="0"/>
                <w:szCs w:val="21"/>
              </w:rPr>
              <w:t>%的违约金。逾期超过30日的，投标人需向采购人另行支付合同总价的</w:t>
            </w:r>
            <w:r>
              <w:rPr>
                <w:rFonts w:hint="eastAsia" w:ascii="宋体" w:hAnsi="宋体"/>
                <w:bCs/>
                <w:color w:val="000000"/>
                <w:kern w:val="0"/>
                <w:szCs w:val="21"/>
                <w:u w:val="single"/>
              </w:rPr>
              <w:t xml:space="preserve"> </w:t>
            </w:r>
            <w:r>
              <w:rPr>
                <w:rFonts w:hint="eastAsia" w:ascii="宋体" w:hAnsi="宋体"/>
                <w:color w:val="000000"/>
                <w:kern w:val="0"/>
                <w:szCs w:val="21"/>
                <w:u w:val="single"/>
              </w:rPr>
              <w:t xml:space="preserve">30 </w:t>
            </w:r>
            <w:r>
              <w:rPr>
                <w:rFonts w:hint="eastAsia" w:ascii="宋体" w:hAnsi="宋体"/>
                <w:color w:val="000000"/>
                <w:kern w:val="0"/>
                <w:szCs w:val="21"/>
              </w:rPr>
              <w:t>%</w:t>
            </w:r>
            <w:r>
              <w:rPr>
                <w:rFonts w:hint="eastAsia" w:ascii="宋体" w:hAnsi="宋体"/>
                <w:bCs/>
                <w:color w:val="000000"/>
                <w:kern w:val="0"/>
                <w:szCs w:val="21"/>
              </w:rPr>
              <w:t>的违约金，且采购人有权单方解除采购合同。另外，投标人赔偿采购人因此造成的实际经济损失。</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ascii="宋体" w:hAnsi="宋体"/>
                <w:color w:val="000000"/>
                <w:kern w:val="0"/>
                <w:szCs w:val="21"/>
              </w:rPr>
            </w:pPr>
            <w:r>
              <w:rPr>
                <w:rFonts w:hint="eastAsia" w:ascii="宋体" w:hAnsi="宋体"/>
                <w:bCs/>
                <w:color w:val="000000"/>
                <w:kern w:val="0"/>
                <w:szCs w:val="21"/>
              </w:rPr>
              <w:t>6.</w:t>
            </w:r>
            <w:r>
              <w:rPr>
                <w:rFonts w:hint="eastAsia" w:ascii="宋体" w:hAnsi="宋体"/>
                <w:bCs/>
                <w:color w:val="000000"/>
                <w:kern w:val="0"/>
                <w:szCs w:val="21"/>
                <w:lang w:val="en-US" w:eastAsia="zh-CN"/>
              </w:rPr>
              <w:t>2</w:t>
            </w:r>
            <w:r>
              <w:rPr>
                <w:rFonts w:hint="eastAsia" w:ascii="宋体" w:hAnsi="宋体"/>
                <w:bCs/>
                <w:color w:val="000000"/>
                <w:kern w:val="0"/>
                <w:szCs w:val="21"/>
              </w:rPr>
              <w:t>投标人所交设备的品种、型号、规格、质量、功能、技术参数等方面不能实质性满足招标文件要约的，采购人有权拒绝收货，投标人向采购人偿付项目采购金额</w:t>
            </w:r>
            <w:r>
              <w:rPr>
                <w:rFonts w:hint="eastAsia" w:ascii="宋体" w:hAnsi="宋体"/>
                <w:bCs/>
                <w:color w:val="000000"/>
                <w:kern w:val="0"/>
                <w:szCs w:val="21"/>
                <w:u w:val="single"/>
              </w:rPr>
              <w:t xml:space="preserve"> </w:t>
            </w:r>
            <w:r>
              <w:rPr>
                <w:rFonts w:hint="eastAsia" w:ascii="宋体" w:hAnsi="宋体"/>
                <w:color w:val="000000"/>
                <w:kern w:val="0"/>
                <w:szCs w:val="21"/>
                <w:u w:val="single"/>
              </w:rPr>
              <w:t xml:space="preserve">30 </w:t>
            </w:r>
            <w:r>
              <w:rPr>
                <w:rFonts w:hint="eastAsia" w:ascii="宋体" w:hAnsi="宋体"/>
                <w:color w:val="000000"/>
                <w:kern w:val="0"/>
                <w:szCs w:val="21"/>
              </w:rPr>
              <w:t>%</w:t>
            </w:r>
            <w:r>
              <w:rPr>
                <w:rFonts w:hint="eastAsia" w:ascii="宋体" w:hAnsi="宋体"/>
                <w:bCs/>
                <w:color w:val="000000"/>
                <w:kern w:val="0"/>
                <w:szCs w:val="21"/>
              </w:rPr>
              <w:t>的违约金；造成严重后果的，根据《</w:t>
            </w:r>
            <w:r>
              <w:rPr>
                <w:rFonts w:ascii="宋体" w:hAnsi="宋体"/>
                <w:bCs/>
                <w:color w:val="000000"/>
                <w:kern w:val="0"/>
                <w:szCs w:val="21"/>
              </w:rPr>
              <w:t>深圳经济特区政府采购条例</w:t>
            </w:r>
            <w:r>
              <w:rPr>
                <w:rFonts w:hint="eastAsia" w:ascii="宋体" w:hAnsi="宋体"/>
                <w:bCs/>
                <w:color w:val="000000"/>
                <w:kern w:val="0"/>
                <w:szCs w:val="21"/>
              </w:rPr>
              <w:t>》第五十七条第（二）款规定，由主管部门对投标人进行处罚。</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ascii="宋体" w:hAnsi="宋体"/>
                <w:color w:val="000000"/>
                <w:kern w:val="0"/>
                <w:szCs w:val="21"/>
              </w:rPr>
            </w:pPr>
            <w:r>
              <w:rPr>
                <w:rFonts w:hint="eastAsia" w:ascii="宋体" w:hAnsi="宋体"/>
                <w:bCs/>
                <w:color w:val="000000"/>
                <w:kern w:val="0"/>
                <w:szCs w:val="21"/>
              </w:rPr>
              <w:t>6.3 由于供应商的原因，在货到一周内未进行安装调试，或安装调试时间超过正常要求，按每超过一天罚款合同总额的</w:t>
            </w:r>
            <w:r>
              <w:rPr>
                <w:rFonts w:hint="eastAsia" w:ascii="宋体" w:hAnsi="宋体"/>
                <w:bCs/>
                <w:color w:val="000000"/>
                <w:kern w:val="0"/>
                <w:szCs w:val="21"/>
                <w:u w:val="single"/>
              </w:rPr>
              <w:t xml:space="preserve">0.5 </w:t>
            </w:r>
            <w:r>
              <w:rPr>
                <w:rFonts w:hint="eastAsia" w:ascii="宋体" w:hAnsi="宋体"/>
                <w:bCs/>
                <w:color w:val="000000"/>
                <w:kern w:val="0"/>
                <w:szCs w:val="21"/>
              </w:rPr>
              <w:t>%。情节严重者，将依法律程序对供应商进行索赔。</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top"/>
          </w:tcPr>
          <w:p>
            <w:pPr>
              <w:pageBreakBefore w:val="0"/>
              <w:topLinePunct w:val="0"/>
              <w:bidi w:val="0"/>
              <w:spacing w:line="360" w:lineRule="auto"/>
              <w:rPr>
                <w:rFonts w:hint="eastAsia" w:ascii="宋体" w:hAnsi="宋体"/>
                <w:color w:val="000000"/>
                <w:kern w:val="0"/>
                <w:szCs w:val="21"/>
              </w:rPr>
            </w:pPr>
            <w:r>
              <w:rPr>
                <w:rFonts w:hint="eastAsia" w:ascii="宋体" w:hAnsi="宋体"/>
                <w:bCs/>
                <w:color w:val="000000"/>
                <w:kern w:val="0"/>
                <w:szCs w:val="21"/>
              </w:rPr>
              <w:t>6.4违约金先从由投标人</w:t>
            </w:r>
            <w:r>
              <w:rPr>
                <w:rFonts w:hint="eastAsia" w:ascii="宋体" w:hAnsi="宋体"/>
                <w:color w:val="000000"/>
                <w:kern w:val="0"/>
                <w:szCs w:val="21"/>
                <w:lang w:val="en-US" w:eastAsia="zh-CN"/>
              </w:rPr>
              <w:t>货款</w:t>
            </w:r>
            <w:r>
              <w:rPr>
                <w:rFonts w:hint="eastAsia" w:ascii="宋体" w:hAnsi="宋体"/>
                <w:bCs/>
                <w:color w:val="000000"/>
                <w:kern w:val="0"/>
                <w:szCs w:val="21"/>
              </w:rPr>
              <w:t>中扣除，若有不足部分则由投标人补齐。</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3" w:type="dxa"/>
            <w:gridSpan w:val="4"/>
            <w:vAlign w:val="top"/>
          </w:tcPr>
          <w:p>
            <w:pPr>
              <w:rPr>
                <w:rFonts w:hint="eastAsia" w:eastAsia="宋体"/>
                <w:b/>
                <w:lang w:val="en-US" w:eastAsia="zh-CN"/>
              </w:rPr>
            </w:pPr>
            <w:r>
              <w:rPr>
                <w:rFonts w:hint="eastAsia"/>
                <w:b/>
                <w:lang w:val="en-US" w:eastAsia="zh-CN"/>
              </w:rPr>
              <w:t>7</w:t>
            </w:r>
            <w:r>
              <w:rPr>
                <w:rFonts w:hint="eastAsia" w:ascii="宋体" w:hAnsi="宋体"/>
                <w:b/>
                <w:color w:val="000000"/>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center"/>
          </w:tcPr>
          <w:p>
            <w:pPr>
              <w:pageBreakBefore w:val="0"/>
              <w:topLinePunct w:val="0"/>
              <w:bidi w:val="0"/>
              <w:spacing w:line="360" w:lineRule="auto"/>
              <w:rPr>
                <w:rFonts w:hint="eastAsia" w:ascii="宋体" w:hAnsi="宋体"/>
                <w:color w:val="000000"/>
                <w:kern w:val="0"/>
                <w:szCs w:val="21"/>
              </w:rPr>
            </w:pPr>
            <w:r>
              <w:rPr>
                <w:rFonts w:hint="eastAsia" w:ascii="宋体" w:hAnsi="宋体"/>
                <w:bCs/>
                <w:color w:val="000000"/>
                <w:szCs w:val="21"/>
              </w:rPr>
              <w:t xml:space="preserve">7.1 </w:t>
            </w:r>
            <w:r>
              <w:rPr>
                <w:rFonts w:hint="eastAsia"/>
                <w:bCs/>
                <w:color w:val="000000"/>
                <w:szCs w:val="21"/>
              </w:rPr>
              <w:t>投标人应按其投标文件中的</w:t>
            </w:r>
            <w:r>
              <w:rPr>
                <w:rFonts w:hint="eastAsia"/>
                <w:bCs/>
                <w:color w:val="000000"/>
                <w:szCs w:val="21"/>
                <w:lang w:eastAsia="zh-CN"/>
              </w:rPr>
              <w:t>保证</w:t>
            </w:r>
            <w:r>
              <w:rPr>
                <w:rFonts w:hint="eastAsia"/>
                <w:bCs/>
                <w:color w:val="000000"/>
                <w:szCs w:val="21"/>
              </w:rPr>
              <w:t>，进行其他售后服务工作。</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center"/>
          </w:tcPr>
          <w:p>
            <w:pPr>
              <w:pageBreakBefore w:val="0"/>
              <w:topLinePunct w:val="0"/>
              <w:bidi w:val="0"/>
              <w:spacing w:line="360" w:lineRule="auto"/>
              <w:rPr>
                <w:rFonts w:hint="eastAsia" w:ascii="宋体" w:hAnsi="宋体"/>
                <w:color w:val="000000"/>
                <w:kern w:val="0"/>
                <w:szCs w:val="21"/>
              </w:rPr>
            </w:pPr>
            <w:r>
              <w:rPr>
                <w:rFonts w:hint="eastAsia" w:ascii="宋体" w:hAnsi="宋体" w:cs="宋体"/>
                <w:color w:val="000000"/>
                <w:kern w:val="0"/>
                <w:szCs w:val="21"/>
              </w:rPr>
              <w:t>7.2.每年维保服务期结束后，厂家或其指定维保服务商应向采购人提交年度服务总结报告，报告内容包括但不限于维修情况、PM情况、设备运行情况分析、维保成本分析、设备存在问题及建议等。</w:t>
            </w:r>
          </w:p>
        </w:tc>
        <w:tc>
          <w:tcPr>
            <w:tcW w:w="3014" w:type="dxa"/>
          </w:tcPr>
          <w:p>
            <w:pPr>
              <w:rPr>
                <w:b/>
              </w:rPr>
            </w:pPr>
          </w:p>
        </w:tc>
        <w:tc>
          <w:tcPr>
            <w:tcW w:w="1275" w:type="dxa"/>
          </w:tcPr>
          <w:p>
            <w:pPr>
              <w:rPr>
                <w:b/>
              </w:rPr>
            </w:pPr>
          </w:p>
        </w:tc>
        <w:tc>
          <w:tcPr>
            <w:tcW w:w="1135"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9" w:type="dxa"/>
            <w:vAlign w:val="center"/>
          </w:tcPr>
          <w:p>
            <w:pPr>
              <w:pageBreakBefore w:val="0"/>
              <w:topLinePunct w:val="0"/>
              <w:bidi w:val="0"/>
              <w:spacing w:line="360" w:lineRule="auto"/>
              <w:jc w:val="left"/>
              <w:rPr>
                <w:rFonts w:hint="eastAsia" w:ascii="宋体" w:hAnsi="宋体"/>
                <w:color w:val="000000"/>
                <w:kern w:val="0"/>
                <w:szCs w:val="21"/>
              </w:rPr>
            </w:pPr>
            <w:r>
              <w:rPr>
                <w:rFonts w:hint="eastAsia" w:ascii="宋体" w:hAnsi="宋体"/>
                <w:szCs w:val="21"/>
                <w:lang w:val="en-US" w:eastAsia="zh-CN"/>
              </w:rPr>
              <w:t>7.3.</w:t>
            </w:r>
            <w:r>
              <w:rPr>
                <w:rFonts w:hint="eastAsia" w:ascii="宋体" w:hAnsi="宋体"/>
                <w:szCs w:val="21"/>
              </w:rPr>
              <w:t>本项目预算控制总金额为人民币</w:t>
            </w:r>
            <w:r>
              <w:rPr>
                <w:rFonts w:hint="eastAsia" w:ascii="宋体" w:hAnsi="宋体"/>
                <w:szCs w:val="21"/>
                <w:lang w:val="en-US" w:eastAsia="zh-CN"/>
              </w:rPr>
              <w:t>贰万捌仟</w:t>
            </w:r>
            <w:r>
              <w:rPr>
                <w:rFonts w:hint="eastAsia" w:ascii="宋体" w:hAnsi="宋体"/>
                <w:szCs w:val="21"/>
                <w:highlight w:val="none"/>
                <w:lang w:val="en-US" w:eastAsia="zh-CN"/>
              </w:rPr>
              <w:t>元</w:t>
            </w:r>
            <w:r>
              <w:rPr>
                <w:rFonts w:hint="eastAsia" w:ascii="宋体" w:hAnsi="宋体"/>
                <w:szCs w:val="21"/>
                <w:highlight w:val="none"/>
              </w:rPr>
              <w:t>整（¥</w:t>
            </w:r>
            <w:r>
              <w:rPr>
                <w:rFonts w:hint="eastAsia" w:ascii="宋体" w:hAnsi="宋体"/>
                <w:szCs w:val="21"/>
                <w:highlight w:val="none"/>
                <w:lang w:val="en-US" w:eastAsia="zh-CN"/>
              </w:rPr>
              <w:t>28000</w:t>
            </w:r>
            <w:r>
              <w:rPr>
                <w:rFonts w:hint="eastAsia" w:ascii="宋体" w:hAnsi="宋体"/>
                <w:szCs w:val="21"/>
                <w:highlight w:val="none"/>
              </w:rPr>
              <w:t>.00）</w:t>
            </w:r>
            <w:r>
              <w:rPr>
                <w:rFonts w:hint="eastAsia" w:ascii="宋体" w:hAnsi="宋体"/>
                <w:szCs w:val="21"/>
              </w:rPr>
              <w:t>，超过本预算控制总金额及货物需求表中列明的条目控制单价和总价的投标报价将作废标处理。</w:t>
            </w:r>
          </w:p>
        </w:tc>
        <w:tc>
          <w:tcPr>
            <w:tcW w:w="3014" w:type="dxa"/>
          </w:tcPr>
          <w:p>
            <w:pPr>
              <w:rPr>
                <w:b/>
              </w:rPr>
            </w:pPr>
          </w:p>
        </w:tc>
        <w:tc>
          <w:tcPr>
            <w:tcW w:w="1275" w:type="dxa"/>
          </w:tcPr>
          <w:p>
            <w:pPr>
              <w:rPr>
                <w:b/>
              </w:rPr>
            </w:pPr>
          </w:p>
        </w:tc>
        <w:tc>
          <w:tcPr>
            <w:tcW w:w="1135" w:type="dxa"/>
          </w:tcPr>
          <w:p>
            <w:pPr>
              <w:rPr>
                <w:b/>
              </w:rPr>
            </w:pPr>
          </w:p>
        </w:tc>
      </w:tr>
    </w:tbl>
    <w:p>
      <w:pPr>
        <w:rPr>
          <w:rFonts w:hint="eastAsia"/>
          <w:lang w:val="en-US" w:eastAsia="zh-CN"/>
        </w:rPr>
      </w:pPr>
    </w:p>
    <w:p>
      <w:pPr>
        <w:rPr>
          <w:sz w:val="24"/>
        </w:rPr>
      </w:pPr>
      <w:r>
        <w:rPr>
          <w:rFonts w:hint="eastAsia"/>
          <w:sz w:val="24"/>
        </w:rPr>
        <w:t>备注：</w:t>
      </w:r>
    </w:p>
    <w:p>
      <w:pPr>
        <w:rPr>
          <w:b/>
          <w:color w:val="FF0000"/>
          <w:sz w:val="24"/>
        </w:rPr>
      </w:pPr>
      <w:r>
        <w:rPr>
          <w:rFonts w:hint="eastAsia"/>
          <w:b/>
          <w:color w:val="FF0000"/>
          <w:sz w:val="24"/>
        </w:rPr>
        <w:t>1. “招标商务条款”一栏必须填写招标文件</w:t>
      </w:r>
      <w:r>
        <w:rPr>
          <w:rFonts w:hint="eastAsia"/>
          <w:b/>
          <w:color w:val="FF0000"/>
          <w:sz w:val="24"/>
          <w:lang w:eastAsia="zh-CN"/>
        </w:rPr>
        <w:t>第五条</w:t>
      </w:r>
      <w:r>
        <w:rPr>
          <w:rFonts w:hint="eastAsia"/>
          <w:b/>
          <w:color w:val="FF0000"/>
          <w:sz w:val="24"/>
        </w:rPr>
        <w:t>“</w:t>
      </w:r>
      <w:r>
        <w:rPr>
          <w:rFonts w:hint="eastAsia"/>
          <w:b/>
          <w:color w:val="FF0000"/>
          <w:sz w:val="24"/>
          <w:lang w:eastAsia="zh-CN"/>
        </w:rPr>
        <w:t>商务需求</w:t>
      </w:r>
      <w:r>
        <w:rPr>
          <w:rFonts w:hint="eastAsia"/>
          <w:b/>
          <w:color w:val="FF0000"/>
          <w:sz w:val="24"/>
        </w:rPr>
        <w:t>”的内容分别对应进行填写。</w:t>
      </w:r>
    </w:p>
    <w:p>
      <w:pPr>
        <w:rPr>
          <w:b/>
          <w:color w:val="FF0000"/>
          <w:sz w:val="24"/>
        </w:rPr>
      </w:pPr>
      <w:r>
        <w:rPr>
          <w:rFonts w:hint="eastAsia"/>
          <w:b/>
          <w:color w:val="FF0000"/>
          <w:sz w:val="24"/>
        </w:rPr>
        <w:t>2. “投标商务条款”一栏必须详细填写投标商务条款的内容。</w:t>
      </w:r>
    </w:p>
    <w:p>
      <w:pPr>
        <w:rPr>
          <w:rFonts w:hint="eastAsia" w:eastAsia="宋体"/>
          <w:sz w:val="24"/>
          <w:lang w:eastAsia="zh-CN"/>
        </w:rPr>
      </w:pPr>
      <w:r>
        <w:rPr>
          <w:rFonts w:hint="eastAsia"/>
          <w:b/>
          <w:color w:val="FF0000"/>
          <w:sz w:val="24"/>
        </w:rPr>
        <w:t>3. “偏离情况”栏中应如实填写“正偏离”、“负偏离”或“无偏离”</w:t>
      </w:r>
      <w:r>
        <w:rPr>
          <w:rFonts w:hint="eastAsia"/>
          <w:b/>
          <w:color w:val="FF0000"/>
          <w:sz w:val="24"/>
          <w:lang w:eastAsia="zh-CN"/>
        </w:rPr>
        <w:t>。</w:t>
      </w:r>
    </w:p>
    <w:p>
      <w:pPr>
        <w:rPr>
          <w:b/>
          <w:color w:val="FF0000"/>
          <w:sz w:val="24"/>
        </w:rPr>
      </w:pPr>
      <w:r>
        <w:rPr>
          <w:rFonts w:hint="eastAsia"/>
          <w:b/>
          <w:color w:val="FF0000"/>
          <w:sz w:val="24"/>
        </w:rPr>
        <w:t xml:space="preserve">4. </w:t>
      </w:r>
      <w:r>
        <w:rPr>
          <w:rFonts w:hint="eastAsia"/>
          <w:b/>
          <w:color w:val="FF0000"/>
          <w:sz w:val="24"/>
          <w:lang w:eastAsia="zh-CN"/>
        </w:rPr>
        <w:t>商务</w:t>
      </w:r>
      <w:r>
        <w:rPr>
          <w:rFonts w:hint="eastAsia"/>
          <w:b/>
          <w:color w:val="FF0000"/>
          <w:sz w:val="24"/>
        </w:rPr>
        <w:t>条款为不可负偏离条款，投标文件响应为“负偏离”的，投标文件将按无效投标处理。</w:t>
      </w:r>
    </w:p>
    <w:p>
      <w:pPr>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widowControl/>
        <w:numPr>
          <w:ilvl w:val="0"/>
          <w:numId w:val="8"/>
        </w:numPr>
        <w:shd w:val="clear" w:color="auto" w:fill="FFFFFF"/>
        <w:spacing w:line="360" w:lineRule="auto"/>
        <w:ind w:left="845" w:leftChars="0" w:hanging="425" w:firstLineChars="0"/>
        <w:jc w:val="left"/>
        <w:rPr>
          <w:rFonts w:hint="default" w:ascii="宋体" w:hAnsi="宋体" w:cs="宋体"/>
          <w:color w:val="333333"/>
          <w:kern w:val="0"/>
          <w:sz w:val="24"/>
          <w:szCs w:val="24"/>
          <w:lang w:val="en-US" w:eastAsia="zh-CN"/>
        </w:rPr>
      </w:pPr>
    </w:p>
    <w:p>
      <w:pPr>
        <w:pStyle w:val="4"/>
        <w:numPr>
          <w:ilvl w:val="1"/>
          <w:numId w:val="0"/>
        </w:numPr>
        <w:ind w:leftChars="0"/>
        <w:jc w:val="center"/>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承诺函</w:t>
      </w:r>
    </w:p>
    <w:p>
      <w:pPr>
        <w:rPr>
          <w:rFonts w:hint="eastAsia" w:ascii="宋体" w:hAnsi="宋体" w:eastAsia="宋体" w:cs="宋体"/>
          <w:color w:val="auto"/>
          <w:szCs w:val="21"/>
          <w:highlight w:val="none"/>
        </w:rPr>
      </w:pPr>
    </w:p>
    <w:p>
      <w:pPr>
        <w:spacing w:line="360" w:lineRule="auto"/>
        <w:jc w:val="left"/>
        <w:rPr>
          <w:rFonts w:hint="eastAsia" w:ascii="宋体" w:hAnsi="宋体" w:eastAsia="宋体" w:cs="宋体"/>
          <w:sz w:val="21"/>
          <w:szCs w:val="21"/>
          <w:highlight w:val="none"/>
        </w:rPr>
      </w:pPr>
      <w:r>
        <w:rPr>
          <w:rFonts w:hint="eastAsia" w:ascii="宋体" w:hAnsi="宋体" w:eastAsia="宋体" w:cs="宋体"/>
          <w:color w:val="auto"/>
          <w:sz w:val="24"/>
          <w:szCs w:val="24"/>
          <w:highlight w:val="none"/>
          <w:lang w:val="en-US" w:eastAsia="zh-CN"/>
        </w:rPr>
        <w:t>致：</w:t>
      </w:r>
      <w:r>
        <w:rPr>
          <w:rFonts w:hint="eastAsia" w:ascii="宋体" w:hAnsi="宋体" w:eastAsia="宋体" w:cs="宋体"/>
          <w:sz w:val="21"/>
          <w:szCs w:val="21"/>
          <w:highlight w:val="none"/>
        </w:rPr>
        <w:t>致：中山大学附属第七医院</w:t>
      </w:r>
      <w:r>
        <w:rPr>
          <w:rFonts w:hint="eastAsia" w:ascii="宋体" w:hAnsi="宋体" w:cs="宋体"/>
          <w:sz w:val="21"/>
          <w:szCs w:val="21"/>
          <w:highlight w:val="none"/>
          <w:lang w:eastAsia="zh-CN"/>
        </w:rPr>
        <w:t>（深圳）</w:t>
      </w:r>
    </w:p>
    <w:p>
      <w:pPr>
        <w:spacing w:line="360" w:lineRule="auto"/>
        <w:jc w:val="left"/>
        <w:rPr>
          <w:rFonts w:hint="eastAsia"/>
          <w:sz w:val="21"/>
          <w:szCs w:val="21"/>
          <w:highlight w:val="none"/>
        </w:rPr>
      </w:pPr>
      <w:r>
        <w:rPr>
          <w:rFonts w:hint="eastAsia" w:ascii="宋体" w:hAnsi="宋体" w:eastAsia="宋体" w:cs="宋体"/>
          <w:sz w:val="21"/>
          <w:szCs w:val="21"/>
          <w:highlight w:val="none"/>
        </w:rPr>
        <w:t>我公司参与本项目谈判就以下事项进行承诺：</w:t>
      </w:r>
    </w:p>
    <w:p>
      <w:pPr>
        <w:numPr>
          <w:ilvl w:val="0"/>
          <w:numId w:val="13"/>
        </w:numPr>
        <w:spacing w:line="240" w:lineRule="auto"/>
        <w:ind w:left="420" w:leftChars="20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本项目所提供的货物及服务均未侵犯知识产权。</w:t>
      </w:r>
    </w:p>
    <w:p>
      <w:pPr>
        <w:numPr>
          <w:ilvl w:val="0"/>
          <w:numId w:val="13"/>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w:t>
      </w:r>
      <w:r>
        <w:rPr>
          <w:rFonts w:hint="eastAsia" w:ascii="宋体" w:hAnsi="宋体" w:cs="宋体"/>
          <w:sz w:val="21"/>
          <w:szCs w:val="21"/>
          <w:highlight w:val="none"/>
          <w:lang w:eastAsia="zh-CN"/>
        </w:rPr>
        <w:t>承诺</w:t>
      </w:r>
      <w:r>
        <w:rPr>
          <w:rFonts w:hint="eastAsia" w:ascii="宋体" w:hAnsi="宋体" w:eastAsia="宋体" w:cs="宋体"/>
          <w:sz w:val="21"/>
          <w:szCs w:val="21"/>
          <w:highlight w:val="none"/>
        </w:rPr>
        <w:t>保证无行贿犯罪记录</w:t>
      </w:r>
      <w:r>
        <w:rPr>
          <w:rFonts w:hint="eastAsia" w:ascii="宋体" w:hAnsi="宋体" w:cs="宋体"/>
          <w:sz w:val="21"/>
          <w:szCs w:val="21"/>
          <w:highlight w:val="none"/>
          <w:lang w:eastAsia="zh-CN"/>
        </w:rPr>
        <w:t>；且</w:t>
      </w:r>
      <w:r>
        <w:rPr>
          <w:rFonts w:hint="eastAsia" w:ascii="宋体" w:hAnsi="宋体" w:eastAsia="宋体" w:cs="宋体"/>
          <w:sz w:val="21"/>
          <w:szCs w:val="21"/>
          <w:highlight w:val="none"/>
        </w:rPr>
        <w:t>参与本项目投标前三年内，在经营活动中没有重大违法记录</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无骗取中标、无严重违约及重大安全及质量问题。</w:t>
      </w:r>
    </w:p>
    <w:p>
      <w:pPr>
        <w:numPr>
          <w:ilvl w:val="0"/>
          <w:numId w:val="13"/>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我公司参与本项目政府采购活动时不存在被有关部门禁止参与政府采购活动且在有效期内的情况。</w:t>
      </w:r>
    </w:p>
    <w:p>
      <w:pPr>
        <w:numPr>
          <w:ilvl w:val="0"/>
          <w:numId w:val="13"/>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我公司具备《中华人民共和国政府采购法》第二十二条列明的各项条件。</w:t>
      </w:r>
    </w:p>
    <w:p>
      <w:pPr>
        <w:numPr>
          <w:ilvl w:val="0"/>
          <w:numId w:val="13"/>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我公司未被列入失信被执行人、重大税收违法案件当事人名单、政府采购严重违法失信行为记录名单。</w:t>
      </w:r>
    </w:p>
    <w:p>
      <w:pPr>
        <w:numPr>
          <w:ilvl w:val="0"/>
          <w:numId w:val="13"/>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严格遵守政府采购相关法律，投标做到诚实，不造假，不围标、串标、陪标。我公司已清楚，如违反上述要求，其投标应答将作无效处理，被将记入</w:t>
      </w:r>
      <w:r>
        <w:rPr>
          <w:rFonts w:hint="eastAsia" w:ascii="宋体" w:hAnsi="宋体" w:cs="宋体"/>
          <w:sz w:val="21"/>
          <w:szCs w:val="21"/>
          <w:highlight w:val="none"/>
          <w:lang w:eastAsia="zh-CN"/>
        </w:rPr>
        <w:t>贵院</w:t>
      </w:r>
      <w:r>
        <w:rPr>
          <w:rFonts w:hint="eastAsia" w:ascii="宋体" w:hAnsi="宋体" w:eastAsia="宋体" w:cs="宋体"/>
          <w:sz w:val="21"/>
          <w:szCs w:val="21"/>
          <w:highlight w:val="none"/>
        </w:rPr>
        <w:t>供应商诚信档案并</w:t>
      </w:r>
      <w:r>
        <w:rPr>
          <w:rFonts w:hint="eastAsia" w:ascii="宋体" w:hAnsi="宋体" w:cs="宋体"/>
          <w:sz w:val="21"/>
          <w:szCs w:val="21"/>
          <w:highlight w:val="none"/>
          <w:lang w:eastAsia="zh-CN"/>
        </w:rPr>
        <w:t>允许公示</w:t>
      </w:r>
      <w:r>
        <w:rPr>
          <w:rFonts w:hint="eastAsia" w:ascii="宋体" w:hAnsi="宋体" w:eastAsia="宋体" w:cs="宋体"/>
          <w:sz w:val="21"/>
          <w:szCs w:val="21"/>
          <w:highlight w:val="none"/>
        </w:rPr>
        <w:t>，同时将被提请给予一定年限内禁止参与禁止其参与</w:t>
      </w:r>
      <w:r>
        <w:rPr>
          <w:rFonts w:hint="eastAsia" w:ascii="宋体" w:hAnsi="宋体" w:cs="宋体"/>
          <w:sz w:val="21"/>
          <w:szCs w:val="21"/>
          <w:highlight w:val="none"/>
          <w:lang w:eastAsia="zh-CN"/>
        </w:rPr>
        <w:t>贵院</w:t>
      </w:r>
      <w:r>
        <w:rPr>
          <w:rFonts w:hint="eastAsia" w:ascii="宋体" w:hAnsi="宋体" w:eastAsia="宋体" w:cs="宋体"/>
          <w:sz w:val="21"/>
          <w:szCs w:val="21"/>
          <w:highlight w:val="none"/>
        </w:rPr>
        <w:t>的招标采购等经济活动或其他处罚。</w:t>
      </w:r>
    </w:p>
    <w:p>
      <w:pPr>
        <w:numPr>
          <w:ilvl w:val="0"/>
          <w:numId w:val="13"/>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我公司如果获得中标（成交）资格，将做到守信，不偷工减料，依照本项目招标文件需求内容、签署的采购合同及本公司在投标中所作的一切承诺履约。项目验收达到全部指标合格，力争优良。</w:t>
      </w:r>
    </w:p>
    <w:p>
      <w:pPr>
        <w:numPr>
          <w:ilvl w:val="0"/>
          <w:numId w:val="13"/>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承诺本项目的报价不低于我公司的成本价，否则，我公司清楚将面临应答无效的风险；我公司承诺不恶意低价谋取中标（成交）资格；我公司对本项目的报价负责，中标（成交）后将严格按照本项目采购文件需求、签署的采购合同及我公司在应答中所作的全部承诺履行。我公司清楚，若我公司以“报价太低而无法履约”为理由放弃本项目中标（成交）资格时，愿意接受</w:t>
      </w:r>
      <w:r>
        <w:rPr>
          <w:rFonts w:hint="eastAsia" w:ascii="宋体" w:hAnsi="宋体" w:cs="宋体"/>
          <w:sz w:val="21"/>
          <w:szCs w:val="21"/>
          <w:highlight w:val="none"/>
          <w:lang w:eastAsia="zh-CN"/>
        </w:rPr>
        <w:t>贵院</w:t>
      </w:r>
      <w:r>
        <w:rPr>
          <w:rFonts w:hint="eastAsia" w:ascii="宋体" w:hAnsi="宋体" w:eastAsia="宋体" w:cs="宋体"/>
          <w:sz w:val="21"/>
          <w:szCs w:val="21"/>
          <w:highlight w:val="none"/>
        </w:rPr>
        <w:t>的处理处罚。若我公司获得中标（成交）资格且报价明显低于其他供应商的报价时，我公司清楚，本项目将成为重点监管、重点验收项目，我公司将按时保质保量完成，并全力配合有关监管、验收工作；若我公司未按上述要求履约，我公司愿意接受</w:t>
      </w:r>
      <w:r>
        <w:rPr>
          <w:rFonts w:hint="eastAsia" w:ascii="宋体" w:hAnsi="宋体" w:cs="宋体"/>
          <w:sz w:val="21"/>
          <w:szCs w:val="21"/>
          <w:highlight w:val="none"/>
          <w:lang w:eastAsia="zh-CN"/>
        </w:rPr>
        <w:t>贵院</w:t>
      </w:r>
      <w:r>
        <w:rPr>
          <w:rFonts w:hint="eastAsia" w:ascii="宋体" w:hAnsi="宋体" w:eastAsia="宋体" w:cs="宋体"/>
          <w:sz w:val="21"/>
          <w:szCs w:val="21"/>
          <w:highlight w:val="none"/>
        </w:rPr>
        <w:t>的处理处罚。</w:t>
      </w:r>
    </w:p>
    <w:p>
      <w:pPr>
        <w:numPr>
          <w:ilvl w:val="0"/>
          <w:numId w:val="13"/>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我公司已认真核实了</w:t>
      </w:r>
      <w:r>
        <w:rPr>
          <w:rFonts w:hint="eastAsia" w:ascii="宋体" w:hAnsi="宋体" w:cs="宋体"/>
          <w:sz w:val="21"/>
          <w:szCs w:val="21"/>
          <w:highlight w:val="none"/>
          <w:lang w:eastAsia="zh-CN"/>
        </w:rPr>
        <w:t>投标应答</w:t>
      </w:r>
      <w:r>
        <w:rPr>
          <w:rFonts w:hint="eastAsia" w:ascii="宋体" w:hAnsi="宋体" w:eastAsia="宋体" w:cs="宋体"/>
          <w:sz w:val="21"/>
          <w:szCs w:val="21"/>
          <w:highlight w:val="none"/>
        </w:rPr>
        <w:t>文件的全部内容，所有资料均为真实资料。我公司对</w:t>
      </w:r>
      <w:r>
        <w:rPr>
          <w:rFonts w:hint="eastAsia" w:ascii="宋体" w:hAnsi="宋体" w:cs="宋体"/>
          <w:sz w:val="21"/>
          <w:szCs w:val="21"/>
          <w:highlight w:val="none"/>
          <w:lang w:eastAsia="zh-CN"/>
        </w:rPr>
        <w:t>投标应答</w:t>
      </w:r>
      <w:r>
        <w:rPr>
          <w:rFonts w:hint="eastAsia" w:ascii="宋体" w:hAnsi="宋体" w:eastAsia="宋体" w:cs="宋体"/>
          <w:sz w:val="21"/>
          <w:szCs w:val="21"/>
          <w:highlight w:val="none"/>
        </w:rPr>
        <w:t>文件中全部资料的真实性负责，如被证实我公司的</w:t>
      </w:r>
      <w:r>
        <w:rPr>
          <w:rFonts w:hint="eastAsia" w:ascii="宋体" w:hAnsi="宋体" w:cs="宋体"/>
          <w:sz w:val="21"/>
          <w:szCs w:val="21"/>
          <w:highlight w:val="none"/>
          <w:lang w:eastAsia="zh-CN"/>
        </w:rPr>
        <w:t>投标应答</w:t>
      </w:r>
      <w:r>
        <w:rPr>
          <w:rFonts w:hint="eastAsia" w:ascii="宋体" w:hAnsi="宋体" w:eastAsia="宋体" w:cs="宋体"/>
          <w:sz w:val="21"/>
          <w:szCs w:val="21"/>
          <w:highlight w:val="none"/>
        </w:rPr>
        <w:t>文件中存在虚假资料的，则视为我公司隐瞒真实情况、提供虚假资料，我公司愿意接受</w:t>
      </w:r>
      <w:r>
        <w:rPr>
          <w:rFonts w:hint="eastAsia" w:ascii="宋体" w:hAnsi="宋体" w:cs="宋体"/>
          <w:sz w:val="21"/>
          <w:szCs w:val="21"/>
          <w:highlight w:val="none"/>
          <w:lang w:eastAsia="zh-CN"/>
        </w:rPr>
        <w:t>贵院</w:t>
      </w:r>
      <w:r>
        <w:rPr>
          <w:rFonts w:hint="eastAsia" w:ascii="宋体" w:hAnsi="宋体" w:eastAsia="宋体" w:cs="宋体"/>
          <w:sz w:val="21"/>
          <w:szCs w:val="21"/>
          <w:highlight w:val="none"/>
        </w:rPr>
        <w:t>作出的处罚</w:t>
      </w:r>
      <w:r>
        <w:rPr>
          <w:rFonts w:hint="eastAsia" w:ascii="宋体" w:hAnsi="宋体" w:cs="宋体"/>
          <w:sz w:val="21"/>
          <w:szCs w:val="21"/>
          <w:highlight w:val="none"/>
          <w:lang w:eastAsia="zh-CN"/>
        </w:rPr>
        <w:t>处理</w:t>
      </w:r>
      <w:r>
        <w:rPr>
          <w:rFonts w:hint="eastAsia" w:ascii="宋体" w:hAnsi="宋体" w:eastAsia="宋体" w:cs="宋体"/>
          <w:sz w:val="21"/>
          <w:szCs w:val="21"/>
          <w:highlight w:val="none"/>
        </w:rPr>
        <w:t>。</w:t>
      </w:r>
    </w:p>
    <w:p>
      <w:pPr>
        <w:numPr>
          <w:ilvl w:val="0"/>
          <w:numId w:val="13"/>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我公司承诺不非法转包或分包</w:t>
      </w:r>
      <w:r>
        <w:rPr>
          <w:rFonts w:hint="eastAsia" w:ascii="宋体" w:hAnsi="宋体" w:cs="宋体"/>
          <w:sz w:val="21"/>
          <w:szCs w:val="21"/>
          <w:highlight w:val="none"/>
          <w:lang w:val="en-US" w:eastAsia="zh-CN"/>
        </w:rPr>
        <w:t>,不进行联合体投标</w:t>
      </w:r>
      <w:r>
        <w:rPr>
          <w:rFonts w:hint="eastAsia" w:ascii="宋体" w:hAnsi="宋体" w:eastAsia="宋体" w:cs="宋体"/>
          <w:sz w:val="21"/>
          <w:szCs w:val="21"/>
          <w:highlight w:val="none"/>
        </w:rPr>
        <w:t>。</w:t>
      </w:r>
    </w:p>
    <w:p>
      <w:pPr>
        <w:spacing w:line="240" w:lineRule="auto"/>
        <w:ind w:firstLine="420" w:firstLineChars="0"/>
        <w:jc w:val="left"/>
        <w:rPr>
          <w:rFonts w:hint="eastAsia" w:ascii="宋体" w:hAnsi="宋体" w:eastAsia="宋体" w:cs="宋体"/>
          <w:sz w:val="21"/>
          <w:szCs w:val="21"/>
          <w:highlight w:val="none"/>
        </w:rPr>
      </w:pPr>
    </w:p>
    <w:p>
      <w:pPr>
        <w:spacing w:line="360" w:lineRule="auto"/>
        <w:ind w:firstLine="42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以上承诺，如有违反，愿依照国家相关法律</w:t>
      </w:r>
      <w:r>
        <w:rPr>
          <w:rFonts w:hint="eastAsia" w:ascii="宋体" w:hAnsi="宋体" w:cs="宋体"/>
          <w:sz w:val="21"/>
          <w:szCs w:val="21"/>
          <w:highlight w:val="none"/>
          <w:lang w:eastAsia="zh-CN"/>
        </w:rPr>
        <w:t>及</w:t>
      </w:r>
      <w:bookmarkStart w:id="31" w:name="OLE_LINK2"/>
      <w:r>
        <w:rPr>
          <w:rFonts w:hint="eastAsia" w:ascii="宋体" w:hAnsi="宋体" w:cs="宋体"/>
          <w:sz w:val="21"/>
          <w:szCs w:val="21"/>
          <w:highlight w:val="none"/>
          <w:lang w:eastAsia="zh-CN"/>
        </w:rPr>
        <w:t>贵院</w:t>
      </w:r>
      <w:bookmarkEnd w:id="31"/>
      <w:r>
        <w:rPr>
          <w:rFonts w:hint="eastAsia" w:ascii="宋体" w:hAnsi="宋体" w:cs="宋体"/>
          <w:sz w:val="21"/>
          <w:szCs w:val="21"/>
          <w:highlight w:val="none"/>
          <w:lang w:eastAsia="zh-CN"/>
        </w:rPr>
        <w:t>相关采购管理办法</w:t>
      </w:r>
      <w:r>
        <w:rPr>
          <w:rFonts w:hint="eastAsia" w:ascii="宋体" w:hAnsi="宋体" w:eastAsia="宋体" w:cs="宋体"/>
          <w:sz w:val="21"/>
          <w:szCs w:val="21"/>
          <w:highlight w:val="none"/>
        </w:rPr>
        <w:t>处理，并承担由此给采购人带来的损失。</w:t>
      </w:r>
    </w:p>
    <w:p>
      <w:pPr>
        <w:spacing w:line="360" w:lineRule="auto"/>
        <w:ind w:firstLine="42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特此承诺。</w:t>
      </w:r>
    </w:p>
    <w:p>
      <w:pPr>
        <w:wordWrap w:val="0"/>
        <w:spacing w:line="360" w:lineRule="auto"/>
        <w:jc w:val="righ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供应商名称：（公章）</w:t>
      </w:r>
      <w:r>
        <w:rPr>
          <w:rFonts w:hint="eastAsia" w:ascii="宋体" w:hAnsi="宋体" w:cs="宋体"/>
          <w:sz w:val="21"/>
          <w:szCs w:val="21"/>
          <w:highlight w:val="none"/>
          <w:lang w:val="en-US" w:eastAsia="zh-CN"/>
        </w:rPr>
        <w:t xml:space="preserve">                 </w:t>
      </w:r>
    </w:p>
    <w:p>
      <w:pPr>
        <w:wordWrap w:val="0"/>
        <w:spacing w:line="360" w:lineRule="auto"/>
        <w:ind w:right="48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投标代表签名</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 xml:space="preserve">                   </w:t>
      </w:r>
    </w:p>
    <w:p>
      <w:pPr>
        <w:spacing w:line="360" w:lineRule="auto"/>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日期：      年   月   </w:t>
      </w:r>
      <w:r>
        <w:rPr>
          <w:rFonts w:hint="eastAsia" w:ascii="宋体" w:hAnsi="宋体" w:eastAsia="宋体" w:cs="宋体"/>
          <w:sz w:val="24"/>
          <w:highlight w:val="none"/>
        </w:rPr>
        <w:t>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17C53"/>
    <w:multiLevelType w:val="multilevel"/>
    <w:tmpl w:val="88A17C53"/>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B473089F"/>
    <w:multiLevelType w:val="singleLevel"/>
    <w:tmpl w:val="B473089F"/>
    <w:lvl w:ilvl="0" w:tentative="0">
      <w:start w:val="1"/>
      <w:numFmt w:val="decimal"/>
      <w:lvlText w:val="%1."/>
      <w:lvlJc w:val="left"/>
      <w:pPr>
        <w:ind w:left="425" w:hanging="425"/>
      </w:pPr>
      <w:rPr>
        <w:rFonts w:hint="default"/>
      </w:rPr>
    </w:lvl>
  </w:abstractNum>
  <w:abstractNum w:abstractNumId="2">
    <w:nsid w:val="B7FE450E"/>
    <w:multiLevelType w:val="multilevel"/>
    <w:tmpl w:val="B7FE450E"/>
    <w:lvl w:ilvl="0" w:tentative="0">
      <w:start w:val="1"/>
      <w:numFmt w:val="decimal"/>
      <w:lvlText w:val="1.1.2.%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CA29244"/>
    <w:multiLevelType w:val="singleLevel"/>
    <w:tmpl w:val="CCA29244"/>
    <w:lvl w:ilvl="0" w:tentative="0">
      <w:start w:val="1"/>
      <w:numFmt w:val="decimal"/>
      <w:suff w:val="space"/>
      <w:lvlText w:val="%1."/>
      <w:lvlJc w:val="left"/>
    </w:lvl>
  </w:abstractNum>
  <w:abstractNum w:abstractNumId="4">
    <w:nsid w:val="F6D27347"/>
    <w:multiLevelType w:val="singleLevel"/>
    <w:tmpl w:val="F6D27347"/>
    <w:lvl w:ilvl="0" w:tentative="0">
      <w:start w:val="5"/>
      <w:numFmt w:val="chineseCounting"/>
      <w:suff w:val="nothing"/>
      <w:lvlText w:val="%1、"/>
      <w:lvlJc w:val="left"/>
      <w:rPr>
        <w:rFonts w:hint="eastAsia"/>
      </w:rPr>
    </w:lvl>
  </w:abstractNum>
  <w:abstractNum w:abstractNumId="5">
    <w:nsid w:val="FBE9E365"/>
    <w:multiLevelType w:val="singleLevel"/>
    <w:tmpl w:val="FBE9E365"/>
    <w:lvl w:ilvl="0" w:tentative="0">
      <w:start w:val="1"/>
      <w:numFmt w:val="decimal"/>
      <w:lvlText w:val="%1."/>
      <w:lvlJc w:val="left"/>
      <w:pPr>
        <w:ind w:left="425" w:hanging="425"/>
      </w:pPr>
      <w:rPr>
        <w:rFonts w:hint="default"/>
      </w:rPr>
    </w:lvl>
  </w:abstractNum>
  <w:abstractNum w:abstractNumId="6">
    <w:nsid w:val="0055A7C1"/>
    <w:multiLevelType w:val="multilevel"/>
    <w:tmpl w:val="0055A7C1"/>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lvl>
    <w:lvl w:ilvl="3" w:tentative="0">
      <w:start w:val="1"/>
      <w:numFmt w:val="decimal"/>
      <w:lvlText w:val="%1.%2.%3.%4."/>
      <w:lvlJc w:val="left"/>
      <w:pPr>
        <w:ind w:left="851" w:hanging="851"/>
      </w:pPr>
      <w:rPr>
        <w:b w:val="0"/>
        <w:sz w:val="22"/>
        <w:szCs w:val="22"/>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01234CD8"/>
    <w:multiLevelType w:val="multilevel"/>
    <w:tmpl w:val="01234CD8"/>
    <w:lvl w:ilvl="0" w:tentative="0">
      <w:start w:val="1"/>
      <w:numFmt w:val="decimal"/>
      <w:lvlText w:val="1.1.2.%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54F212C"/>
    <w:multiLevelType w:val="singleLevel"/>
    <w:tmpl w:val="054F212C"/>
    <w:lvl w:ilvl="0" w:tentative="0">
      <w:start w:val="1"/>
      <w:numFmt w:val="decimal"/>
      <w:lvlText w:val="%1."/>
      <w:lvlJc w:val="left"/>
      <w:pPr>
        <w:ind w:left="425" w:hanging="425"/>
      </w:pPr>
      <w:rPr>
        <w:rFonts w:hint="default"/>
      </w:rPr>
    </w:lvl>
  </w:abstractNum>
  <w:abstractNum w:abstractNumId="9">
    <w:nsid w:val="09F06F1C"/>
    <w:multiLevelType w:val="multilevel"/>
    <w:tmpl w:val="09F06F1C"/>
    <w:lvl w:ilvl="0" w:tentative="0">
      <w:start w:val="1"/>
      <w:numFmt w:val="decimal"/>
      <w:lvlText w:val="1.1.1.%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182C13D7"/>
    <w:multiLevelType w:val="multilevel"/>
    <w:tmpl w:val="182C13D7"/>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lvl>
    <w:lvl w:ilvl="3" w:tentative="0">
      <w:start w:val="1"/>
      <w:numFmt w:val="decimal"/>
      <w:lvlText w:val="%1.%2.%3.%4."/>
      <w:lvlJc w:val="left"/>
      <w:pPr>
        <w:ind w:left="851" w:hanging="851"/>
      </w:pPr>
      <w:rPr>
        <w:b w:val="0"/>
        <w:sz w:val="22"/>
        <w:szCs w:val="22"/>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21C23167"/>
    <w:multiLevelType w:val="multilevel"/>
    <w:tmpl w:val="21C23167"/>
    <w:lvl w:ilvl="0" w:tentative="0">
      <w:start w:val="1"/>
      <w:numFmt w:val="decimal"/>
      <w:lvlText w:val="1.1.1.%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2EEE22C2"/>
    <w:multiLevelType w:val="multilevel"/>
    <w:tmpl w:val="2EEE22C2"/>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12"/>
  </w:num>
  <w:num w:numId="2">
    <w:abstractNumId w:val="10"/>
  </w:num>
  <w:num w:numId="3">
    <w:abstractNumId w:val="9"/>
  </w:num>
  <w:num w:numId="4">
    <w:abstractNumId w:val="7"/>
  </w:num>
  <w:num w:numId="5">
    <w:abstractNumId w:val="4"/>
  </w:num>
  <w:num w:numId="6">
    <w:abstractNumId w:val="8"/>
  </w:num>
  <w:num w:numId="7">
    <w:abstractNumId w:val="1"/>
  </w:num>
  <w:num w:numId="8">
    <w:abstractNumId w:val="5"/>
  </w:num>
  <w:num w:numId="9">
    <w:abstractNumId w:val="0"/>
  </w:num>
  <w:num w:numId="10">
    <w:abstractNumId w:val="6"/>
  </w:num>
  <w:num w:numId="11">
    <w:abstractNumId w:val="1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hNDU2MzcwNzk5Nzk4M2FhNjdkYTIzODU4YTlmMGYifQ=="/>
  </w:docVars>
  <w:rsids>
    <w:rsidRoot w:val="00074DC4"/>
    <w:rsid w:val="00074DC4"/>
    <w:rsid w:val="001147CD"/>
    <w:rsid w:val="001D0EC8"/>
    <w:rsid w:val="0023017C"/>
    <w:rsid w:val="00254A9D"/>
    <w:rsid w:val="0027120A"/>
    <w:rsid w:val="0030610F"/>
    <w:rsid w:val="004A09C8"/>
    <w:rsid w:val="00506C1E"/>
    <w:rsid w:val="00525128"/>
    <w:rsid w:val="00576211"/>
    <w:rsid w:val="00615E33"/>
    <w:rsid w:val="00635FDC"/>
    <w:rsid w:val="00697359"/>
    <w:rsid w:val="00713EFE"/>
    <w:rsid w:val="00857651"/>
    <w:rsid w:val="008D3025"/>
    <w:rsid w:val="00A35394"/>
    <w:rsid w:val="00CF1107"/>
    <w:rsid w:val="00DC4969"/>
    <w:rsid w:val="00DD3BC8"/>
    <w:rsid w:val="00E25776"/>
    <w:rsid w:val="00E428D2"/>
    <w:rsid w:val="00E5346D"/>
    <w:rsid w:val="00E71091"/>
    <w:rsid w:val="00E9280B"/>
    <w:rsid w:val="00F0040A"/>
    <w:rsid w:val="00F150EB"/>
    <w:rsid w:val="00FC2D67"/>
    <w:rsid w:val="18184E97"/>
    <w:rsid w:val="35165720"/>
    <w:rsid w:val="36B07CC2"/>
    <w:rsid w:val="492670DC"/>
    <w:rsid w:val="52F23A10"/>
    <w:rsid w:val="5AD30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0"/>
    <w:qFormat/>
    <w:uiPriority w:val="9"/>
    <w:pPr>
      <w:jc w:val="center"/>
      <w:outlineLvl w:val="0"/>
    </w:pPr>
    <w:rPr>
      <w:bCs/>
      <w:kern w:val="44"/>
      <w:sz w:val="36"/>
      <w:szCs w:val="44"/>
    </w:rPr>
  </w:style>
  <w:style w:type="paragraph" w:styleId="4">
    <w:name w:val="heading 2"/>
    <w:basedOn w:val="1"/>
    <w:next w:val="1"/>
    <w:link w:val="16"/>
    <w:qFormat/>
    <w:uiPriority w:val="0"/>
    <w:pPr>
      <w:adjustRightInd w:val="0"/>
      <w:spacing w:line="240" w:lineRule="auto"/>
      <w:jc w:val="center"/>
      <w:textAlignment w:val="baseline"/>
      <w:outlineLvl w:val="1"/>
    </w:pPr>
    <w:rPr>
      <w:rFonts w:ascii="宋体" w:hAnsi="宋体"/>
      <w:kern w:val="0"/>
      <w:sz w:val="24"/>
      <w:szCs w:val="20"/>
    </w:rPr>
  </w:style>
  <w:style w:type="paragraph" w:styleId="5">
    <w:name w:val="heading 3"/>
    <w:basedOn w:val="1"/>
    <w:next w:val="1"/>
    <w:link w:val="18"/>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7"/>
    <w:qFormat/>
    <w:uiPriority w:val="9"/>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7">
    <w:name w:val="Normal Indent"/>
    <w:basedOn w:val="1"/>
    <w:semiHidden/>
    <w:unhideWhenUsed/>
    <w:qFormat/>
    <w:uiPriority w:val="99"/>
    <w:pPr>
      <w:ind w:firstLine="420" w:firstLineChars="200"/>
    </w:pPr>
  </w:style>
  <w:style w:type="paragraph" w:styleId="8">
    <w:name w:val="Body Text"/>
    <w:basedOn w:val="1"/>
    <w:next w:val="1"/>
    <w:qFormat/>
    <w:uiPriority w:val="99"/>
    <w:pPr>
      <w:spacing w:after="120"/>
    </w:pPr>
    <w:rPr>
      <w:kern w:val="0"/>
      <w:sz w:val="20"/>
    </w:rPr>
  </w:style>
  <w:style w:type="paragraph" w:styleId="9">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字符"/>
    <w:basedOn w:val="13"/>
    <w:link w:val="10"/>
    <w:qFormat/>
    <w:uiPriority w:val="99"/>
    <w:rPr>
      <w:sz w:val="18"/>
      <w:szCs w:val="18"/>
    </w:rPr>
  </w:style>
  <w:style w:type="character" w:customStyle="1" w:styleId="15">
    <w:name w:val="页脚 字符"/>
    <w:basedOn w:val="13"/>
    <w:link w:val="9"/>
    <w:qFormat/>
    <w:uiPriority w:val="99"/>
    <w:rPr>
      <w:sz w:val="18"/>
      <w:szCs w:val="18"/>
    </w:rPr>
  </w:style>
  <w:style w:type="character" w:customStyle="1" w:styleId="16">
    <w:name w:val="标题 2 字符"/>
    <w:basedOn w:val="13"/>
    <w:link w:val="4"/>
    <w:qFormat/>
    <w:uiPriority w:val="0"/>
    <w:rPr>
      <w:rFonts w:ascii="宋体" w:hAnsi="宋体" w:eastAsia="宋体" w:cs="Times New Roman"/>
      <w:b/>
      <w:kern w:val="0"/>
      <w:sz w:val="24"/>
      <w:szCs w:val="20"/>
    </w:rPr>
  </w:style>
  <w:style w:type="character" w:customStyle="1" w:styleId="17">
    <w:name w:val="标题 4 字符"/>
    <w:basedOn w:val="13"/>
    <w:link w:val="6"/>
    <w:qFormat/>
    <w:uiPriority w:val="9"/>
    <w:rPr>
      <w:rFonts w:ascii="Cambria" w:hAnsi="Cambria" w:eastAsia="宋体" w:cs="Times New Roman"/>
      <w:b/>
      <w:bCs/>
      <w:sz w:val="28"/>
      <w:szCs w:val="28"/>
    </w:rPr>
  </w:style>
  <w:style w:type="character" w:customStyle="1" w:styleId="18">
    <w:name w:val="标题 3 字符"/>
    <w:basedOn w:val="13"/>
    <w:link w:val="5"/>
    <w:semiHidden/>
    <w:qFormat/>
    <w:uiPriority w:val="9"/>
    <w:rPr>
      <w:rFonts w:ascii="Calibri" w:hAnsi="Calibri" w:eastAsia="宋体" w:cs="Times New Roman"/>
      <w:b/>
      <w:bCs/>
      <w:sz w:val="32"/>
      <w:szCs w:val="32"/>
    </w:rPr>
  </w:style>
  <w:style w:type="paragraph" w:customStyle="1" w:styleId="19">
    <w:name w:val="List Paragraph"/>
    <w:basedOn w:val="1"/>
    <w:qFormat/>
    <w:uiPriority w:val="34"/>
    <w:pPr>
      <w:ind w:firstLine="420" w:firstLineChars="200"/>
    </w:pPr>
    <w:rPr>
      <w:rFonts w:ascii="Times New Roman" w:hAnsi="Times New Roman"/>
    </w:rPr>
  </w:style>
  <w:style w:type="character" w:customStyle="1" w:styleId="20">
    <w:name w:val="标题 1 字符"/>
    <w:link w:val="3"/>
    <w:qFormat/>
    <w:uiPriority w:val="9"/>
    <w:rPr>
      <w:bCs/>
      <w:kern w:val="44"/>
      <w:sz w:val="36"/>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11140</Words>
  <Characters>11691</Characters>
  <Lines>20</Lines>
  <Paragraphs>5</Paragraphs>
  <TotalTime>0</TotalTime>
  <ScaleCrop>false</ScaleCrop>
  <LinksUpToDate>false</LinksUpToDate>
  <CharactersWithSpaces>11962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2022-04-13T03:48:00Z</dcterms:created>
  <dc:creator>admin</dc:creator>
  <cp:lastModifiedBy>Administrator</cp:lastModifiedBy>
  <dcterms:modified xsi:type="dcterms:W3CDTF">2022-06-06T01:47:39Z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612FFED47021491FBB82D629956EBEF2</vt:lpwstr>
  </property>
</Properties>
</file>