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20" w:lineRule="exact"/>
        <w:jc w:val="center"/>
        <w:rPr>
          <w:b w:val="0"/>
          <w:bCs/>
          <w:sz w:val="44"/>
          <w:szCs w:val="44"/>
        </w:rPr>
      </w:pPr>
      <w:r>
        <w:rPr>
          <w:rFonts w:hint="eastAsia"/>
          <w:b w:val="0"/>
          <w:bCs/>
          <w:sz w:val="44"/>
          <w:szCs w:val="44"/>
          <w:u w:val="none"/>
          <w:lang w:val="en-US" w:eastAsia="zh-CN"/>
        </w:rPr>
        <w:t>中山七院</w:t>
      </w:r>
      <w:r>
        <w:rPr>
          <w:rFonts w:hint="eastAsia"/>
          <w:b w:val="0"/>
          <w:bCs/>
          <w:sz w:val="44"/>
          <w:szCs w:val="44"/>
          <w:u w:val="single"/>
          <w:lang w:val="en-US" w:eastAsia="zh-CN"/>
        </w:rPr>
        <w:t xml:space="preserve">普通病床设备采购  </w:t>
      </w:r>
      <w:r>
        <w:rPr>
          <w:rFonts w:hint="eastAsia"/>
          <w:b w:val="0"/>
          <w:bCs/>
          <w:sz w:val="44"/>
          <w:szCs w:val="44"/>
        </w:rPr>
        <w:t>项目采购需求</w:t>
      </w:r>
    </w:p>
    <w:p>
      <w:pPr>
        <w:pStyle w:val="4"/>
        <w:spacing w:before="0" w:after="0" w:line="360" w:lineRule="auto"/>
        <w:rPr>
          <w:rFonts w:hint="eastAsia" w:ascii="仿宋_GB2312" w:eastAsia="仿宋_GB2312"/>
          <w:b w:val="0"/>
          <w:bCs/>
          <w:sz w:val="32"/>
          <w:szCs w:val="32"/>
        </w:rPr>
      </w:pPr>
      <w:r>
        <w:rPr>
          <w:rFonts w:hint="eastAsia" w:ascii="仿宋_GB2312" w:eastAsia="仿宋_GB2312"/>
          <w:b w:val="0"/>
          <w:bCs/>
          <w:sz w:val="32"/>
          <w:szCs w:val="32"/>
        </w:rPr>
        <w:t>（项目编号：</w:t>
      </w:r>
      <w:r>
        <w:rPr>
          <w:rFonts w:hint="eastAsia" w:ascii="仿宋_GB2312" w:eastAsia="仿宋_GB2312"/>
          <w:b w:val="0"/>
          <w:bCs/>
          <w:sz w:val="32"/>
          <w:szCs w:val="32"/>
          <w:u w:val="single"/>
        </w:rPr>
        <w:t xml:space="preserve">  2022SBK069  </w:t>
      </w:r>
      <w:r>
        <w:rPr>
          <w:rFonts w:hint="eastAsia" w:ascii="仿宋_GB2312" w:eastAsia="仿宋_GB2312"/>
          <w:b w:val="0"/>
          <w:bCs/>
          <w:sz w:val="32"/>
          <w:szCs w:val="32"/>
        </w:rPr>
        <w:t>）</w:t>
      </w:r>
    </w:p>
    <w:p>
      <w:pPr>
        <w:pStyle w:val="4"/>
        <w:spacing w:before="0" w:after="0" w:line="360" w:lineRule="auto"/>
        <w:ind w:firstLine="480" w:firstLineChars="200"/>
        <w:jc w:val="both"/>
        <w:rPr>
          <w:rFonts w:ascii="仿宋_GB2312" w:eastAsia="仿宋_GB2312"/>
          <w:b w:val="0"/>
          <w:bCs/>
          <w:sz w:val="32"/>
          <w:szCs w:val="32"/>
        </w:rPr>
      </w:pPr>
      <w:r>
        <w:rPr>
          <w:rFonts w:hint="eastAsia" w:cs="宋体"/>
          <w:b w:val="0"/>
          <w:color w:val="333333"/>
          <w:szCs w:val="24"/>
        </w:rPr>
        <w:t>我院拟采用</w:t>
      </w:r>
      <w:r>
        <w:rPr>
          <w:rFonts w:hint="eastAsia" w:cs="宋体"/>
          <w:b w:val="0"/>
          <w:color w:val="333333"/>
          <w:szCs w:val="24"/>
          <w:lang w:val="en-US" w:eastAsia="zh-CN"/>
        </w:rPr>
        <w:t>公开竞价</w:t>
      </w:r>
      <w:r>
        <w:rPr>
          <w:rFonts w:hint="eastAsia" w:cs="宋体"/>
          <w:b w:val="0"/>
          <w:color w:val="333333"/>
          <w:szCs w:val="24"/>
        </w:rPr>
        <w:t>的方式采购</w:t>
      </w:r>
      <w:r>
        <w:rPr>
          <w:rFonts w:hint="eastAsia" w:cs="宋体"/>
          <w:b w:val="0"/>
          <w:color w:val="333333"/>
          <w:szCs w:val="24"/>
          <w:u w:val="single"/>
        </w:rPr>
        <w:t xml:space="preserve"> </w:t>
      </w:r>
      <w:r>
        <w:rPr>
          <w:rFonts w:hint="eastAsia" w:cs="宋体"/>
          <w:b w:val="0"/>
          <w:color w:val="333333"/>
          <w:szCs w:val="24"/>
          <w:u w:val="single"/>
          <w:lang w:val="en-US" w:eastAsia="zh-CN"/>
        </w:rPr>
        <w:t>普通病床</w:t>
      </w:r>
      <w:r>
        <w:rPr>
          <w:rFonts w:hint="eastAsia" w:cs="宋体"/>
          <w:b w:val="0"/>
          <w:color w:val="333333"/>
          <w:szCs w:val="24"/>
          <w:u w:val="single"/>
        </w:rPr>
        <w:t xml:space="preserve"> </w:t>
      </w:r>
      <w:r>
        <w:rPr>
          <w:rFonts w:hint="eastAsia" w:cs="宋体"/>
          <w:b w:val="0"/>
          <w:color w:val="333333"/>
          <w:szCs w:val="24"/>
        </w:rPr>
        <w:t>，本着“公平、公开、公正”的原则，现公开采购信息，欢迎符合法律法规规定的知名品牌公司（包括生产厂商和代理商）参与本项目投标。现将有关事项公告如下：</w:t>
      </w:r>
    </w:p>
    <w:p>
      <w:pPr>
        <w:pStyle w:val="4"/>
        <w:spacing w:before="0" w:after="0" w:line="360" w:lineRule="auto"/>
        <w:ind w:firstLine="640" w:firstLineChars="200"/>
        <w:jc w:val="both"/>
        <w:rPr>
          <w:rFonts w:ascii="黑体" w:hAnsi="黑体" w:eastAsia="黑体" w:cs="黑体"/>
          <w:b w:val="0"/>
          <w:sz w:val="28"/>
          <w:szCs w:val="28"/>
        </w:rPr>
      </w:pPr>
      <w:r>
        <w:rPr>
          <w:rFonts w:hint="eastAsia" w:ascii="黑体" w:hAnsi="黑体" w:eastAsia="黑体" w:cs="黑体"/>
          <w:b w:val="0"/>
          <w:sz w:val="32"/>
          <w:szCs w:val="32"/>
        </w:rPr>
        <w:t>一、货物清单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344"/>
        <w:gridCol w:w="1127"/>
        <w:gridCol w:w="1207"/>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序号</w:t>
            </w:r>
          </w:p>
        </w:tc>
        <w:tc>
          <w:tcPr>
            <w:tcW w:w="1375"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货物名称</w:t>
            </w:r>
          </w:p>
        </w:tc>
        <w:tc>
          <w:tcPr>
            <w:tcW w:w="661"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数量</w:t>
            </w:r>
          </w:p>
        </w:tc>
        <w:tc>
          <w:tcPr>
            <w:tcW w:w="708"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单位</w:t>
            </w:r>
          </w:p>
        </w:tc>
        <w:tc>
          <w:tcPr>
            <w:tcW w:w="1643"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项目</w:t>
            </w:r>
            <w:r>
              <w:rPr>
                <w:rFonts w:hint="eastAsia" w:ascii="仿宋" w:hAnsi="仿宋" w:eastAsia="仿宋" w:cs="仿宋"/>
                <w:bCs/>
                <w:sz w:val="24"/>
                <w:szCs w:val="24"/>
                <w:lang w:eastAsia="zh-CN"/>
              </w:rPr>
              <w:t>总</w:t>
            </w:r>
            <w:r>
              <w:rPr>
                <w:rFonts w:hint="eastAsia" w:ascii="仿宋" w:hAnsi="仿宋" w:eastAsia="仿宋" w:cs="仿宋"/>
                <w:bCs/>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1</w:t>
            </w:r>
          </w:p>
        </w:tc>
        <w:tc>
          <w:tcPr>
            <w:tcW w:w="1375" w:type="pct"/>
            <w:vAlign w:val="center"/>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普通病床</w:t>
            </w:r>
          </w:p>
        </w:tc>
        <w:tc>
          <w:tcPr>
            <w:tcW w:w="661" w:type="pct"/>
            <w:vAlign w:val="center"/>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708" w:type="pct"/>
          </w:tcPr>
          <w:p>
            <w:pPr>
              <w:spacing w:line="360" w:lineRule="auto"/>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张</w:t>
            </w:r>
          </w:p>
        </w:tc>
        <w:tc>
          <w:tcPr>
            <w:tcW w:w="1643" w:type="pct"/>
            <w:vAlign w:val="center"/>
          </w:tcPr>
          <w:p>
            <w:pPr>
              <w:keepNext w:val="0"/>
              <w:keepLines w:val="0"/>
              <w:widowControl/>
              <w:suppressLineNumbers w:val="0"/>
              <w:jc w:val="center"/>
              <w:textAlignment w:val="center"/>
              <w:rPr>
                <w:rFonts w:hint="default" w:ascii="仿宋" w:hAnsi="仿宋" w:eastAsia="仿宋" w:cs="仿宋"/>
                <w:bCs/>
                <w:sz w:val="24"/>
                <w:szCs w:val="24"/>
                <w:lang w:val="en-US" w:eastAsia="zh-CN"/>
              </w:rPr>
            </w:pPr>
            <w:r>
              <w:rPr>
                <w:rFonts w:hint="eastAsia"/>
                <w:lang w:val="en-US" w:eastAsia="zh-CN"/>
              </w:rPr>
              <w:t>25600</w:t>
            </w:r>
          </w:p>
        </w:tc>
      </w:tr>
    </w:tbl>
    <w:p>
      <w:pPr>
        <w:spacing w:line="360" w:lineRule="auto"/>
        <w:rPr>
          <w:rFonts w:hint="default" w:cs="仿宋" w:asciiTheme="minorEastAsia" w:hAnsiTheme="minorEastAsia" w:eastAsiaTheme="minorEastAsia"/>
          <w:bCs/>
          <w:sz w:val="24"/>
          <w:szCs w:val="24"/>
          <w:lang w:val="en-US" w:eastAsia="zh-CN"/>
        </w:rPr>
      </w:pPr>
    </w:p>
    <w:p>
      <w:pPr>
        <w:spacing w:line="360" w:lineRule="auto"/>
        <w:ind w:firstLine="480" w:firstLineChars="20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注：以上请各投标人按货物清单报价，并统计出合计总价（少报、多报或未按顺序报价的，视为未实质性响应，作废标处理）。</w:t>
      </w:r>
    </w:p>
    <w:p>
      <w:pPr>
        <w:pStyle w:val="4"/>
        <w:spacing w:before="0" w:after="0" w:line="360" w:lineRule="auto"/>
        <w:ind w:firstLine="640" w:firstLineChars="200"/>
        <w:jc w:val="both"/>
        <w:rPr>
          <w:rFonts w:hint="eastAsia" w:cs="仿宋" w:asciiTheme="minorEastAsia" w:hAnsiTheme="minorEastAsia" w:eastAsiaTheme="minorEastAsia"/>
          <w:color w:val="FF0000"/>
          <w:sz w:val="24"/>
          <w:szCs w:val="24"/>
          <w:lang w:val="en-US" w:eastAsia="zh-CN"/>
        </w:rPr>
      </w:pPr>
      <w:r>
        <w:rPr>
          <w:rFonts w:hint="eastAsia" w:ascii="黑体" w:hAnsi="黑体" w:eastAsia="黑体" w:cs="黑体"/>
          <w:b w:val="0"/>
          <w:sz w:val="32"/>
          <w:szCs w:val="32"/>
        </w:rPr>
        <w:t>二、技术需求</w:t>
      </w:r>
      <w:r>
        <w:rPr>
          <w:rFonts w:hint="eastAsia" w:cs="仿宋" w:asciiTheme="minorEastAsia" w:hAnsiTheme="minorEastAsia" w:eastAsiaTheme="minorEastAsia"/>
          <w:color w:val="FF0000"/>
          <w:sz w:val="24"/>
          <w:szCs w:val="24"/>
          <w:lang w:val="en-US" w:eastAsia="zh-CN"/>
        </w:rPr>
        <w:t>（技术需求需要全部响应，有一项未能响应或不满足要求，将按投标无效处理，即视为废标）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58"/>
        <w:gridCol w:w="567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ascii="宋体" w:hAnsi="宋体"/>
              </w:rPr>
            </w:pPr>
            <w:r>
              <w:rPr>
                <w:rFonts w:hint="eastAsia" w:ascii="宋体" w:hAnsi="宋体"/>
              </w:rPr>
              <w:t>序号</w:t>
            </w:r>
          </w:p>
        </w:tc>
        <w:tc>
          <w:tcPr>
            <w:tcW w:w="958" w:type="dxa"/>
            <w:vAlign w:val="center"/>
          </w:tcPr>
          <w:p>
            <w:pPr>
              <w:rPr>
                <w:rFonts w:ascii="宋体" w:hAnsi="宋体"/>
              </w:rPr>
            </w:pPr>
            <w:r>
              <w:rPr>
                <w:rFonts w:hint="eastAsia" w:ascii="宋体" w:hAnsi="宋体"/>
              </w:rPr>
              <w:t>货物名称</w:t>
            </w:r>
          </w:p>
        </w:tc>
        <w:tc>
          <w:tcPr>
            <w:tcW w:w="7138" w:type="dxa"/>
            <w:gridSpan w:val="2"/>
            <w:vAlign w:val="center"/>
          </w:tcPr>
          <w:p>
            <w:pPr>
              <w:rPr>
                <w:rFonts w:ascii="宋体" w:hAnsi="宋体"/>
              </w:rPr>
            </w:pPr>
            <w:r>
              <w:rPr>
                <w:rFonts w:hint="eastAsia" w:ascii="宋体" w:hAnsi="宋体"/>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Borders>
              <w:left w:val="single" w:color="auto" w:sz="4" w:space="0"/>
            </w:tcBorders>
            <w:vAlign w:val="center"/>
          </w:tcPr>
          <w:p>
            <w:pPr>
              <w:rPr>
                <w:rFonts w:ascii="宋体" w:hAnsi="宋体"/>
              </w:rPr>
            </w:pPr>
            <w:r>
              <w:rPr>
                <w:rFonts w:hint="eastAsia" w:ascii="宋体" w:hAnsi="宋体"/>
              </w:rPr>
              <w:t>1</w:t>
            </w:r>
          </w:p>
        </w:tc>
        <w:tc>
          <w:tcPr>
            <w:tcW w:w="958" w:type="dxa"/>
            <w:vMerge w:val="restart"/>
            <w:vAlign w:val="center"/>
          </w:tcPr>
          <w:p>
            <w:pPr>
              <w:rPr>
                <w:rFonts w:hint="eastAsia" w:ascii="宋体" w:hAnsi="宋体" w:eastAsia="宋体"/>
                <w:lang w:eastAsia="zh-CN"/>
              </w:rPr>
            </w:pPr>
            <w:r>
              <w:rPr>
                <w:rFonts w:hint="eastAsia" w:ascii="宋体" w:hAnsi="宋体"/>
                <w:lang w:val="en-US" w:eastAsia="zh-CN"/>
              </w:rPr>
              <w:t>病床</w:t>
            </w:r>
          </w:p>
        </w:tc>
        <w:tc>
          <w:tcPr>
            <w:tcW w:w="7138" w:type="dxa"/>
            <w:gridSpan w:val="2"/>
            <w:vAlign w:val="center"/>
          </w:tcPr>
          <w:p>
            <w:pPr>
              <w:numPr>
                <w:ilvl w:val="1"/>
                <w:numId w:val="1"/>
              </w:numPr>
              <w:rPr>
                <w:rFonts w:ascii="宋体" w:hAnsi="宋体"/>
                <w:b/>
              </w:rPr>
            </w:pPr>
            <w:r>
              <w:rPr>
                <w:rFonts w:hint="eastAsia"/>
              </w:rPr>
              <w:t>病床</w:t>
            </w:r>
            <w:r>
              <w:rPr>
                <w:rFonts w:hint="eastAsia"/>
                <w:lang w:eastAsia="zh-CN"/>
              </w:rPr>
              <w:t>（</w:t>
            </w:r>
            <w:r>
              <w:rPr>
                <w:rFonts w:hint="eastAsia"/>
                <w:lang w:val="en-US" w:eastAsia="zh-CN"/>
              </w:rPr>
              <w:t>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vAlign w:val="center"/>
          </w:tcPr>
          <w:p>
            <w:pPr>
              <w:rPr>
                <w:rFonts w:ascii="宋体" w:hAnsi="宋体"/>
              </w:rPr>
            </w:pPr>
          </w:p>
        </w:tc>
        <w:tc>
          <w:tcPr>
            <w:tcW w:w="958" w:type="dxa"/>
            <w:vMerge w:val="continue"/>
            <w:vAlign w:val="center"/>
          </w:tcPr>
          <w:p>
            <w:pPr>
              <w:rPr>
                <w:rFonts w:ascii="宋体" w:hAnsi="宋体"/>
              </w:rPr>
            </w:pPr>
          </w:p>
        </w:tc>
        <w:tc>
          <w:tcPr>
            <w:tcW w:w="7138" w:type="dxa"/>
            <w:gridSpan w:val="2"/>
            <w:tcBorders>
              <w:bottom w:val="single" w:color="auto" w:sz="4" w:space="0"/>
            </w:tcBorders>
            <w:vAlign w:val="center"/>
          </w:tcPr>
          <w:p>
            <w:pPr>
              <w:numPr>
                <w:ilvl w:val="2"/>
                <w:numId w:val="2"/>
              </w:numPr>
              <w:rPr>
                <w:rFonts w:ascii="宋体" w:hAnsi="宋体"/>
                <w:b/>
              </w:rPr>
            </w:pPr>
            <w:r>
              <w:rPr>
                <w:rFonts w:hint="eastAsia" w:ascii="宋体" w:hAnsi="宋体"/>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bottom w:val="single" w:color="auto" w:sz="4" w:space="0"/>
            </w:tcBorders>
          </w:tcPr>
          <w:p>
            <w:pPr>
              <w:rPr>
                <w:rFonts w:ascii="宋体" w:hAnsi="宋体"/>
              </w:rPr>
            </w:pPr>
          </w:p>
        </w:tc>
        <w:tc>
          <w:tcPr>
            <w:tcW w:w="958" w:type="dxa"/>
            <w:vMerge w:val="continue"/>
            <w:tcBorders>
              <w:bottom w:val="single" w:color="auto" w:sz="4" w:space="0"/>
            </w:tcBorders>
          </w:tcPr>
          <w:p>
            <w:pPr>
              <w:rPr>
                <w:rFonts w:ascii="宋体" w:hAnsi="宋体"/>
              </w:rPr>
            </w:pPr>
          </w:p>
        </w:tc>
        <w:tc>
          <w:tcPr>
            <w:tcW w:w="7138" w:type="dxa"/>
            <w:gridSpan w:val="2"/>
            <w:tcBorders>
              <w:bottom w:val="single" w:color="auto" w:sz="4" w:space="0"/>
            </w:tcBorders>
          </w:tcPr>
          <w:p>
            <w:pPr>
              <w:pStyle w:val="20"/>
              <w:numPr>
                <w:ilvl w:val="0"/>
                <w:numId w:val="3"/>
              </w:numPr>
              <w:ind w:firstLineChars="0"/>
            </w:pPr>
            <w:r>
              <w:rPr>
                <w:rFonts w:hint="eastAsia"/>
              </w:rPr>
              <w:t>规格：床面长≥1930mm、床面宽≥820mm；整床全长≤2220 mm、整床全宽≤1000mm，高度500-800mm可调</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6"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958"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7138" w:type="dxa"/>
            <w:gridSpan w:val="2"/>
            <w:tcBorders>
              <w:top w:val="single" w:color="auto" w:sz="4" w:space="0"/>
              <w:left w:val="single" w:color="auto" w:sz="4" w:space="0"/>
              <w:bottom w:val="single" w:color="auto" w:sz="4" w:space="0"/>
              <w:right w:val="single" w:color="auto" w:sz="4" w:space="0"/>
            </w:tcBorders>
          </w:tcPr>
          <w:p>
            <w:pPr>
              <w:pStyle w:val="20"/>
              <w:numPr>
                <w:ilvl w:val="0"/>
                <w:numId w:val="3"/>
              </w:numPr>
              <w:ind w:firstLineChars="0"/>
            </w:pPr>
            <w:r>
              <w:rPr>
                <w:rFonts w:hint="eastAsia"/>
              </w:rPr>
              <w:t>床框主架采用30*(50-70)mm、壁厚≥1.5mm优质碳钢管+粉体喷涂工艺，表面光滑，无毛刺，耐腐蚀，耐褪色。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26"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958"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7138" w:type="dxa"/>
            <w:gridSpan w:val="2"/>
            <w:tcBorders>
              <w:top w:val="single" w:color="auto" w:sz="4" w:space="0"/>
              <w:left w:val="single" w:color="auto" w:sz="4" w:space="0"/>
              <w:bottom w:val="single" w:color="auto" w:sz="4" w:space="0"/>
              <w:right w:val="single" w:color="auto" w:sz="4" w:space="0"/>
            </w:tcBorders>
          </w:tcPr>
          <w:p>
            <w:pPr>
              <w:pStyle w:val="20"/>
              <w:numPr>
                <w:ilvl w:val="0"/>
                <w:numId w:val="3"/>
              </w:numPr>
              <w:ind w:firstLineChars="0"/>
              <w:rPr>
                <w:rFonts w:hint="eastAsia"/>
              </w:rPr>
            </w:pPr>
            <w:r>
              <w:rPr>
                <w:rFonts w:hint="eastAsia"/>
              </w:rPr>
              <w:t>▲床面板采用≥1.0mm厚优质冷轧钢板整体一次冲压成型，凹面设计，表面静电喷塑处理，床面板上具有冲压凹型透气孔，凹型透气孔须为类椭圆形，有效防止褥疮，亦兼有防滑功能。（提供图片证明文件、实物作为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26"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958" w:type="dxa"/>
            <w:vMerge w:val="continue"/>
            <w:tcBorders>
              <w:top w:val="single" w:color="auto" w:sz="4" w:space="0"/>
              <w:left w:val="single" w:color="auto" w:sz="4" w:space="0"/>
              <w:bottom w:val="single" w:color="auto" w:sz="4" w:space="0"/>
              <w:right w:val="single" w:color="auto" w:sz="4" w:space="0"/>
            </w:tcBorders>
          </w:tcPr>
          <w:p>
            <w:pPr>
              <w:rPr>
                <w:rFonts w:ascii="宋体" w:hAnsi="宋体"/>
              </w:rPr>
            </w:pPr>
          </w:p>
        </w:tc>
        <w:tc>
          <w:tcPr>
            <w:tcW w:w="7138" w:type="dxa"/>
            <w:gridSpan w:val="2"/>
            <w:tcBorders>
              <w:top w:val="single" w:color="auto" w:sz="4" w:space="0"/>
              <w:left w:val="single" w:color="auto" w:sz="4" w:space="0"/>
              <w:bottom w:val="single" w:color="auto" w:sz="4" w:space="0"/>
              <w:right w:val="single" w:color="auto" w:sz="4" w:space="0"/>
            </w:tcBorders>
          </w:tcPr>
          <w:p>
            <w:pPr>
              <w:pStyle w:val="20"/>
              <w:numPr>
                <w:ilvl w:val="0"/>
                <w:numId w:val="3"/>
              </w:numPr>
              <w:ind w:firstLineChars="0"/>
              <w:rPr>
                <w:rFonts w:hint="eastAsia"/>
              </w:rPr>
            </w:pPr>
            <w:r>
              <w:rPr>
                <w:rFonts w:hint="eastAsia"/>
              </w:rPr>
              <w:t>涂料采用绿色健康环保产品，涂料对微生物大肠杆菌和金黄色葡萄球菌抗菌率≥99%。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26" w:type="dxa"/>
            <w:vMerge w:val="continue"/>
            <w:tcBorders>
              <w:top w:val="single" w:color="auto" w:sz="4" w:space="0"/>
              <w:left w:val="single" w:color="auto" w:sz="4" w:space="0"/>
            </w:tcBorders>
          </w:tcPr>
          <w:p>
            <w:pPr>
              <w:rPr>
                <w:rFonts w:ascii="宋体" w:hAnsi="宋体"/>
              </w:rPr>
            </w:pPr>
          </w:p>
        </w:tc>
        <w:tc>
          <w:tcPr>
            <w:tcW w:w="958" w:type="dxa"/>
            <w:vMerge w:val="continue"/>
            <w:tcBorders>
              <w:top w:val="single" w:color="auto" w:sz="4" w:space="0"/>
            </w:tcBorders>
          </w:tcPr>
          <w:p>
            <w:pPr>
              <w:rPr>
                <w:rFonts w:ascii="宋体" w:hAnsi="宋体"/>
              </w:rPr>
            </w:pPr>
          </w:p>
        </w:tc>
        <w:tc>
          <w:tcPr>
            <w:tcW w:w="7138" w:type="dxa"/>
            <w:gridSpan w:val="2"/>
            <w:tcBorders>
              <w:top w:val="single" w:color="auto" w:sz="4" w:space="0"/>
            </w:tcBorders>
          </w:tcPr>
          <w:p>
            <w:pPr>
              <w:pStyle w:val="20"/>
              <w:numPr>
                <w:ilvl w:val="0"/>
                <w:numId w:val="3"/>
              </w:numPr>
              <w:ind w:firstLineChars="0"/>
            </w:pPr>
            <w:r>
              <w:rPr>
                <w:rFonts w:hint="eastAsia"/>
              </w:rPr>
              <w:t>▲床头床尾板：采用优质树脂材料，一次注塑成形，无缝隙，易清洁，坚固耐用，美观大方；对称式快速挂钩座，可快速拆卸，可兼作CPR板应急使用，满足临床急救需求。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26" w:type="dxa"/>
            <w:vMerge w:val="continue"/>
            <w:tcBorders>
              <w:top w:val="single" w:color="auto" w:sz="4" w:space="0"/>
              <w:left w:val="single" w:color="auto" w:sz="4" w:space="0"/>
            </w:tcBorders>
          </w:tcPr>
          <w:p>
            <w:pPr>
              <w:rPr>
                <w:rFonts w:ascii="宋体" w:hAnsi="宋体"/>
              </w:rPr>
            </w:pPr>
          </w:p>
        </w:tc>
        <w:tc>
          <w:tcPr>
            <w:tcW w:w="958" w:type="dxa"/>
            <w:vMerge w:val="continue"/>
            <w:tcBorders>
              <w:top w:val="single" w:color="auto" w:sz="4" w:space="0"/>
            </w:tcBorders>
          </w:tcPr>
          <w:p>
            <w:pPr>
              <w:rPr>
                <w:rFonts w:ascii="宋体" w:hAnsi="宋体"/>
              </w:rPr>
            </w:pPr>
          </w:p>
        </w:tc>
        <w:tc>
          <w:tcPr>
            <w:tcW w:w="7138" w:type="dxa"/>
            <w:gridSpan w:val="2"/>
            <w:tcBorders>
              <w:top w:val="single" w:color="auto" w:sz="4" w:space="0"/>
            </w:tcBorders>
          </w:tcPr>
          <w:p>
            <w:pPr>
              <w:pStyle w:val="20"/>
              <w:numPr>
                <w:ilvl w:val="0"/>
                <w:numId w:val="3"/>
              </w:numPr>
              <w:ind w:firstLineChars="0"/>
              <w:rPr>
                <w:rFonts w:hint="eastAsia"/>
              </w:rPr>
            </w:pPr>
            <w:r>
              <w:rPr>
                <w:rFonts w:hint="eastAsia"/>
              </w:rPr>
              <w:t>▲病床每侧护栏：折叠式设计，长度≥1450mm，展开时高度≥430mm，铝合金挤压成型；销结构定位机构，结构简单，安全可靠；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手摇装置：三组摇把</w:t>
            </w:r>
            <w:r>
              <w:rPr>
                <w:rFonts w:hint="eastAsia"/>
                <w:lang w:eastAsia="zh-CN"/>
              </w:rPr>
              <w:t>，采用不锈钢件和ABS强化塑胶材质，隐藏式设计，粘贴有标识，使操作一目了然；摇把手外形美观，可折叠,由钢件拉伸，外套ABS装饰件制成，强度高，重量轻，灵活可靠,结实耐用，不易损坏摇把，带钢制折叠锁件，具有防夹手功能，能有效防止错误操作带来的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背部上升倾斜角度：0-70°±5°。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腿部上升倾斜角度：0-40°±5°。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床面板整体升降范围：500mm-800mm。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最大承重：≥240KG。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脚轮：直径≥5英寸双轮两段两档中央控制脚轮四个，静音效果好、制动能力强，转动应灵活、可靠，脚轮与床架装配应牢固，掣动后病床不能有相对滑动，方便推行及控制。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脚轮主架和轮芯采用强承载能力的尼龙（PA6）材质,保证产品优良的耐油性、耐磨性、耐药性和耐化学品性，保证脚轮的使用寿命。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轮面材质采用耐磨TPU，具有优良的耐油、耐水、耐药性和耐霉菌的特性，同时还具有良好的减震降噪的作用。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脚轮内部配备精密轴承，有效的降低了噪音，并提高了脚轮整体的顺畅度。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采用中控式刹车设计，床尾两侧配有操作踏板，可对脚轮刹车；中控踏板装置采用红绿颜色区分，易于快速操作识别。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餐板：木质餐板，可骑跨在护栏上，不用时挂于床尾。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床垫：尺寸与病床配套，医学专用床垫，内褥为高密度海绵+高密度棕板，海绵经过防虫处理，棕板经过高温高压处理；外包优质防水布，液体不渗透表层、易擦拭、有透气性。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背部底板采用双支撑卸力结构，均分散压力，最大限度减少螺杆受力，有效延长病床的使用寿命。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床体对角配置输液架插孔≥4 个，方便临床使用。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pPr>
            <w:r>
              <w:rPr>
                <w:rFonts w:hint="eastAsia"/>
              </w:rPr>
              <w:t>挂架：病床两侧设附属活动式吊架，可根据临床需要调节位置，用于悬挂药剂袋、引流袋及污物袋，挂架数量≥4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rPr>
                <w:rFonts w:hint="eastAsia"/>
              </w:rPr>
            </w:pPr>
            <w:r>
              <w:rPr>
                <w:rFonts w:hint="eastAsia"/>
              </w:rPr>
              <w:t>配有杂物架，可放置面盆等物品。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tcPr>
          <w:p>
            <w:pPr>
              <w:pStyle w:val="20"/>
              <w:numPr>
                <w:ilvl w:val="0"/>
                <w:numId w:val="3"/>
              </w:numPr>
              <w:ind w:firstLineChars="0"/>
              <w:rPr>
                <w:rFonts w:hint="eastAsia"/>
              </w:rPr>
            </w:pPr>
            <w:r>
              <w:rPr>
                <w:rFonts w:hint="eastAsia"/>
              </w:rPr>
              <w:t>输液架：配不锈钢可伸缩输液杆,不锈钢管制作，两节式设计，轻松操作即可达到输液高度，任意调节，操作方便。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7138" w:type="dxa"/>
            <w:gridSpan w:val="2"/>
            <w:vAlign w:val="center"/>
          </w:tcPr>
          <w:p>
            <w:pPr>
              <w:numPr>
                <w:ilvl w:val="2"/>
                <w:numId w:val="2"/>
              </w:numPr>
              <w:rPr>
                <w:rFonts w:ascii="宋体" w:hAnsi="宋体"/>
              </w:rPr>
            </w:pPr>
            <w:r>
              <w:rPr>
                <w:rFonts w:hint="eastAsia" w:ascii="宋体" w:hAnsi="宋体"/>
                <w:b/>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ind w:firstLine="826" w:firstLineChars="392"/>
              <w:rPr>
                <w:rFonts w:ascii="宋体" w:hAnsi="宋体"/>
              </w:rPr>
            </w:pPr>
            <w:r>
              <w:rPr>
                <w:rFonts w:hint="eastAsia" w:ascii="宋体" w:hAnsi="宋体"/>
                <w:b/>
              </w:rPr>
              <w:t>类别</w:t>
            </w:r>
          </w:p>
        </w:tc>
        <w:tc>
          <w:tcPr>
            <w:tcW w:w="1468" w:type="dxa"/>
            <w:vAlign w:val="center"/>
          </w:tcPr>
          <w:p>
            <w:pPr>
              <w:rPr>
                <w:rFonts w:ascii="宋体" w:hAnsi="宋体"/>
              </w:rPr>
            </w:pPr>
            <w:r>
              <w:rPr>
                <w:rFonts w:hint="eastAsia" w:ascii="宋体" w:hAnsi="宋体"/>
                <w:b/>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pStyle w:val="20"/>
              <w:numPr>
                <w:ilvl w:val="0"/>
                <w:numId w:val="4"/>
              </w:numPr>
              <w:spacing w:line="400" w:lineRule="exact"/>
              <w:ind w:firstLineChars="0"/>
              <w:jc w:val="left"/>
            </w:pPr>
            <w:r>
              <w:rPr>
                <w:rFonts w:hint="eastAsia"/>
              </w:rPr>
              <w:t>床体</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8</w:t>
            </w:r>
            <w:r>
              <w:rPr>
                <w:rFonts w:hint="eastAsia" w:ascii="Times New Roman" w:hAnsi="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pStyle w:val="20"/>
              <w:numPr>
                <w:ilvl w:val="0"/>
                <w:numId w:val="4"/>
              </w:numPr>
              <w:spacing w:line="400" w:lineRule="exact"/>
              <w:ind w:firstLineChars="0"/>
              <w:jc w:val="left"/>
            </w:pPr>
            <w:r>
              <w:rPr>
                <w:rFonts w:hint="eastAsia"/>
              </w:rPr>
              <w:t>床垫</w:t>
            </w:r>
          </w:p>
        </w:tc>
        <w:tc>
          <w:tcPr>
            <w:tcW w:w="1468" w:type="dxa"/>
            <w:vAlign w:val="center"/>
          </w:tcPr>
          <w:p>
            <w:pPr>
              <w:spacing w:line="400" w:lineRule="exact"/>
              <w:jc w:val="center"/>
              <w:rPr>
                <w:rFonts w:hint="eastAsia" w:ascii="Times New Roman" w:hAnsi="Times New Roman" w:eastAsia="宋体"/>
                <w:lang w:eastAsia="zh-CN"/>
              </w:rPr>
            </w:pPr>
            <w:r>
              <w:rPr>
                <w:rFonts w:hint="eastAsia" w:ascii="Times New Roman" w:hAnsi="Times New Roman"/>
                <w:lang w:val="en-US" w:eastAsia="zh-CN"/>
              </w:rPr>
              <w:t>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pStyle w:val="20"/>
              <w:numPr>
                <w:ilvl w:val="0"/>
                <w:numId w:val="4"/>
              </w:numPr>
              <w:spacing w:line="400" w:lineRule="exact"/>
              <w:ind w:firstLineChars="0"/>
              <w:jc w:val="left"/>
            </w:pPr>
            <w:r>
              <w:rPr>
                <w:rFonts w:hint="eastAsia"/>
              </w:rPr>
              <w:t>输液架</w:t>
            </w:r>
          </w:p>
        </w:tc>
        <w:tc>
          <w:tcPr>
            <w:tcW w:w="1468" w:type="dxa"/>
            <w:vAlign w:val="center"/>
          </w:tcPr>
          <w:p>
            <w:pPr>
              <w:spacing w:line="400" w:lineRule="exact"/>
              <w:jc w:val="center"/>
              <w:rPr>
                <w:rFonts w:hint="eastAsia" w:ascii="Times New Roman" w:hAnsi="Times New Roman" w:eastAsia="宋体"/>
                <w:lang w:eastAsia="zh-CN"/>
              </w:rPr>
            </w:pPr>
            <w:r>
              <w:rPr>
                <w:rFonts w:hint="eastAsia" w:ascii="Times New Roman" w:hAnsi="Times New Roman"/>
                <w:lang w:val="en-US" w:eastAsia="zh-CN"/>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pStyle w:val="20"/>
              <w:numPr>
                <w:ilvl w:val="0"/>
                <w:numId w:val="4"/>
              </w:numPr>
              <w:spacing w:line="400" w:lineRule="exact"/>
              <w:ind w:firstLineChars="0"/>
              <w:jc w:val="left"/>
            </w:pPr>
            <w:r>
              <w:rPr>
                <w:rFonts w:hint="eastAsia"/>
              </w:rPr>
              <w:t>餐桌板</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8</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tcBorders>
          </w:tcPr>
          <w:p>
            <w:pPr>
              <w:rPr>
                <w:rFonts w:ascii="宋体" w:hAnsi="宋体"/>
              </w:rPr>
            </w:pPr>
          </w:p>
        </w:tc>
        <w:tc>
          <w:tcPr>
            <w:tcW w:w="958" w:type="dxa"/>
            <w:vMerge w:val="continue"/>
          </w:tcPr>
          <w:p>
            <w:pPr>
              <w:rPr>
                <w:rFonts w:ascii="宋体" w:hAnsi="宋体"/>
              </w:rPr>
            </w:pPr>
          </w:p>
        </w:tc>
        <w:tc>
          <w:tcPr>
            <w:tcW w:w="5670" w:type="dxa"/>
            <w:vAlign w:val="center"/>
          </w:tcPr>
          <w:p>
            <w:pPr>
              <w:pStyle w:val="20"/>
              <w:numPr>
                <w:ilvl w:val="0"/>
                <w:numId w:val="4"/>
              </w:numPr>
              <w:spacing w:line="400" w:lineRule="exact"/>
              <w:ind w:firstLineChars="0"/>
              <w:jc w:val="left"/>
            </w:pPr>
            <w:r>
              <w:rPr>
                <w:rFonts w:hint="eastAsia"/>
              </w:rPr>
              <w:t>床头柜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8</w:t>
            </w:r>
            <w:r>
              <w:rPr>
                <w:rFonts w:hint="eastAsia" w:ascii="Times New Roman" w:hAnsi="Times New Roman"/>
              </w:rPr>
              <w:t>套</w:t>
            </w:r>
          </w:p>
        </w:tc>
      </w:tr>
    </w:tbl>
    <w:p>
      <w:pPr>
        <w:spacing w:line="360" w:lineRule="auto"/>
        <w:ind w:firstLine="480" w:firstLineChars="200"/>
        <w:rPr>
          <w:rFonts w:hint="default" w:cs="仿宋" w:asciiTheme="minorEastAsia" w:hAnsiTheme="minorEastAsia" w:eastAsiaTheme="minorEastAsia"/>
          <w:color w:val="FF0000"/>
          <w:sz w:val="24"/>
          <w:szCs w:val="24"/>
          <w:lang w:val="en-US" w:eastAsia="zh-CN"/>
        </w:rPr>
      </w:pPr>
    </w:p>
    <w:p>
      <w:pPr>
        <w:spacing w:line="360" w:lineRule="auto"/>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hd w:val="clear" w:color="auto" w:fill="FFFFFF"/>
        <w:spacing w:line="360" w:lineRule="auto"/>
        <w:ind w:firstLine="200"/>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1</w:t>
      </w:r>
      <w:r>
        <w:rPr>
          <w:rFonts w:hint="eastAsia" w:ascii="宋体" w:hAnsi="宋体" w:cs="宋体"/>
          <w:color w:val="333333"/>
          <w:kern w:val="0"/>
          <w:sz w:val="24"/>
          <w:szCs w:val="24"/>
        </w:rPr>
        <w:t>、 投标人必须是在中华人民共和国境内注册的能独立承担民事责任的法人，依法取得营业执照，按国家法律合法经营且具有相关经营范围；</w:t>
      </w:r>
    </w:p>
    <w:p>
      <w:pPr>
        <w:widowControl/>
        <w:shd w:val="clear" w:color="auto" w:fill="FFFFFF"/>
        <w:spacing w:line="360" w:lineRule="auto"/>
        <w:ind w:firstLine="2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2</w:t>
      </w:r>
      <w:r>
        <w:rPr>
          <w:rFonts w:hint="eastAsia" w:ascii="宋体" w:hAnsi="宋体" w:cs="宋体"/>
          <w:color w:val="333333"/>
          <w:kern w:val="0"/>
          <w:sz w:val="24"/>
          <w:szCs w:val="24"/>
        </w:rPr>
        <w:t>、</w:t>
      </w:r>
      <w:r>
        <w:rPr>
          <w:rFonts w:hint="eastAsia" w:ascii="宋体" w:hAnsi="宋体" w:cs="宋体"/>
          <w:color w:val="333333"/>
          <w:kern w:val="0"/>
          <w:sz w:val="24"/>
          <w:szCs w:val="24"/>
          <w:lang w:val="en-US" w:eastAsia="zh-CN"/>
        </w:rPr>
        <w:t>若投标人为所投产品的生产企业，必须提供《医疗器械生产企业许可证》，且生产范围包含该产品；若投标人为所投产品的代理商或授权供应商，必须提供《医疗器械经营许可证》或《第二类医疗器械经营备案凭证》，且经营范围包含该产品；</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3、投标人必须提供所投产品的《医疗器械注册（备案）证》的复印件，原件备查；（开标时该证应在有效期内；若不在有效期内，则需要提供该证和所投产品在该证有效期内生产的药监局出具的证明文件）；</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4、投标人须提交所投产品的授权书或代理证，如投标人所投产品为国产品牌，则无需提供。</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5、参与政府采购项目投标的供应商近三年内无行贿犯罪记录（要求投标人出具无违法违规行为的书面承诺函）。</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6、本项目不接受联合体投标，不允许分包；</w:t>
      </w:r>
    </w:p>
    <w:p>
      <w:pPr>
        <w:spacing w:line="360" w:lineRule="auto"/>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360" w:lineRule="auto"/>
        <w:ind w:firstLine="480" w:firstLineChars="200"/>
        <w:rPr>
          <w:rFonts w:ascii="黑体" w:hAnsi="黑体" w:eastAsia="黑体" w:cs="仿宋"/>
          <w:color w:val="000000"/>
          <w:sz w:val="32"/>
          <w:szCs w:val="32"/>
        </w:rPr>
      </w:pPr>
      <w:r>
        <w:rPr>
          <w:rFonts w:hint="eastAsia" w:ascii="宋体" w:hAnsi="宋体" w:cs="宋体"/>
          <w:color w:val="333333"/>
          <w:kern w:val="0"/>
          <w:sz w:val="24"/>
          <w:szCs w:val="24"/>
        </w:rPr>
        <w:t>本项目成交方法采用最低价法，完全满足</w:t>
      </w:r>
      <w:r>
        <w:rPr>
          <w:rFonts w:hint="eastAsia" w:ascii="宋体" w:hAnsi="宋体" w:cs="宋体"/>
          <w:color w:val="333333"/>
          <w:kern w:val="0"/>
          <w:sz w:val="24"/>
          <w:szCs w:val="24"/>
          <w:lang w:val="en-US" w:eastAsia="zh-CN"/>
        </w:rPr>
        <w:t>竞</w:t>
      </w:r>
      <w:r>
        <w:rPr>
          <w:rFonts w:hint="eastAsia" w:ascii="宋体" w:hAnsi="宋体" w:cs="宋体"/>
          <w:color w:val="333333"/>
          <w:kern w:val="0"/>
          <w:sz w:val="24"/>
          <w:szCs w:val="24"/>
        </w:rPr>
        <w:t>价文件的实质性要求，按照报价由低到高的顺序，确定中标候选供应商顺序。原则上最低报价的1家为中标供应商。当最低报价出现有二家或以上供应商时，由采购人自主选择1家报价最低的供应商为中标人。如中标供应商提供产品无法满足采购人要求的，采购人可按中标候选供应商顺序依次选择下一家中标候选供应商替代原中标供应商。</w:t>
      </w:r>
    </w:p>
    <w:p>
      <w:pPr>
        <w:pStyle w:val="4"/>
        <w:spacing w:before="0" w:after="0" w:line="360" w:lineRule="auto"/>
        <w:ind w:firstLine="640" w:firstLineChars="200"/>
        <w:jc w:val="both"/>
        <w:rPr>
          <w:rFonts w:ascii="黑体" w:hAnsi="黑体" w:eastAsia="黑体" w:cs="黑体"/>
          <w:b w:val="0"/>
          <w:sz w:val="32"/>
          <w:szCs w:val="32"/>
        </w:rPr>
      </w:pPr>
      <w:r>
        <w:rPr>
          <w:rFonts w:hint="eastAsia" w:ascii="黑体" w:hAnsi="黑体" w:eastAsia="黑体" w:cs="黑体"/>
          <w:b w:val="0"/>
          <w:sz w:val="32"/>
          <w:szCs w:val="32"/>
        </w:rPr>
        <w:t>五、商务需求</w:t>
      </w:r>
      <w:r>
        <w:rPr>
          <w:rFonts w:hint="eastAsia" w:cs="仿宋" w:asciiTheme="minorEastAsia" w:hAnsiTheme="minorEastAsia" w:eastAsiaTheme="minorEastAsia"/>
          <w:color w:val="FF0000"/>
          <w:sz w:val="24"/>
          <w:szCs w:val="24"/>
          <w:lang w:val="en-US" w:eastAsia="zh-CN"/>
        </w:rPr>
        <w:t>（商务需求需要全部响应，有一项未能响应或不满足要求，将按投标无效处理，即视为废标）</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w:t>
      </w: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sz w:val="24"/>
          <w:szCs w:val="24"/>
        </w:rPr>
        <w:t>交货/完工期：合同签定后</w:t>
      </w:r>
      <w:r>
        <w:rPr>
          <w:rFonts w:hint="eastAsia" w:cs="仿宋" w:asciiTheme="minorEastAsia" w:hAnsiTheme="minorEastAsia" w:eastAsiaTheme="minorEastAsia"/>
          <w:sz w:val="24"/>
          <w:szCs w:val="24"/>
          <w:u w:val="single"/>
          <w:lang w:val="en-US" w:eastAsia="zh-CN"/>
        </w:rPr>
        <w:t xml:space="preserve"> 60</w:t>
      </w:r>
      <w:r>
        <w:rPr>
          <w:rFonts w:hint="eastAsia" w:cs="仿宋" w:asciiTheme="minorEastAsia" w:hAnsiTheme="minorEastAsia" w:eastAsiaTheme="minorEastAsia"/>
          <w:sz w:val="24"/>
          <w:szCs w:val="24"/>
        </w:rPr>
        <w:t>天（日历日）内，交货期是指所有货物运抵现场安装调试完毕后交付用户验收的日期。</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w:t>
      </w:r>
      <w:r>
        <w:rPr>
          <w:rFonts w:hint="eastAsia" w:cs="仿宋" w:asciiTheme="minorEastAsia" w:hAnsiTheme="minorEastAsia" w:eastAsiaTheme="minorEastAsia"/>
          <w:sz w:val="24"/>
          <w:szCs w:val="24"/>
        </w:rPr>
        <w:t>交货地点：填写货物交付、检验、安装使用的具体地点。</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（二）报价要求：</w:t>
      </w:r>
    </w:p>
    <w:p>
      <w:pPr>
        <w:spacing w:line="360" w:lineRule="auto"/>
        <w:ind w:firstLine="480" w:firstLineChars="20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1.本项目</w:t>
      </w:r>
      <w:r>
        <w:rPr>
          <w:rFonts w:hint="eastAsia" w:cs="仿宋" w:asciiTheme="minorEastAsia" w:hAnsiTheme="minorEastAsia" w:eastAsiaTheme="minorEastAsia"/>
          <w:sz w:val="24"/>
          <w:szCs w:val="24"/>
          <w:lang w:eastAsia="zh-CN"/>
        </w:rPr>
        <w:t>总</w:t>
      </w:r>
      <w:r>
        <w:rPr>
          <w:rFonts w:hint="eastAsia" w:cs="仿宋" w:asciiTheme="minorEastAsia" w:hAnsiTheme="minorEastAsia" w:eastAsiaTheme="minorEastAsia"/>
          <w:sz w:val="24"/>
          <w:szCs w:val="24"/>
        </w:rPr>
        <w:t>预算金额：人民币</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25600</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r>
        <w:rPr>
          <w:rFonts w:hint="eastAsia" w:cs="仿宋" w:asciiTheme="minorEastAsia" w:hAnsiTheme="minorEastAsia" w:eastAsiaTheme="minorEastAsia"/>
          <w:b/>
          <w:sz w:val="24"/>
          <w:szCs w:val="24"/>
        </w:rPr>
        <w:t>响应报价超过</w:t>
      </w:r>
      <w:r>
        <w:rPr>
          <w:rFonts w:hint="eastAsia" w:cs="仿宋" w:asciiTheme="minorEastAsia" w:hAnsiTheme="minorEastAsia" w:eastAsiaTheme="minorEastAsia"/>
          <w:b/>
          <w:sz w:val="24"/>
          <w:szCs w:val="24"/>
          <w:lang w:eastAsia="zh-CN"/>
        </w:rPr>
        <w:t>总</w:t>
      </w:r>
      <w:r>
        <w:rPr>
          <w:rFonts w:hint="eastAsia" w:cs="仿宋" w:asciiTheme="minorEastAsia" w:hAnsiTheme="minorEastAsia" w:eastAsiaTheme="minorEastAsia"/>
          <w:b/>
          <w:sz w:val="24"/>
          <w:szCs w:val="24"/>
        </w:rPr>
        <w:t>预算金额的视为无效响应。</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2.响应总价必须是完成该项目的一切费用总和，包括设备费、运输费、装卸费、保险费、技术培训费、设备安装费、调试费、售后服务费、国家规定的各项税费等。</w:t>
      </w:r>
      <w:r>
        <w:rPr>
          <w:rFonts w:hint="eastAsia" w:cs="仿宋" w:asciiTheme="minorEastAsia" w:hAnsiTheme="minorEastAsia" w:eastAsiaTheme="minorEastAsia"/>
          <w:bCs/>
          <w:sz w:val="24"/>
          <w:szCs w:val="24"/>
        </w:rPr>
        <w:t>采购人不需再支付其他费用。</w:t>
      </w:r>
    </w:p>
    <w:p>
      <w:pPr>
        <w:spacing w:line="360" w:lineRule="auto"/>
        <w:ind w:firstLine="480" w:firstLineChars="200"/>
        <w:rPr>
          <w:rFonts w:hint="eastAsia" w:ascii="宋体" w:hAnsi="宋体"/>
          <w:bCs/>
          <w:color w:val="000000"/>
          <w:szCs w:val="22"/>
        </w:rPr>
      </w:pPr>
      <w:r>
        <w:rPr>
          <w:rFonts w:hint="eastAsia" w:cs="仿宋" w:asciiTheme="minorEastAsia" w:hAnsiTheme="minorEastAsia" w:eastAsiaTheme="minorEastAsia"/>
          <w:sz w:val="24"/>
          <w:szCs w:val="24"/>
        </w:rPr>
        <w:t>（三）</w:t>
      </w:r>
      <w:r>
        <w:rPr>
          <w:rFonts w:hint="eastAsia" w:cs="仿宋" w:asciiTheme="minorEastAsia" w:hAnsiTheme="minorEastAsia" w:eastAsiaTheme="minorEastAsia"/>
          <w:sz w:val="24"/>
          <w:szCs w:val="24"/>
          <w:lang w:val="en-US" w:eastAsia="zh-CN"/>
        </w:rPr>
        <w:t>货到指定地点、验收合格并提供全额发票后，采购人即向投标人支付合同总价90%款项，因投标人提供的设备质量问题或投标人不履行/不适当履行合同 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保修期满三年后按照采购人的相关要求提出正式申请，采购人六十天内将合同总价10%款项支付给投标人。</w:t>
      </w:r>
      <w:r>
        <w:rPr>
          <w:rFonts w:hint="eastAsia" w:cs="仿宋" w:asciiTheme="minorEastAsia" w:hAnsiTheme="minorEastAsia" w:eastAsiaTheme="minorEastAsia"/>
          <w:sz w:val="24"/>
          <w:szCs w:val="24"/>
        </w:rPr>
        <w:t xml:space="preserve"> </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四</w:t>
      </w:r>
      <w:r>
        <w:rPr>
          <w:rFonts w:hint="eastAsia" w:cs="仿宋" w:asciiTheme="minorEastAsia" w:hAnsiTheme="minorEastAsia" w:eastAsiaTheme="minorEastAsia"/>
          <w:sz w:val="24"/>
          <w:szCs w:val="24"/>
        </w:rPr>
        <w:t>）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五</w:t>
      </w:r>
      <w:r>
        <w:rPr>
          <w:rFonts w:hint="eastAsia" w:cs="仿宋" w:asciiTheme="minorEastAsia" w:hAnsiTheme="minorEastAsia" w:eastAsiaTheme="minorEastAsia"/>
          <w:sz w:val="24"/>
          <w:szCs w:val="24"/>
        </w:rPr>
        <w:t>）安装、调试及验收方式：</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1.中标供应商应当派有经验的技术人员到现场进行安装、调试，直到设备正常使用。</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2.由采购人按合同和采购文件、响应文件约定的要求和标准及中华人民共和国现行的验收规范和评定标准进行交货验收。</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验收要求：货物必须满足以下条件后方可被用户方接受：（1）设备全新,外观无伤痕变形或明显修饰痕迹。（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5）在货物安装调试合格</w:t>
      </w:r>
      <w:r>
        <w:rPr>
          <w:rFonts w:hint="eastAsia" w:cs="仿宋" w:asciiTheme="minorEastAsia" w:hAnsiTheme="minorEastAsia" w:eastAsiaTheme="minorEastAsia"/>
          <w:sz w:val="24"/>
          <w:szCs w:val="24"/>
          <w:lang w:eastAsia="zh-CN"/>
        </w:rPr>
        <w:t>，投入使用使用一个月后，</w:t>
      </w:r>
      <w:r>
        <w:rPr>
          <w:rFonts w:hint="eastAsia" w:cs="仿宋" w:asciiTheme="minorEastAsia" w:hAnsiTheme="minorEastAsia" w:eastAsiaTheme="minorEastAsia"/>
          <w:sz w:val="24"/>
          <w:szCs w:val="24"/>
        </w:rPr>
        <w:t>所有技术指标达到技术规范书要求，经验收合格后，双方共同签署验收报告。</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六</w:t>
      </w:r>
      <w:r>
        <w:rPr>
          <w:rFonts w:hint="eastAsia" w:cs="仿宋" w:asciiTheme="minorEastAsia" w:hAnsiTheme="minorEastAsia" w:eastAsiaTheme="minorEastAsia"/>
          <w:sz w:val="24"/>
          <w:szCs w:val="24"/>
        </w:rPr>
        <w:t>）售后服务要求：</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lang w:eastAsia="zh-CN"/>
        </w:rPr>
        <w:t>免费保修期</w:t>
      </w:r>
      <w:r>
        <w:rPr>
          <w:rFonts w:hint="eastAsia" w:cs="仿宋" w:asciiTheme="minorEastAsia" w:hAnsiTheme="minorEastAsia" w:eastAsiaTheme="minorEastAsia"/>
          <w:sz w:val="24"/>
          <w:szCs w:val="24"/>
        </w:rPr>
        <w:t>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5</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年。在此期间，如遇与所供产品有关的问题在接用户通知后</w:t>
      </w:r>
      <w:r>
        <w:rPr>
          <w:rFonts w:hint="eastAsia" w:cs="仿宋" w:asciiTheme="minorEastAsia" w:hAnsiTheme="minorEastAsia" w:eastAsiaTheme="minorEastAsia"/>
          <w:sz w:val="24"/>
          <w:szCs w:val="24"/>
          <w:lang w:val="en-US" w:eastAsia="zh-CN"/>
        </w:rPr>
        <w:t>24</w:t>
      </w:r>
      <w:r>
        <w:rPr>
          <w:rFonts w:hint="eastAsia" w:cs="仿宋" w:asciiTheme="minorEastAsia" w:hAnsiTheme="minorEastAsia" w:eastAsiaTheme="minorEastAsia"/>
          <w:sz w:val="24"/>
          <w:szCs w:val="24"/>
        </w:rPr>
        <w:t>小时内应赶到现场提供免费服务。</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2.中标供应商应提供售后服务队伍名称、资质、人员配备、联系地址、电话等详细资料，以及书面提出用户人员操作培训、长期保修、维护服务和今后技术支持的措施计划和承诺。 </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3.在保质期满以后，中标供应商为此设备应以优惠价格终生提供保障其正常运行的配件和维护并能提供送货上门服务（以设备正常使用年限为限）。</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七</w:t>
      </w:r>
      <w:r>
        <w:rPr>
          <w:rFonts w:hint="eastAsia" w:cs="仿宋" w:asciiTheme="minorEastAsia" w:hAnsiTheme="minorEastAsia" w:eastAsiaTheme="minorEastAsia"/>
          <w:sz w:val="24"/>
          <w:szCs w:val="24"/>
        </w:rPr>
        <w:t>）备件备品要求：</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1.在质保期内，中标供应商应无偿并迅速更换由于元件缺陷及制造工艺等问题而发生故障的产品。</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2.保质期满以后，中标供应商应按其在深圳地区同类产品的优惠价格提供保修服务。</w:t>
      </w:r>
    </w:p>
    <w:p>
      <w:pPr>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八</w:t>
      </w:r>
      <w:r>
        <w:rPr>
          <w:rFonts w:hint="eastAsia" w:cs="仿宋" w:asciiTheme="minorEastAsia" w:hAnsiTheme="minorEastAsia" w:eastAsiaTheme="minorEastAsia"/>
          <w:sz w:val="24"/>
          <w:szCs w:val="24"/>
        </w:rPr>
        <w:t>）违约责任：</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因中标供应商原因导致逾期完成供货的，每逾期1天中标供应商向采购人偿付总价款</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%的违约金，但累计违约金总额不超过总价款的30%。中标供应商应保证所供货物为全新正品、达到国家标准或行业标准。</w:t>
      </w:r>
    </w:p>
    <w:p>
      <w:pPr>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九</w:t>
      </w:r>
      <w:r>
        <w:rPr>
          <w:rFonts w:hint="eastAsia" w:cs="仿宋" w:asciiTheme="minorEastAsia" w:hAnsiTheme="minorEastAsia" w:eastAsiaTheme="minorEastAsia"/>
          <w:sz w:val="24"/>
          <w:szCs w:val="24"/>
        </w:rPr>
        <w:t>）其他：</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报名如不足3家，采购人可延长报名时间、依法重新组织</w:t>
      </w:r>
      <w:r>
        <w:rPr>
          <w:rFonts w:hint="eastAsia" w:cs="仿宋" w:asciiTheme="minorEastAsia" w:hAnsiTheme="minorEastAsia" w:eastAsiaTheme="minorEastAsia"/>
          <w:sz w:val="24"/>
          <w:szCs w:val="24"/>
          <w:lang w:val="en-US" w:eastAsia="zh-CN"/>
        </w:rPr>
        <w:t>开标</w:t>
      </w:r>
      <w:r>
        <w:rPr>
          <w:rFonts w:hint="eastAsia" w:cs="仿宋" w:asciiTheme="minorEastAsia" w:hAnsiTheme="minorEastAsia" w:eastAsiaTheme="minorEastAsia"/>
          <w:sz w:val="24"/>
          <w:szCs w:val="24"/>
        </w:rPr>
        <w:t>。</w:t>
      </w:r>
    </w:p>
    <w:p>
      <w:pPr>
        <w:spacing w:line="360" w:lineRule="auto"/>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val="en-US" w:eastAsia="zh-CN"/>
        </w:rPr>
        <w:t>六</w:t>
      </w:r>
      <w:r>
        <w:rPr>
          <w:rFonts w:hint="eastAsia" w:ascii="黑体" w:hAnsi="黑体" w:eastAsia="黑体" w:cs="仿宋"/>
          <w:color w:val="000000"/>
          <w:sz w:val="32"/>
          <w:szCs w:val="32"/>
        </w:rPr>
        <w:t>、投标人需提供的资料</w:t>
      </w:r>
    </w:p>
    <w:p>
      <w:pPr>
        <w:widowControl/>
        <w:numPr>
          <w:ilvl w:val="0"/>
          <w:numId w:val="5"/>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widowControl/>
        <w:numPr>
          <w:ilvl w:val="0"/>
          <w:numId w:val="5"/>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widowControl/>
        <w:numPr>
          <w:ilvl w:val="0"/>
          <w:numId w:val="5"/>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widowControl/>
        <w:numPr>
          <w:ilvl w:val="0"/>
          <w:numId w:val="5"/>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pPr>
        <w:widowControl/>
        <w:numPr>
          <w:ilvl w:val="0"/>
          <w:numId w:val="5"/>
        </w:numPr>
        <w:shd w:val="clear" w:color="auto" w:fill="FFFFFF"/>
        <w:spacing w:line="360" w:lineRule="auto"/>
        <w:ind w:left="845" w:leftChars="0" w:hanging="425" w:firstLineChars="0"/>
        <w:jc w:val="left"/>
      </w:pPr>
      <w:r>
        <w:rPr>
          <w:rFonts w:hint="eastAsia" w:ascii="宋体" w:hAnsi="宋体" w:cs="宋体"/>
          <w:color w:val="333333"/>
          <w:kern w:val="0"/>
          <w:sz w:val="24"/>
          <w:szCs w:val="24"/>
          <w:lang w:val="en-US" w:eastAsia="zh-CN"/>
        </w:rPr>
        <w:t>投标人必须提供所投产品的《医疗器械注册（备案）证》的复印件，原件备查；（开标时该证应在有效期内；若不在有效期内，则需要提供该证和所投产品在该证有效期内生产的药监局出具的证明文件）；</w:t>
      </w:r>
    </w:p>
    <w:p>
      <w:pPr>
        <w:widowControl/>
        <w:numPr>
          <w:ilvl w:val="0"/>
          <w:numId w:val="5"/>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代理授权书（如非生产厂家直销）</w:t>
      </w:r>
    </w:p>
    <w:p>
      <w:pPr>
        <w:widowControl/>
        <w:numPr>
          <w:ilvl w:val="0"/>
          <w:numId w:val="5"/>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报价表</w:t>
      </w:r>
    </w:p>
    <w:p>
      <w:pPr>
        <w:widowControl/>
        <w:numPr>
          <w:ilvl w:val="0"/>
          <w:numId w:val="5"/>
        </w:numPr>
        <w:shd w:val="clear" w:color="auto" w:fill="FFFFFF"/>
        <w:spacing w:line="360" w:lineRule="auto"/>
        <w:ind w:left="845" w:leftChars="0" w:hanging="425"/>
        <w:jc w:val="left"/>
        <w:rPr>
          <w:rFonts w:hint="eastAsia" w:ascii="宋体" w:hAnsi="宋体" w:cs="宋体"/>
          <w:color w:val="333333"/>
          <w:kern w:val="0"/>
          <w:sz w:val="24"/>
          <w:szCs w:val="24"/>
        </w:rPr>
      </w:pPr>
      <w:r>
        <w:rPr>
          <w:rFonts w:hint="eastAsia" w:ascii="宋体" w:hAnsi="宋体" w:cs="宋体"/>
          <w:color w:val="333333"/>
          <w:kern w:val="0"/>
          <w:sz w:val="24"/>
          <w:szCs w:val="24"/>
        </w:rPr>
        <w:t>公司简介及联系方式</w:t>
      </w:r>
    </w:p>
    <w:p>
      <w:pPr>
        <w:widowControl/>
        <w:numPr>
          <w:ilvl w:val="0"/>
          <w:numId w:val="5"/>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p>
    <w:p>
      <w:pPr>
        <w:widowControl/>
        <w:numPr>
          <w:ilvl w:val="0"/>
          <w:numId w:val="5"/>
        </w:numPr>
        <w:shd w:val="clear" w:color="auto" w:fill="FFFFFF"/>
        <w:spacing w:line="360" w:lineRule="auto"/>
        <w:ind w:left="845" w:leftChars="0" w:hanging="425"/>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商务需求响应偏离表</w:t>
      </w:r>
    </w:p>
    <w:p>
      <w:pPr>
        <w:widowControl/>
        <w:numPr>
          <w:ilvl w:val="0"/>
          <w:numId w:val="5"/>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三年内参加政府采购活动中没有重大的违法、违规或其他不良纪录承诺函（格式不限）。</w:t>
      </w:r>
    </w:p>
    <w:p>
      <w:pPr>
        <w:widowControl/>
        <w:shd w:val="clear" w:color="auto" w:fill="FFFFFF"/>
        <w:spacing w:line="360" w:lineRule="auto"/>
        <w:ind w:left="477" w:leftChars="227"/>
        <w:jc w:val="left"/>
        <w:rPr>
          <w:rFonts w:ascii="宋体" w:hAnsi="宋体" w:cs="宋体"/>
          <w:b/>
          <w:color w:val="333333"/>
          <w:kern w:val="0"/>
          <w:sz w:val="24"/>
          <w:szCs w:val="24"/>
        </w:rPr>
      </w:pPr>
      <w:r>
        <w:rPr>
          <w:rFonts w:hint="eastAsia" w:ascii="宋体" w:hAnsi="宋体" w:cs="宋体"/>
          <w:b/>
          <w:color w:val="333333"/>
          <w:kern w:val="0"/>
          <w:sz w:val="24"/>
          <w:szCs w:val="24"/>
        </w:rPr>
        <w:t>注：以上提交的资料均需加盖投标人公章。</w:t>
      </w:r>
    </w:p>
    <w:p>
      <w:pPr>
        <w:widowControl/>
        <w:shd w:val="clear" w:color="auto" w:fill="FFFFFF"/>
        <w:spacing w:line="360" w:lineRule="auto"/>
        <w:ind w:left="477" w:leftChars="227"/>
        <w:jc w:val="left"/>
        <w:rPr>
          <w:rFonts w:ascii="宋体" w:hAnsi="宋体" w:cs="宋体"/>
          <w:color w:val="2C436F"/>
          <w:kern w:val="0"/>
          <w:sz w:val="17"/>
          <w:szCs w:val="17"/>
        </w:rPr>
      </w:pPr>
      <w:r>
        <w:rPr>
          <w:rFonts w:hint="eastAsia" w:ascii="宋体" w:hAnsi="宋体" w:cs="宋体"/>
          <w:color w:val="333333"/>
          <w:kern w:val="0"/>
          <w:sz w:val="24"/>
          <w:szCs w:val="24"/>
        </w:rPr>
        <w:t>投标文件递交截止时间：</w:t>
      </w:r>
      <w:r>
        <w:rPr>
          <w:rFonts w:hint="eastAsia" w:ascii="宋体" w:hAnsi="宋体" w:cs="宋体"/>
          <w:color w:val="333333"/>
          <w:kern w:val="0"/>
          <w:sz w:val="24"/>
          <w:szCs w:val="24"/>
          <w:lang w:val="en-US" w:eastAsia="zh-CN"/>
        </w:rPr>
        <w:t>2022</w:t>
      </w:r>
      <w:r>
        <w:rPr>
          <w:rFonts w:hint="eastAsia" w:ascii="宋体" w:hAnsi="宋体" w:cs="宋体"/>
          <w:color w:val="333333"/>
          <w:kern w:val="0"/>
          <w:sz w:val="24"/>
          <w:szCs w:val="24"/>
        </w:rPr>
        <w:t>年</w:t>
      </w:r>
      <w:r>
        <w:rPr>
          <w:rFonts w:hint="eastAsia" w:ascii="宋体" w:hAnsi="宋体" w:cs="宋体"/>
          <w:color w:val="333333"/>
          <w:kern w:val="0"/>
          <w:sz w:val="24"/>
          <w:szCs w:val="24"/>
          <w:lang w:val="en-US" w:eastAsia="zh-CN"/>
        </w:rPr>
        <w:t>03</w:t>
      </w:r>
      <w:r>
        <w:rPr>
          <w:rFonts w:hint="eastAsia" w:ascii="宋体" w:hAnsi="宋体" w:cs="宋体"/>
          <w:color w:val="333333"/>
          <w:kern w:val="0"/>
          <w:sz w:val="24"/>
          <w:szCs w:val="24"/>
        </w:rPr>
        <w:t>月</w:t>
      </w:r>
      <w:r>
        <w:rPr>
          <w:rFonts w:hint="eastAsia" w:ascii="宋体" w:hAnsi="宋体" w:cs="宋体"/>
          <w:color w:val="333333"/>
          <w:kern w:val="0"/>
          <w:sz w:val="24"/>
          <w:szCs w:val="24"/>
          <w:lang w:val="en-US" w:eastAsia="zh-CN"/>
        </w:rPr>
        <w:t xml:space="preserve"> 21</w:t>
      </w:r>
      <w:r>
        <w:rPr>
          <w:rFonts w:hint="eastAsia" w:ascii="宋体" w:hAnsi="宋体" w:cs="宋体"/>
          <w:color w:val="333333"/>
          <w:kern w:val="0"/>
          <w:sz w:val="24"/>
          <w:szCs w:val="24"/>
          <w:highlight w:val="none"/>
        </w:rPr>
        <w:t>日1</w:t>
      </w:r>
      <w:r>
        <w:rPr>
          <w:rFonts w:hint="eastAsia" w:ascii="宋体" w:hAnsi="宋体" w:cs="宋体"/>
          <w:color w:val="333333"/>
          <w:kern w:val="0"/>
          <w:sz w:val="24"/>
          <w:szCs w:val="24"/>
          <w:highlight w:val="none"/>
          <w:lang w:val="en-US" w:eastAsia="zh-CN"/>
        </w:rPr>
        <w:t>0</w:t>
      </w:r>
      <w:r>
        <w:rPr>
          <w:rFonts w:hint="eastAsia" w:ascii="宋体" w:hAnsi="宋体" w:cs="宋体"/>
          <w:color w:val="333333"/>
          <w:kern w:val="0"/>
          <w:sz w:val="24"/>
          <w:szCs w:val="24"/>
          <w:highlight w:val="none"/>
        </w:rPr>
        <w:t>:</w:t>
      </w:r>
      <w:r>
        <w:rPr>
          <w:rFonts w:hint="eastAsia" w:ascii="宋体" w:hAnsi="宋体" w:cs="宋体"/>
          <w:color w:val="333333"/>
          <w:kern w:val="0"/>
          <w:sz w:val="24"/>
          <w:szCs w:val="24"/>
          <w:highlight w:val="none"/>
          <w:lang w:val="en-US" w:eastAsia="zh-CN"/>
        </w:rPr>
        <w:t>3</w:t>
      </w:r>
      <w:r>
        <w:rPr>
          <w:rFonts w:hint="eastAsia" w:ascii="宋体" w:hAnsi="宋体" w:cs="宋体"/>
          <w:color w:val="333333"/>
          <w:kern w:val="0"/>
          <w:sz w:val="24"/>
          <w:szCs w:val="24"/>
          <w:highlight w:val="none"/>
        </w:rPr>
        <w:t>0</w:t>
      </w:r>
      <w:r>
        <w:rPr>
          <w:rFonts w:hint="eastAsia" w:ascii="宋体" w:hAnsi="宋体" w:cs="宋体"/>
          <w:color w:val="333333"/>
          <w:kern w:val="0"/>
          <w:sz w:val="24"/>
          <w:szCs w:val="24"/>
        </w:rPr>
        <w:t>。</w:t>
      </w:r>
    </w:p>
    <w:p>
      <w:pPr>
        <w:widowControl/>
        <w:shd w:val="clear" w:color="auto" w:fill="FFFFFF"/>
        <w:spacing w:line="360" w:lineRule="auto"/>
        <w:ind w:firstLine="480"/>
        <w:jc w:val="left"/>
        <w:rPr>
          <w:rFonts w:hint="eastAsia" w:ascii="宋体" w:hAnsi="宋体" w:cs="宋体"/>
          <w:kern w:val="0"/>
          <w:sz w:val="24"/>
          <w:szCs w:val="24"/>
          <w:highlight w:val="none"/>
          <w:lang w:val="en-US" w:eastAsia="zh-CN"/>
        </w:rPr>
      </w:pPr>
      <w:r>
        <w:rPr>
          <w:rFonts w:hint="eastAsia" w:ascii="宋体" w:hAnsi="宋体" w:cs="宋体"/>
          <w:kern w:val="0"/>
          <w:sz w:val="24"/>
          <w:szCs w:val="24"/>
        </w:rPr>
        <w:t>上述资料</w:t>
      </w:r>
      <w:r>
        <w:rPr>
          <w:rFonts w:hint="eastAsia" w:ascii="宋体" w:hAnsi="宋体" w:cs="宋体"/>
          <w:b/>
          <w:color w:val="FF0000"/>
          <w:kern w:val="0"/>
          <w:sz w:val="24"/>
          <w:szCs w:val="24"/>
        </w:rPr>
        <w:t>（一正二副）</w:t>
      </w:r>
      <w:r>
        <w:rPr>
          <w:rFonts w:hint="eastAsia" w:ascii="宋体" w:hAnsi="宋体" w:cs="宋体"/>
          <w:color w:val="FF0000"/>
          <w:kern w:val="0"/>
          <w:sz w:val="24"/>
          <w:szCs w:val="24"/>
        </w:rPr>
        <w:t>装订成册后</w:t>
      </w:r>
      <w:r>
        <w:rPr>
          <w:rFonts w:hint="eastAsia" w:ascii="宋体" w:hAnsi="宋体" w:cs="宋体"/>
          <w:kern w:val="0"/>
          <w:sz w:val="24"/>
          <w:szCs w:val="24"/>
        </w:rPr>
        <w:t>，用文件袋密封并在封套的封口处加盖单位公章后投递至地址：</w:t>
      </w:r>
      <w:r>
        <w:rPr>
          <w:rFonts w:hint="eastAsia" w:ascii="宋体" w:hAnsi="宋体" w:cs="宋体"/>
          <w:kern w:val="0"/>
          <w:sz w:val="24"/>
          <w:szCs w:val="24"/>
          <w:highlight w:val="none"/>
        </w:rPr>
        <w:t>深圳市光明区圳园路628号中山七院行政楼</w:t>
      </w:r>
      <w:r>
        <w:rPr>
          <w:rFonts w:hint="eastAsia" w:ascii="宋体" w:hAnsi="宋体" w:cs="宋体"/>
          <w:kern w:val="0"/>
          <w:sz w:val="24"/>
          <w:szCs w:val="24"/>
          <w:highlight w:val="none"/>
          <w:lang w:val="en-US" w:eastAsia="zh-CN"/>
        </w:rPr>
        <w:t>405设备科</w:t>
      </w:r>
    </w:p>
    <w:p>
      <w:pPr>
        <w:widowControl/>
        <w:shd w:val="clear" w:color="auto" w:fill="FFFFFF"/>
        <w:spacing w:line="360" w:lineRule="auto"/>
        <w:ind w:firstLine="480"/>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联系人：付老师 电话：0755-81206107</w:t>
      </w:r>
    </w:p>
    <w:p>
      <w:pPr>
        <w:spacing w:line="360" w:lineRule="auto"/>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八、开标时间及地址：</w:t>
      </w:r>
    </w:p>
    <w:p>
      <w:pPr>
        <w:widowControl/>
        <w:shd w:val="clear" w:color="auto" w:fill="FFFFFF"/>
        <w:spacing w:line="315" w:lineRule="atLeas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2022</w:t>
      </w:r>
      <w:r>
        <w:rPr>
          <w:rFonts w:hint="eastAsia" w:ascii="宋体" w:hAnsi="宋体" w:cs="宋体"/>
          <w:color w:val="333333"/>
          <w:kern w:val="0"/>
          <w:sz w:val="24"/>
          <w:szCs w:val="24"/>
        </w:rPr>
        <w:t>年</w:t>
      </w:r>
      <w:r>
        <w:rPr>
          <w:rFonts w:hint="eastAsia" w:ascii="宋体" w:hAnsi="宋体" w:cs="宋体"/>
          <w:color w:val="333333"/>
          <w:kern w:val="0"/>
          <w:sz w:val="24"/>
          <w:szCs w:val="24"/>
          <w:lang w:val="en-US" w:eastAsia="zh-CN"/>
        </w:rPr>
        <w:t xml:space="preserve"> 03</w:t>
      </w:r>
      <w:r>
        <w:rPr>
          <w:rFonts w:hint="eastAsia" w:ascii="宋体" w:hAnsi="宋体" w:cs="宋体"/>
          <w:color w:val="333333"/>
          <w:kern w:val="0"/>
          <w:sz w:val="24"/>
          <w:szCs w:val="24"/>
        </w:rPr>
        <w:t>月</w:t>
      </w:r>
      <w:r>
        <w:rPr>
          <w:rFonts w:hint="eastAsia" w:ascii="宋体" w:hAnsi="宋体" w:cs="宋体"/>
          <w:color w:val="333333"/>
          <w:kern w:val="0"/>
          <w:sz w:val="24"/>
          <w:szCs w:val="24"/>
          <w:lang w:val="en-US" w:eastAsia="zh-CN"/>
        </w:rPr>
        <w:t>21</w:t>
      </w:r>
      <w:r>
        <w:rPr>
          <w:rFonts w:hint="eastAsia" w:ascii="宋体" w:hAnsi="宋体" w:cs="宋体"/>
          <w:color w:val="333333"/>
          <w:kern w:val="0"/>
          <w:sz w:val="24"/>
          <w:szCs w:val="24"/>
        </w:rPr>
        <w:t>日</w:t>
      </w:r>
      <w:r>
        <w:rPr>
          <w:rFonts w:hint="eastAsia" w:ascii="宋体" w:hAnsi="宋体" w:cs="宋体"/>
          <w:color w:val="333333"/>
          <w:kern w:val="0"/>
          <w:sz w:val="24"/>
          <w:szCs w:val="24"/>
          <w:lang w:eastAsia="zh-CN"/>
        </w:rPr>
        <w:t>下</w:t>
      </w:r>
      <w:r>
        <w:rPr>
          <w:rFonts w:hint="eastAsia" w:ascii="宋体" w:hAnsi="宋体" w:cs="宋体"/>
          <w:color w:val="333333"/>
          <w:kern w:val="0"/>
          <w:sz w:val="24"/>
          <w:szCs w:val="24"/>
          <w:highlight w:val="none"/>
        </w:rPr>
        <w:t>午</w:t>
      </w:r>
      <w:r>
        <w:rPr>
          <w:rFonts w:hint="eastAsia" w:ascii="宋体" w:hAnsi="宋体" w:cs="宋体"/>
          <w:color w:val="333333"/>
          <w:kern w:val="0"/>
          <w:sz w:val="24"/>
          <w:szCs w:val="24"/>
          <w:highlight w:val="none"/>
          <w:lang w:val="en-US" w:eastAsia="zh-CN"/>
        </w:rPr>
        <w:t>16</w:t>
      </w:r>
      <w:r>
        <w:rPr>
          <w:rFonts w:hint="eastAsia" w:ascii="宋体" w:hAnsi="宋体" w:cs="宋体"/>
          <w:color w:val="333333"/>
          <w:kern w:val="0"/>
          <w:sz w:val="24"/>
          <w:szCs w:val="24"/>
          <w:highlight w:val="none"/>
        </w:rPr>
        <w:t>:</w:t>
      </w:r>
      <w:r>
        <w:rPr>
          <w:rFonts w:hint="eastAsia" w:ascii="宋体" w:hAnsi="宋体" w:cs="宋体"/>
          <w:color w:val="333333"/>
          <w:kern w:val="0"/>
          <w:sz w:val="24"/>
          <w:szCs w:val="24"/>
          <w:highlight w:val="none"/>
          <w:lang w:val="en-US" w:eastAsia="zh-CN"/>
        </w:rPr>
        <w:t>0</w:t>
      </w:r>
      <w:r>
        <w:rPr>
          <w:rFonts w:hint="eastAsia" w:ascii="宋体" w:hAnsi="宋体" w:cs="宋体"/>
          <w:color w:val="333333"/>
          <w:kern w:val="0"/>
          <w:sz w:val="24"/>
          <w:szCs w:val="24"/>
          <w:highlight w:val="none"/>
        </w:rPr>
        <w:t>0，行政楼会议室</w:t>
      </w:r>
      <w:r>
        <w:rPr>
          <w:rFonts w:hint="eastAsia" w:ascii="宋体" w:hAnsi="宋体" w:cs="宋体"/>
          <w:color w:val="333333"/>
          <w:kern w:val="0"/>
          <w:sz w:val="24"/>
          <w:szCs w:val="24"/>
        </w:rPr>
        <w:t>。</w:t>
      </w:r>
    </w:p>
    <w:p>
      <w:pPr>
        <w:widowControl/>
        <w:shd w:val="clear" w:color="auto" w:fill="FFFFFF"/>
        <w:spacing w:line="315" w:lineRule="atLeast"/>
        <w:ind w:firstLine="480"/>
        <w:jc w:val="left"/>
        <w:rPr>
          <w:rFonts w:hint="eastAsia" w:ascii="宋体" w:hAnsi="宋体" w:cs="宋体"/>
          <w:color w:val="333333"/>
          <w:kern w:val="0"/>
          <w:sz w:val="24"/>
          <w:szCs w:val="24"/>
        </w:rPr>
      </w:pPr>
    </w:p>
    <w:p>
      <w:pPr>
        <w:widowControl/>
        <w:shd w:val="clear" w:color="auto" w:fill="FFFFFF"/>
        <w:spacing w:line="315" w:lineRule="atLeast"/>
        <w:jc w:val="right"/>
        <w:rPr>
          <w:rFonts w:hint="eastAsia" w:ascii="宋体" w:hAnsi="宋体" w:eastAsia="宋体" w:cs="宋体"/>
          <w:color w:val="333333"/>
          <w:kern w:val="0"/>
          <w:sz w:val="24"/>
          <w:szCs w:val="24"/>
          <w:lang w:eastAsia="zh-CN"/>
        </w:rPr>
      </w:pPr>
      <w:r>
        <w:rPr>
          <w:rFonts w:hint="eastAsia" w:ascii="宋体" w:hAnsi="宋体" w:cs="宋体"/>
          <w:color w:val="333333"/>
          <w:kern w:val="0"/>
          <w:sz w:val="24"/>
          <w:szCs w:val="24"/>
          <w:lang w:eastAsia="zh-CN"/>
        </w:rPr>
        <w:t>中山大学附属第七医院设备科</w:t>
      </w:r>
    </w:p>
    <w:p>
      <w:pPr>
        <w:widowControl/>
        <w:shd w:val="clear" w:color="auto" w:fill="FFFFFF"/>
        <w:spacing w:line="315" w:lineRule="atLeast"/>
        <w:ind w:firstLine="480"/>
        <w:jc w:val="right"/>
        <w:rPr>
          <w:rFonts w:hint="default" w:ascii="宋体" w:hAnsi="宋体" w:eastAsia="宋体" w:cs="宋体"/>
          <w:color w:val="333333"/>
          <w:kern w:val="0"/>
          <w:sz w:val="24"/>
          <w:szCs w:val="24"/>
          <w:lang w:val="en-US" w:eastAsia="zh-CN"/>
        </w:rPr>
      </w:pPr>
      <w:bookmarkStart w:id="2" w:name="_GoBack"/>
      <w:bookmarkEnd w:id="2"/>
      <w:r>
        <w:rPr>
          <w:rFonts w:hint="eastAsia" w:ascii="宋体" w:hAnsi="宋体" w:cs="宋体"/>
          <w:color w:val="333333"/>
          <w:kern w:val="0"/>
          <w:sz w:val="24"/>
          <w:szCs w:val="24"/>
          <w:lang w:val="en-US" w:eastAsia="zh-CN"/>
        </w:rPr>
        <w:t>2022年 03月14日</w:t>
      </w:r>
    </w:p>
    <w:p>
      <w:p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1"/>
        <w:rPr>
          <w:rStyle w:val="21"/>
        </w:rPr>
      </w:pPr>
      <w:bookmarkStart w:id="0" w:name="_Toc4664132"/>
      <w:r>
        <w:rPr>
          <w:rStyle w:val="21"/>
          <w:rFonts w:hint="eastAsia"/>
        </w:rPr>
        <w:t>第二章投标文件的格式、附件</w:t>
      </w:r>
      <w:bookmarkEnd w:id="0"/>
    </w:p>
    <w:p>
      <w:pPr>
        <w:spacing w:line="360" w:lineRule="auto"/>
        <w:ind w:firstLine="480" w:firstLineChars="200"/>
        <w:rPr>
          <w:rFonts w:ascii="宋体" w:cs="Arial"/>
          <w:bCs/>
          <w:sz w:val="24"/>
        </w:rPr>
      </w:pPr>
      <w:r>
        <w:rPr>
          <w:rFonts w:hint="eastAsia" w:ascii="宋体" w:hAnsi="宋体" w:cs="Arial"/>
          <w:bCs/>
          <w:sz w:val="24"/>
        </w:rPr>
        <w:t>特别提醒：供应商在编辑投标文件时，在投标文件目录中属于本节点内容的必须在本节点中填写，填写到其他节点或附件的将可能导致废标，一切后果由供应商自行承担。</w:t>
      </w:r>
    </w:p>
    <w:p>
      <w:pPr>
        <w:spacing w:line="360" w:lineRule="auto"/>
        <w:rPr>
          <w:rFonts w:ascii="宋体" w:cs="Arial"/>
          <w:b/>
          <w:bCs/>
          <w:sz w:val="28"/>
          <w:szCs w:val="28"/>
        </w:rPr>
      </w:pPr>
    </w:p>
    <w:p>
      <w:pPr>
        <w:spacing w:line="360" w:lineRule="auto"/>
        <w:jc w:val="both"/>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52"/>
          <w:szCs w:val="52"/>
        </w:rPr>
      </w:pPr>
      <w:r>
        <w:rPr>
          <w:rFonts w:hint="eastAsia" w:ascii="宋体" w:hAnsi="宋体" w:cs="Arial"/>
          <w:b/>
          <w:bCs/>
          <w:sz w:val="52"/>
          <w:szCs w:val="52"/>
        </w:rPr>
        <w:t>投标文件</w:t>
      </w: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left"/>
        <w:rPr>
          <w:rFonts w:ascii="宋体" w:cs="Arial"/>
          <w:b/>
          <w:bCs/>
          <w:sz w:val="28"/>
          <w:szCs w:val="28"/>
        </w:rPr>
      </w:pPr>
      <w:r>
        <w:rPr>
          <w:rFonts w:hint="eastAsia" w:ascii="宋体" w:hAnsi="宋体" w:cs="Arial"/>
          <w:b/>
          <w:bCs/>
          <w:sz w:val="28"/>
          <w:szCs w:val="28"/>
        </w:rPr>
        <w:t>项目名称：</w:t>
      </w:r>
    </w:p>
    <w:p>
      <w:pPr>
        <w:spacing w:line="360" w:lineRule="auto"/>
        <w:jc w:val="left"/>
        <w:rPr>
          <w:rFonts w:ascii="宋体" w:cs="Arial"/>
          <w:b/>
          <w:bCs/>
          <w:sz w:val="28"/>
          <w:szCs w:val="28"/>
        </w:rPr>
      </w:pPr>
      <w:r>
        <w:rPr>
          <w:rFonts w:hint="eastAsia" w:ascii="宋体" w:hAnsi="宋体" w:cs="Arial"/>
          <w:b/>
          <w:bCs/>
          <w:sz w:val="28"/>
          <w:szCs w:val="28"/>
        </w:rPr>
        <w:t>项目编号：</w:t>
      </w:r>
    </w:p>
    <w:p>
      <w:pPr>
        <w:spacing w:line="360" w:lineRule="auto"/>
        <w:jc w:val="left"/>
        <w:rPr>
          <w:rFonts w:asci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（加盖公章）</w:t>
      </w:r>
    </w:p>
    <w:p>
      <w:pPr>
        <w:spacing w:line="360" w:lineRule="auto"/>
        <w:jc w:val="left"/>
        <w:rPr>
          <w:rFonts w:ascii="宋体" w:cs="Arial"/>
          <w:b/>
          <w:bCs/>
          <w:sz w:val="28"/>
          <w:szCs w:val="28"/>
        </w:rPr>
      </w:pPr>
      <w:r>
        <w:rPr>
          <w:rFonts w:hint="eastAsia" w:ascii="宋体" w:hAnsi="宋体" w:cs="Arial"/>
          <w:b/>
          <w:bCs/>
          <w:sz w:val="28"/>
          <w:szCs w:val="28"/>
        </w:rPr>
        <w:t>单位地址：</w:t>
      </w:r>
    </w:p>
    <w:p>
      <w:pPr>
        <w:spacing w:line="360" w:lineRule="auto"/>
        <w:jc w:val="left"/>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spacing w:line="360" w:lineRule="auto"/>
        <w:jc w:val="left"/>
        <w:rPr>
          <w:rFonts w:ascii="宋体" w:cs="Arial"/>
          <w:b/>
          <w:bCs/>
          <w:sz w:val="28"/>
          <w:szCs w:val="28"/>
        </w:rPr>
      </w:pPr>
      <w:r>
        <w:rPr>
          <w:rFonts w:hint="eastAsia" w:ascii="宋体" w:hAnsi="宋体" w:cs="Arial"/>
          <w:b/>
          <w:bCs/>
          <w:sz w:val="28"/>
          <w:szCs w:val="28"/>
        </w:rPr>
        <w:t>联系电话：</w:t>
      </w:r>
    </w:p>
    <w:p>
      <w:pPr>
        <w:spacing w:line="360" w:lineRule="auto"/>
        <w:jc w:val="center"/>
        <w:rPr>
          <w:rFonts w:ascii="宋体" w:cs="Arial"/>
          <w:b/>
          <w:bCs/>
          <w:sz w:val="28"/>
          <w:szCs w:val="28"/>
        </w:rPr>
      </w:pPr>
      <w:r>
        <w:rPr>
          <w:rFonts w:hint="eastAsia" w:ascii="宋体" w:hAnsi="宋体" w:cs="Arial"/>
          <w:b/>
          <w:bCs/>
          <w:sz w:val="28"/>
          <w:szCs w:val="28"/>
        </w:rPr>
        <w:t>【年月日时分之前不得启封。】</w:t>
      </w:r>
    </w:p>
    <w:p>
      <w:pPr>
        <w:spacing w:line="360" w:lineRule="auto"/>
        <w:rPr>
          <w:rFonts w:ascii="宋体" w:cs="Arial"/>
          <w:bCs/>
          <w:sz w:val="28"/>
          <w:szCs w:val="28"/>
        </w:rPr>
      </w:pPr>
    </w:p>
    <w:p>
      <w:pPr>
        <w:spacing w:line="360" w:lineRule="auto"/>
        <w:rPr>
          <w:rFonts w:ascii="宋体" w:cs="Arial"/>
          <w:bCs/>
          <w:sz w:val="28"/>
          <w:szCs w:val="28"/>
        </w:rPr>
      </w:pPr>
      <w:r>
        <w:rPr>
          <w:rFonts w:hint="eastAsia" w:ascii="宋体" w:hAnsi="宋体" w:cs="Arial"/>
          <w:bCs/>
          <w:sz w:val="28"/>
          <w:szCs w:val="28"/>
        </w:rPr>
        <w:t>备注：本封条应粘贴在投标文件</w:t>
      </w:r>
      <w:r>
        <w:rPr>
          <w:rFonts w:ascii="宋体" w:hAnsi="宋体" w:cs="Arial"/>
          <w:bCs/>
          <w:sz w:val="28"/>
          <w:szCs w:val="28"/>
        </w:rPr>
        <w:t>/</w:t>
      </w:r>
      <w:r>
        <w:rPr>
          <w:rFonts w:hint="eastAsia" w:ascii="宋体" w:hAnsi="宋体" w:cs="Arial"/>
          <w:bCs/>
          <w:sz w:val="28"/>
          <w:szCs w:val="28"/>
        </w:rPr>
        <w:t>开标一览表的密封袋封面。</w:t>
      </w: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2"/>
        <w:rPr>
          <w:rFonts w:hint="eastAsia" w:ascii="Times New Roman" w:hAnsi="Times New Roman" w:eastAsia="黑体" w:cs="Times New Roman"/>
          <w:sz w:val="44"/>
          <w:szCs w:val="24"/>
          <w:lang w:eastAsia="zh-CN"/>
        </w:rPr>
      </w:pPr>
      <w:r>
        <w:rPr>
          <w:rFonts w:hint="eastAsia" w:ascii="Times New Roman" w:hAnsi="Times New Roman" w:eastAsia="黑体" w:cs="Times New Roman"/>
          <w:sz w:val="44"/>
          <w:szCs w:val="24"/>
          <w:lang w:eastAsia="zh-CN"/>
        </w:rPr>
        <w:t>目</w:t>
      </w:r>
      <w:r>
        <w:rPr>
          <w:rFonts w:hint="eastAsia" w:ascii="Times New Roman" w:hAnsi="Times New Roman" w:eastAsia="黑体" w:cs="Times New Roman"/>
          <w:sz w:val="44"/>
          <w:szCs w:val="24"/>
          <w:lang w:val="en-US" w:eastAsia="zh-CN"/>
        </w:rPr>
        <w:t xml:space="preserve"> </w:t>
      </w:r>
      <w:r>
        <w:rPr>
          <w:rFonts w:hint="eastAsia" w:ascii="Times New Roman" w:hAnsi="Times New Roman" w:eastAsia="黑体" w:cs="Times New Roman"/>
          <w:sz w:val="44"/>
          <w:szCs w:val="24"/>
          <w:lang w:eastAsia="zh-CN"/>
        </w:rPr>
        <w:t>录</w:t>
      </w:r>
    </w:p>
    <w:p>
      <w:pPr>
        <w:widowControl/>
        <w:numPr>
          <w:ilvl w:val="0"/>
          <w:numId w:val="6"/>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widowControl/>
        <w:numPr>
          <w:ilvl w:val="0"/>
          <w:numId w:val="6"/>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widowControl/>
        <w:numPr>
          <w:ilvl w:val="0"/>
          <w:numId w:val="6"/>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widowControl/>
        <w:numPr>
          <w:ilvl w:val="0"/>
          <w:numId w:val="6"/>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pPr>
        <w:widowControl/>
        <w:numPr>
          <w:ilvl w:val="0"/>
          <w:numId w:val="6"/>
        </w:numPr>
        <w:shd w:val="clear" w:color="auto" w:fill="FFFFFF"/>
        <w:spacing w:line="360" w:lineRule="auto"/>
        <w:ind w:left="845" w:leftChars="0" w:hanging="425" w:firstLineChars="0"/>
        <w:jc w:val="left"/>
      </w:pPr>
      <w:r>
        <w:rPr>
          <w:rFonts w:hint="eastAsia" w:ascii="宋体" w:hAnsi="宋体" w:cs="宋体"/>
          <w:color w:val="333333"/>
          <w:kern w:val="0"/>
          <w:sz w:val="24"/>
          <w:szCs w:val="24"/>
          <w:lang w:val="en-US" w:eastAsia="zh-CN"/>
        </w:rPr>
        <w:t>投标人必须提供所投产品的《医疗器械注册（备案）证》的复印件，原件备查；（开标时该证应在有效期内；若不在有效期内，则需要提供该证和所投产品在该证有效期内生产的药监局出具的证明文件）；</w:t>
      </w:r>
    </w:p>
    <w:p>
      <w:pPr>
        <w:widowControl/>
        <w:numPr>
          <w:ilvl w:val="0"/>
          <w:numId w:val="6"/>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代理授权书（如非生产厂家直销）</w:t>
      </w:r>
    </w:p>
    <w:p>
      <w:pPr>
        <w:widowControl/>
        <w:numPr>
          <w:ilvl w:val="0"/>
          <w:numId w:val="6"/>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报价表</w:t>
      </w:r>
    </w:p>
    <w:p>
      <w:pPr>
        <w:widowControl/>
        <w:numPr>
          <w:ilvl w:val="0"/>
          <w:numId w:val="6"/>
        </w:numPr>
        <w:shd w:val="clear" w:color="auto" w:fill="FFFFFF"/>
        <w:spacing w:line="360" w:lineRule="auto"/>
        <w:ind w:left="845" w:leftChars="0" w:hanging="425"/>
        <w:jc w:val="left"/>
        <w:rPr>
          <w:rFonts w:hint="eastAsia" w:ascii="宋体" w:hAnsi="宋体" w:cs="宋体"/>
          <w:color w:val="333333"/>
          <w:kern w:val="0"/>
          <w:sz w:val="24"/>
          <w:szCs w:val="24"/>
        </w:rPr>
      </w:pPr>
      <w:r>
        <w:rPr>
          <w:rFonts w:hint="eastAsia" w:ascii="宋体" w:hAnsi="宋体" w:cs="宋体"/>
          <w:color w:val="333333"/>
          <w:kern w:val="0"/>
          <w:sz w:val="24"/>
          <w:szCs w:val="24"/>
        </w:rPr>
        <w:t>公司简介及联系方式</w:t>
      </w:r>
    </w:p>
    <w:p>
      <w:pPr>
        <w:widowControl/>
        <w:numPr>
          <w:ilvl w:val="0"/>
          <w:numId w:val="6"/>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p>
    <w:p>
      <w:pPr>
        <w:widowControl/>
        <w:numPr>
          <w:ilvl w:val="0"/>
          <w:numId w:val="6"/>
        </w:numPr>
        <w:shd w:val="clear" w:color="auto" w:fill="FFFFFF"/>
        <w:spacing w:line="360" w:lineRule="auto"/>
        <w:ind w:left="845" w:leftChars="0" w:hanging="425"/>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商务需求响应偏离表</w:t>
      </w:r>
    </w:p>
    <w:p>
      <w:pPr>
        <w:widowControl/>
        <w:numPr>
          <w:ilvl w:val="0"/>
          <w:numId w:val="6"/>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三年内参加政府采购活动中没有重大的违法、违规或其他不良纪录承诺函（格式不限）。</w:t>
      </w:r>
    </w:p>
    <w:p>
      <w:pPr>
        <w:rPr>
          <w:rFonts w:hint="eastAsia"/>
          <w:lang w:eastAsia="zh-CN"/>
        </w:rPr>
      </w:pPr>
      <w:r>
        <w:rPr>
          <w:rFonts w:hint="eastAsia"/>
          <w:lang w:eastAsia="zh-CN"/>
        </w:rPr>
        <w:br w:type="page"/>
      </w:r>
    </w:p>
    <w:p>
      <w:pPr>
        <w:widowControl/>
        <w:numPr>
          <w:ilvl w:val="0"/>
          <w:numId w:val="7"/>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pStyle w:val="8"/>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pStyle w:val="8"/>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333333"/>
          <w:kern w:val="0"/>
          <w:sz w:val="24"/>
          <w:szCs w:val="24"/>
          <w:lang w:val="en-US" w:eastAsia="zh-CN"/>
        </w:rPr>
        <w:t>《医疗器械生产企业许可证》/《医疗器械经营企业许可证》/《第二类医疗器械经营备案凭证》</w:t>
      </w:r>
    </w:p>
    <w:p>
      <w:pPr>
        <w:widowControl/>
        <w:numPr>
          <w:ilvl w:val="0"/>
          <w:numId w:val="7"/>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333333"/>
          <w:kern w:val="0"/>
          <w:sz w:val="24"/>
          <w:szCs w:val="24"/>
          <w:lang w:val="en-US" w:eastAsia="zh-CN"/>
        </w:rPr>
        <w:t>《医疗器械注册（备案）证》</w:t>
      </w: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2"/>
          <w:szCs w:val="22"/>
          <w:lang w:val="en-US" w:eastAsia="zh-CN"/>
        </w:rPr>
      </w:pPr>
      <w:r>
        <w:rPr>
          <w:rFonts w:hint="eastAsia" w:ascii="宋体" w:hAnsi="宋体" w:cs="宋体"/>
          <w:color w:val="333333"/>
          <w:kern w:val="0"/>
          <w:sz w:val="24"/>
          <w:szCs w:val="24"/>
          <w:lang w:val="en-US" w:eastAsia="zh-CN"/>
        </w:rPr>
        <w:t>代理授权书（如非生产厂家直销）</w:t>
      </w:r>
      <w:r>
        <w:rPr>
          <w:rFonts w:hint="eastAsia" w:ascii="宋体" w:hAnsi="宋体" w:cs="宋体"/>
          <w:color w:val="333333"/>
          <w:kern w:val="0"/>
          <w:sz w:val="22"/>
          <w:szCs w:val="22"/>
          <w:lang w:val="en-US" w:eastAsia="zh-CN"/>
        </w:rPr>
        <w:t>说明：如投标人所投产品为国产品牌，则无需提供。</w:t>
      </w: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2"/>
          <w:szCs w:val="22"/>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报价表</w:t>
      </w:r>
    </w:p>
    <w:p>
      <w:pPr>
        <w:rPr>
          <w:rFonts w:hint="eastAsia"/>
          <w:lang w:val="en-US" w:eastAsia="zh-CN"/>
        </w:rPr>
      </w:pPr>
      <w:r>
        <w:rPr>
          <w:rFonts w:hint="eastAsia"/>
          <w:lang w:val="en-US" w:eastAsia="zh-CN"/>
        </w:rPr>
        <w:br w:type="page"/>
      </w: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公司简介及联系方式</w:t>
      </w:r>
    </w:p>
    <w:p>
      <w:pPr>
        <w:pStyle w:val="8"/>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p>
    <w:p>
      <w:pPr>
        <w:rPr>
          <w:rFonts w:hint="eastAsia"/>
          <w:lang w:val="en-US" w:eastAsia="zh-CN"/>
        </w:rPr>
      </w:pPr>
    </w:p>
    <w:tbl>
      <w:tblPr>
        <w:tblStyle w:val="12"/>
        <w:tblW w:w="10093" w:type="dxa"/>
        <w:jc w:val="center"/>
        <w:tblLayout w:type="autofit"/>
        <w:tblCellMar>
          <w:top w:w="0" w:type="dxa"/>
          <w:left w:w="108" w:type="dxa"/>
          <w:bottom w:w="0" w:type="dxa"/>
          <w:right w:w="108" w:type="dxa"/>
        </w:tblCellMar>
      </w:tblPr>
      <w:tblGrid>
        <w:gridCol w:w="654"/>
        <w:gridCol w:w="1281"/>
        <w:gridCol w:w="2630"/>
        <w:gridCol w:w="681"/>
        <w:gridCol w:w="2920"/>
        <w:gridCol w:w="1134"/>
        <w:gridCol w:w="793"/>
      </w:tblGrid>
      <w:tr>
        <w:tblPrEx>
          <w:tblCellMar>
            <w:top w:w="0" w:type="dxa"/>
            <w:left w:w="108" w:type="dxa"/>
            <w:bottom w:w="0" w:type="dxa"/>
            <w:right w:w="108" w:type="dxa"/>
          </w:tblCellMar>
        </w:tblPrEx>
        <w:trPr>
          <w:trHeight w:val="735"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45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招标技术条款</w:t>
            </w:r>
          </w:p>
        </w:tc>
        <w:tc>
          <w:tcPr>
            <w:tcW w:w="29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投标技术条款</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偏离情况</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说明</w:t>
            </w:r>
          </w:p>
        </w:tc>
      </w:tr>
      <w:tr>
        <w:tblPrEx>
          <w:tblCellMar>
            <w:top w:w="0" w:type="dxa"/>
            <w:left w:w="108" w:type="dxa"/>
            <w:bottom w:w="0" w:type="dxa"/>
            <w:right w:w="108" w:type="dxa"/>
          </w:tblCellMar>
        </w:tblPrEx>
        <w:trPr>
          <w:trHeight w:val="735"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33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参数</w:t>
            </w:r>
          </w:p>
        </w:tc>
        <w:tc>
          <w:tcPr>
            <w:tcW w:w="29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投标参数</w:t>
            </w:r>
          </w:p>
        </w:tc>
        <w:tc>
          <w:tcPr>
            <w:tcW w:w="1134"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p>
        </w:tc>
        <w:tc>
          <w:tcPr>
            <w:tcW w:w="793"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80" w:hRule="atLeast"/>
          <w:jc w:val="center"/>
        </w:trPr>
        <w:tc>
          <w:tcPr>
            <w:tcW w:w="654"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1"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1"/>
                <w:numId w:val="8"/>
              </w:numPr>
              <w:ind w:left="360" w:leftChars="0" w:hanging="360" w:firstLineChars="0"/>
              <w:rPr>
                <w:rFonts w:ascii="宋体" w:hAnsi="宋体" w:cs="宋体"/>
                <w:kern w:val="0"/>
                <w:szCs w:val="21"/>
              </w:rPr>
            </w:pPr>
            <w:r>
              <w:rPr>
                <w:rFonts w:hint="eastAsia"/>
              </w:rPr>
              <w:t>病床</w:t>
            </w:r>
            <w:r>
              <w:rPr>
                <w:rFonts w:hint="eastAsia"/>
                <w:lang w:eastAsia="zh-CN"/>
              </w:rPr>
              <w:t>（</w:t>
            </w:r>
            <w:r>
              <w:rPr>
                <w:rFonts w:hint="eastAsia"/>
                <w:lang w:val="en-US" w:eastAsia="zh-CN"/>
              </w:rPr>
              <w:t>8张）</w:t>
            </w:r>
          </w:p>
        </w:tc>
        <w:tc>
          <w:tcPr>
            <w:tcW w:w="292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79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2"/>
                <w:numId w:val="9"/>
              </w:numPr>
              <w:ind w:left="709" w:leftChars="0" w:hanging="709" w:firstLineChars="0"/>
              <w:rPr>
                <w:rFonts w:ascii="宋体" w:hAnsi="宋体" w:eastAsia="宋体" w:cs="宋体"/>
                <w:kern w:val="0"/>
                <w:szCs w:val="21"/>
              </w:rPr>
            </w:pPr>
            <w:r>
              <w:rPr>
                <w:rFonts w:hint="eastAsia" w:ascii="宋体" w:hAnsi="宋体"/>
                <w:b/>
              </w:rPr>
              <w:t>技术参数</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规格：床面长≥1930mm、床面宽≥820mm；整床全长≤2220 mm、整床全宽≤1000mm，高度500-800mm可调</w:t>
            </w:r>
            <w:r>
              <w:rPr>
                <w:rFonts w:hint="eastAsia"/>
                <w:lang w:val="en-US" w:eastAsia="zh-CN"/>
              </w:rPr>
              <w:t>.</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床框主架采用30*(50-70)mm、壁厚≥1.5mm优质碳钢管+粉体喷涂工艺，表面光滑，无毛刺，耐腐蚀，耐褪色。</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面板采用≥1.0mm厚优质冷轧钢板整体一次冲压成型，凹面设计，表面静电喷塑处理，床面板上具有冲压凹型透气孔，凹型透气孔须为类椭圆形，有效防止褥疮，亦兼有防滑功能。（提供图片证明文件、实物作为验收标准）</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涂料采用绿色健康环保产品，涂料对微生物大肠杆菌和金黄色葡萄球菌抗菌率≥99%。</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▲床头床尾板：采用优质树脂材料，一次注塑成形，无缝隙，易清洁，坚固耐用，美观大方；对称式快速挂钩座，可快速拆卸，可兼作CPR板应急使用，满足临床急救需求。</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▲病床每侧护栏：折叠式设计，长度≥1450mm，展开时高度≥430mm，铝合金挤压成型；销结构定位机构，结构简单，安全可靠；</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手摇装置：三组摇把</w:t>
            </w:r>
            <w:r>
              <w:rPr>
                <w:rFonts w:hint="eastAsia"/>
                <w:lang w:eastAsia="zh-CN"/>
              </w:rPr>
              <w:t>，采用不锈钢件和ABS强化塑胶材质，隐藏式设计，粘贴有标识，使操作一目了然；摇把手外形美观，可折叠,由钢件拉伸，外套ABS装饰件制成，强度高，重量轻，灵活可靠,结实耐用，不易损坏摇把，带钢制折叠锁件，具有防夹手功能，能有效防止错误操作带来的意外伤害。</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背部上升倾斜角度：0-70°±5°。</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腿部上升倾斜角度：0-40°±5°。</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床面板整体升降范围：500mm-800mm。</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最大承重：≥240KG。</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脚轮：直径≥5英寸双轮两段两档中央控制脚轮四个，静音效果好、制动能力强，转动应灵活、可靠，脚轮与床架装配应牢固，掣动后病床不能有相对滑动，方便推行及控制。</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脚轮主架和轮芯采用强承载能力的尼龙（PA6）材质,保证产品优良的耐油性、耐磨性、耐药性和耐化学品性，保证脚轮的使用寿命。</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轮面材质采用耐磨TPU，具有优良的耐油、耐水、耐药性和耐霉菌的特性，同时还具有良好的减震降噪的作用。</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脚轮内部配备精密轴承，有效的降低了噪音，并提高了脚轮整体的顺畅度。</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采用中控式刹车设计，床尾两侧配有操作踏板，可对脚轮刹车；中控踏板装置采用红绿颜色区分，易于快速操作识别。</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餐板：木质餐板，可骑跨在护栏上，不用时挂于床尾。</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床垫：尺寸与病床配套，医学专用床垫，内褥为高密度海绵+高密度棕板，海绵经过防虫处理，棕板经过高温高压处理；外包优质防水布，液体不渗透表层、易擦拭、有透气性。</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背部底板采用双支撑卸力结构，均分散压力，最大限度减少螺杆受力，有效延长病床的使用寿命。</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床体对角配置输液架插孔≥4 个，方便临床使用。</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挂架：病床两侧设附属活动式吊架，可根据临床需要调节位置，用于悬挂药剂袋、引流袋及污物袋，挂架数量≥4 个。</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配有杂物架，可放置面盆等物品。</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0"/>
              <w:numPr>
                <w:ilvl w:val="0"/>
                <w:numId w:val="10"/>
              </w:numPr>
              <w:ind w:left="425" w:leftChars="0" w:hanging="425" w:firstLineChars="0"/>
              <w:rPr>
                <w:rFonts w:ascii="宋体" w:hAnsi="宋体" w:eastAsia="宋体" w:cs="宋体"/>
                <w:kern w:val="0"/>
                <w:szCs w:val="21"/>
              </w:rPr>
            </w:pPr>
            <w:r>
              <w:rPr>
                <w:rFonts w:hint="eastAsia"/>
              </w:rPr>
              <w:t>输液架：配不锈钢可伸缩输液杆,不锈钢管制作，两节式设计，轻松操作即可达到输液高度，任意调节，操作方便。</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3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2"/>
                <w:numId w:val="9"/>
              </w:numPr>
              <w:ind w:left="709" w:leftChars="0" w:hanging="709" w:firstLineChars="0"/>
              <w:rPr>
                <w:rFonts w:ascii="宋体" w:hAnsi="宋体" w:eastAsia="宋体" w:cs="宋体"/>
                <w:kern w:val="0"/>
                <w:szCs w:val="21"/>
              </w:rPr>
            </w:pPr>
            <w:r>
              <w:rPr>
                <w:rFonts w:hint="eastAsia" w:ascii="宋体" w:hAnsi="宋体"/>
                <w:b/>
              </w:rPr>
              <w:t>配置要求</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826" w:firstLineChars="392"/>
              <w:rPr>
                <w:rFonts w:ascii="宋体" w:hAnsi="宋体" w:eastAsia="宋体" w:cs="宋体"/>
                <w:kern w:val="0"/>
                <w:szCs w:val="21"/>
              </w:rPr>
            </w:pPr>
            <w:r>
              <w:rPr>
                <w:rFonts w:hint="eastAsia" w:ascii="宋体" w:hAnsi="宋体"/>
                <w:b/>
              </w:rPr>
              <w:t>类别</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b/>
              </w:rPr>
              <w:t>数量（/个）</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numPr>
                <w:ilvl w:val="0"/>
                <w:numId w:val="11"/>
              </w:numPr>
              <w:spacing w:line="400" w:lineRule="exact"/>
              <w:ind w:left="425" w:leftChars="0" w:hanging="425" w:firstLineChars="0"/>
              <w:jc w:val="left"/>
              <w:rPr>
                <w:rFonts w:ascii="宋体" w:hAnsi="宋体" w:eastAsia="宋体" w:cs="宋体"/>
                <w:kern w:val="0"/>
                <w:szCs w:val="21"/>
              </w:rPr>
            </w:pPr>
            <w:r>
              <w:rPr>
                <w:rFonts w:hint="eastAsia"/>
              </w:rPr>
              <w:t>床体</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8</w:t>
            </w:r>
            <w:r>
              <w:rPr>
                <w:rFonts w:hint="eastAsia" w:ascii="Times New Roman" w:hAnsi="Times New Roman"/>
              </w:rPr>
              <w:t>台</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numPr>
                <w:ilvl w:val="0"/>
                <w:numId w:val="11"/>
              </w:numPr>
              <w:spacing w:line="400" w:lineRule="exact"/>
              <w:ind w:left="425" w:leftChars="0" w:hanging="425" w:firstLineChars="0"/>
              <w:jc w:val="left"/>
              <w:rPr>
                <w:rFonts w:ascii="宋体" w:hAnsi="宋体" w:eastAsia="宋体" w:cs="宋体"/>
                <w:kern w:val="0"/>
                <w:szCs w:val="21"/>
              </w:rPr>
            </w:pPr>
            <w:r>
              <w:rPr>
                <w:rFonts w:hint="eastAsia"/>
              </w:rPr>
              <w:t>床垫</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8张</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numPr>
                <w:ilvl w:val="0"/>
                <w:numId w:val="11"/>
              </w:numPr>
              <w:spacing w:line="400" w:lineRule="exact"/>
              <w:ind w:left="425" w:leftChars="0" w:hanging="425" w:firstLineChars="0"/>
              <w:jc w:val="left"/>
              <w:rPr>
                <w:rFonts w:ascii="宋体" w:hAnsi="宋体" w:eastAsia="宋体" w:cs="宋体"/>
                <w:kern w:val="0"/>
                <w:szCs w:val="21"/>
              </w:rPr>
            </w:pPr>
            <w:r>
              <w:rPr>
                <w:rFonts w:hint="eastAsia"/>
              </w:rPr>
              <w:t>输液架</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8根</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numPr>
                <w:ilvl w:val="0"/>
                <w:numId w:val="11"/>
              </w:numPr>
              <w:spacing w:line="400" w:lineRule="exact"/>
              <w:ind w:left="425" w:leftChars="0" w:hanging="425" w:firstLineChars="0"/>
              <w:jc w:val="left"/>
              <w:rPr>
                <w:rFonts w:ascii="宋体" w:hAnsi="宋体" w:eastAsia="宋体" w:cs="宋体"/>
                <w:kern w:val="0"/>
                <w:szCs w:val="21"/>
              </w:rPr>
            </w:pPr>
            <w:r>
              <w:rPr>
                <w:rFonts w:hint="eastAsia"/>
              </w:rPr>
              <w:t>餐桌板</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8</w:t>
            </w:r>
            <w:r>
              <w:rPr>
                <w:rFonts w:hint="eastAsia" w:ascii="Times New Roman" w:hAnsi="Times New Roman"/>
              </w:rPr>
              <w:t>个</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jc w:val="center"/>
        </w:trPr>
        <w:tc>
          <w:tcPr>
            <w:tcW w:w="65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81"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numPr>
                <w:ilvl w:val="0"/>
                <w:numId w:val="11"/>
              </w:numPr>
              <w:spacing w:line="400" w:lineRule="exact"/>
              <w:ind w:left="425" w:leftChars="0" w:hanging="425" w:firstLineChars="0"/>
              <w:jc w:val="left"/>
              <w:rPr>
                <w:rFonts w:ascii="宋体" w:hAnsi="宋体" w:eastAsia="宋体" w:cs="宋体"/>
                <w:kern w:val="0"/>
                <w:szCs w:val="21"/>
              </w:rPr>
            </w:pPr>
            <w:r>
              <w:rPr>
                <w:rFonts w:hint="eastAsia"/>
              </w:rPr>
              <w:t>床头柜</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8</w:t>
            </w:r>
            <w:r>
              <w:rPr>
                <w:rFonts w:hint="eastAsia" w:ascii="Times New Roman" w:hAnsi="Times New Roman"/>
              </w:rPr>
              <w:t>套</w:t>
            </w:r>
          </w:p>
        </w:tc>
        <w:tc>
          <w:tcPr>
            <w:tcW w:w="2920"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c>
          <w:tcPr>
            <w:tcW w:w="793"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Cs w:val="21"/>
              </w:rPr>
            </w:pPr>
          </w:p>
        </w:tc>
      </w:tr>
    </w:tbl>
    <w:p>
      <w:pPr>
        <w:rPr>
          <w:sz w:val="24"/>
        </w:rPr>
      </w:pPr>
      <w:r>
        <w:rPr>
          <w:rFonts w:hint="eastAsia"/>
          <w:sz w:val="24"/>
        </w:rPr>
        <w:t>备注：</w:t>
      </w:r>
    </w:p>
    <w:p>
      <w:pPr>
        <w:rPr>
          <w:b/>
          <w:color w:val="FF0000"/>
          <w:sz w:val="24"/>
        </w:rPr>
      </w:pPr>
      <w:r>
        <w:rPr>
          <w:rFonts w:hint="eastAsia"/>
          <w:b/>
          <w:color w:val="FF0000"/>
          <w:sz w:val="24"/>
        </w:rPr>
        <w:t>1. “招标技术条款”一栏必须填写招标文件</w:t>
      </w:r>
      <w:r>
        <w:rPr>
          <w:rFonts w:hint="eastAsia"/>
          <w:b/>
          <w:color w:val="FF0000"/>
          <w:sz w:val="24"/>
          <w:lang w:eastAsia="zh-CN"/>
        </w:rPr>
        <w:t>第二条</w:t>
      </w:r>
      <w:r>
        <w:rPr>
          <w:rFonts w:hint="eastAsia"/>
          <w:b/>
          <w:color w:val="FF0000"/>
          <w:sz w:val="24"/>
        </w:rPr>
        <w:t>“</w:t>
      </w:r>
      <w:r>
        <w:rPr>
          <w:rFonts w:hint="eastAsia"/>
          <w:b/>
          <w:color w:val="FF0000"/>
          <w:sz w:val="24"/>
          <w:lang w:eastAsia="zh-CN"/>
        </w:rPr>
        <w:t>技术需求</w:t>
      </w:r>
      <w:r>
        <w:rPr>
          <w:rFonts w:hint="eastAsia"/>
          <w:b/>
          <w:color w:val="FF0000"/>
          <w:sz w:val="24"/>
        </w:rPr>
        <w:t>”的内容分别对应进行填写。</w:t>
      </w:r>
    </w:p>
    <w:p>
      <w:pPr>
        <w:rPr>
          <w:b/>
          <w:color w:val="FF0000"/>
          <w:sz w:val="24"/>
        </w:rPr>
      </w:pPr>
      <w:r>
        <w:rPr>
          <w:rFonts w:hint="eastAsia"/>
          <w:b/>
          <w:color w:val="FF0000"/>
          <w:sz w:val="24"/>
        </w:rPr>
        <w:t>2. “投标技术条款”一栏必须详细填写投标</w:t>
      </w:r>
      <w:r>
        <w:rPr>
          <w:rFonts w:hint="eastAsia"/>
          <w:b/>
          <w:color w:val="FF0000"/>
          <w:sz w:val="24"/>
          <w:lang w:eastAsia="zh-CN"/>
        </w:rPr>
        <w:t>技术条款</w:t>
      </w:r>
      <w:r>
        <w:rPr>
          <w:rFonts w:hint="eastAsia"/>
          <w:b/>
          <w:color w:val="FF0000"/>
          <w:sz w:val="24"/>
        </w:rPr>
        <w:t>的内容。</w:t>
      </w:r>
    </w:p>
    <w:p>
      <w:pPr>
        <w:rPr>
          <w:rFonts w:hint="eastAsia" w:eastAsia="宋体"/>
          <w:sz w:val="24"/>
          <w:lang w:eastAsia="zh-CN"/>
        </w:rPr>
      </w:pPr>
      <w:r>
        <w:rPr>
          <w:rFonts w:hint="eastAsia"/>
          <w:b/>
          <w:color w:val="FF0000"/>
          <w:sz w:val="24"/>
        </w:rPr>
        <w:t>3. “偏离情况”栏中应如实填写“正偏离”、“负偏离”或“无偏离”</w:t>
      </w:r>
      <w:r>
        <w:rPr>
          <w:rFonts w:hint="eastAsia"/>
          <w:b/>
          <w:color w:val="FF0000"/>
          <w:sz w:val="24"/>
          <w:lang w:eastAsia="zh-CN"/>
        </w:rPr>
        <w:t>。</w:t>
      </w:r>
    </w:p>
    <w:p>
      <w:pPr>
        <w:rPr>
          <w:b/>
          <w:color w:val="FF0000"/>
          <w:sz w:val="24"/>
        </w:rPr>
      </w:pPr>
      <w:r>
        <w:rPr>
          <w:rFonts w:hint="eastAsia"/>
          <w:b/>
          <w:color w:val="FF0000"/>
          <w:sz w:val="24"/>
        </w:rPr>
        <w:t xml:space="preserve">4. </w:t>
      </w:r>
      <w:r>
        <w:rPr>
          <w:rFonts w:hint="eastAsia"/>
          <w:b/>
          <w:color w:val="FF0000"/>
          <w:sz w:val="24"/>
          <w:lang w:eastAsia="zh-CN"/>
        </w:rPr>
        <w:t>技术需求</w:t>
      </w:r>
      <w:r>
        <w:rPr>
          <w:rFonts w:hint="eastAsia"/>
          <w:b/>
          <w:color w:val="FF0000"/>
          <w:sz w:val="24"/>
        </w:rPr>
        <w:t>为不可负偏离条款，投标文件响应为“负偏离”的，投标文件将按无效投标处理。</w:t>
      </w: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商务需求响应偏离表</w:t>
      </w:r>
    </w:p>
    <w:p>
      <w:pPr>
        <w:pStyle w:val="8"/>
        <w:rPr>
          <w:rFonts w:hint="eastAsia"/>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2630"/>
        <w:gridCol w:w="114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rPr>
                <w:b/>
              </w:rPr>
            </w:pPr>
            <w:r>
              <w:rPr>
                <w:rFonts w:hint="eastAsia"/>
                <w:b/>
              </w:rPr>
              <w:t>招标商务条款：</w:t>
            </w:r>
          </w:p>
        </w:tc>
        <w:tc>
          <w:tcPr>
            <w:tcW w:w="2630" w:type="dxa"/>
          </w:tcPr>
          <w:p>
            <w:pPr>
              <w:rPr>
                <w:b/>
              </w:rPr>
            </w:pPr>
            <w:r>
              <w:rPr>
                <w:rFonts w:hint="eastAsia"/>
                <w:b/>
              </w:rPr>
              <w:t>投标商务条款</w:t>
            </w:r>
          </w:p>
        </w:tc>
        <w:tc>
          <w:tcPr>
            <w:tcW w:w="1149" w:type="dxa"/>
          </w:tcPr>
          <w:p>
            <w:pPr>
              <w:rPr>
                <w:b/>
              </w:rPr>
            </w:pPr>
            <w:r>
              <w:rPr>
                <w:rFonts w:hint="eastAsia"/>
                <w:b/>
              </w:rPr>
              <w:t>偏离情况</w:t>
            </w:r>
          </w:p>
        </w:tc>
        <w:tc>
          <w:tcPr>
            <w:tcW w:w="1030" w:type="dxa"/>
          </w:tcPr>
          <w:p>
            <w:pP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r>
              <w:rPr>
                <w:rFonts w:hint="eastAsia" w:cs="仿宋" w:asciiTheme="minorEastAsia" w:hAnsiTheme="minorEastAsia" w:eastAsiaTheme="minorEastAsia"/>
                <w:sz w:val="24"/>
                <w:szCs w:val="24"/>
                <w:lang w:eastAsia="zh-CN"/>
              </w:rPr>
              <w:t>一、</w:t>
            </w:r>
            <w:r>
              <w:rPr>
                <w:rFonts w:hint="eastAsia" w:cs="仿宋" w:asciiTheme="minorEastAsia" w:hAnsiTheme="minorEastAsia" w:eastAsiaTheme="minorEastAsia"/>
                <w:sz w:val="24"/>
                <w:szCs w:val="24"/>
              </w:rPr>
              <w:t>交货/完工期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sz w:val="24"/>
                <w:szCs w:val="24"/>
              </w:rPr>
              <w:t>合同签定后</w:t>
            </w:r>
            <w:r>
              <w:rPr>
                <w:rFonts w:hint="eastAsia" w:cs="仿宋" w:asciiTheme="minorEastAsia" w:hAnsiTheme="minorEastAsia" w:eastAsiaTheme="minorEastAsia"/>
                <w:sz w:val="24"/>
                <w:szCs w:val="24"/>
                <w:u w:val="single"/>
                <w:lang w:val="en-US" w:eastAsia="zh-CN"/>
              </w:rPr>
              <w:t xml:space="preserve"> 60</w:t>
            </w:r>
            <w:r>
              <w:rPr>
                <w:rFonts w:hint="eastAsia" w:cs="仿宋" w:asciiTheme="minorEastAsia" w:hAnsiTheme="minorEastAsia" w:eastAsiaTheme="minorEastAsia"/>
                <w:sz w:val="24"/>
                <w:szCs w:val="24"/>
              </w:rPr>
              <w:t>天（日历日）内，交货期是指所有货物运抵现场安装调试完毕后交付用户验收的日期。</w:t>
            </w:r>
          </w:p>
        </w:tc>
        <w:tc>
          <w:tcPr>
            <w:tcW w:w="2630" w:type="dxa"/>
          </w:tcPr>
          <w:p/>
        </w:tc>
        <w:tc>
          <w:tcPr>
            <w:tcW w:w="1149" w:type="dxa"/>
          </w:tcPr>
          <w:p/>
        </w:tc>
        <w:tc>
          <w:tcPr>
            <w:tcW w:w="1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r>
              <w:rPr>
                <w:rFonts w:hint="eastAsia"/>
                <w:lang w:val="en-US" w:eastAsia="zh-CN"/>
              </w:rPr>
              <w:t>2..交货地点：填写货物交付、检验、安装使用的具体地点。</w:t>
            </w:r>
          </w:p>
        </w:tc>
        <w:tc>
          <w:tcPr>
            <w:tcW w:w="2630" w:type="dxa"/>
          </w:tcPr>
          <w:p/>
        </w:tc>
        <w:tc>
          <w:tcPr>
            <w:tcW w:w="1149" w:type="dxa"/>
          </w:tcPr>
          <w:p/>
        </w:tc>
        <w:tc>
          <w:tcPr>
            <w:tcW w:w="1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r>
              <w:rPr>
                <w:rFonts w:hint="eastAsia" w:cs="仿宋" w:asciiTheme="minorEastAsia" w:hAnsiTheme="minorEastAsia" w:eastAsiaTheme="minorEastAsia"/>
                <w:sz w:val="24"/>
                <w:szCs w:val="24"/>
                <w:lang w:eastAsia="zh-CN"/>
              </w:rPr>
              <w:t>二、</w:t>
            </w:r>
            <w:r>
              <w:rPr>
                <w:rFonts w:hint="eastAsia" w:cs="仿宋" w:asciiTheme="minorEastAsia" w:hAnsiTheme="minorEastAsia" w:eastAsiaTheme="minorEastAsia"/>
                <w:sz w:val="24"/>
                <w:szCs w:val="24"/>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1.本项目</w:t>
            </w:r>
            <w:r>
              <w:rPr>
                <w:rFonts w:hint="eastAsia" w:cs="仿宋" w:asciiTheme="minorEastAsia" w:hAnsiTheme="minorEastAsia" w:eastAsiaTheme="minorEastAsia"/>
                <w:sz w:val="24"/>
                <w:szCs w:val="24"/>
                <w:lang w:eastAsia="zh-CN"/>
              </w:rPr>
              <w:t>总</w:t>
            </w:r>
            <w:r>
              <w:rPr>
                <w:rFonts w:hint="eastAsia" w:cs="仿宋" w:asciiTheme="minorEastAsia" w:hAnsiTheme="minorEastAsia" w:eastAsiaTheme="minorEastAsia"/>
                <w:sz w:val="24"/>
                <w:szCs w:val="24"/>
              </w:rPr>
              <w:t>预算金额：人民币</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25600</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r>
              <w:rPr>
                <w:rFonts w:hint="eastAsia" w:cs="仿宋" w:asciiTheme="minorEastAsia" w:hAnsiTheme="minorEastAsia" w:eastAsiaTheme="minorEastAsia"/>
                <w:b/>
                <w:sz w:val="24"/>
                <w:szCs w:val="24"/>
              </w:rPr>
              <w:t>响应报价超过</w:t>
            </w:r>
            <w:r>
              <w:rPr>
                <w:rFonts w:hint="eastAsia" w:cs="仿宋" w:asciiTheme="minorEastAsia" w:hAnsiTheme="minorEastAsia" w:eastAsiaTheme="minorEastAsia"/>
                <w:b/>
                <w:sz w:val="24"/>
                <w:szCs w:val="24"/>
                <w:lang w:eastAsia="zh-CN"/>
              </w:rPr>
              <w:t>总</w:t>
            </w:r>
            <w:r>
              <w:rPr>
                <w:rFonts w:hint="eastAsia" w:cs="仿宋" w:asciiTheme="minorEastAsia" w:hAnsiTheme="minorEastAsia" w:eastAsiaTheme="minorEastAsia"/>
                <w:b/>
                <w:sz w:val="24"/>
                <w:szCs w:val="24"/>
              </w:rPr>
              <w:t>预算金额的视为无效响应。</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numPr>
                <w:ilvl w:val="0"/>
                <w:numId w:val="0"/>
              </w:numPr>
            </w:pPr>
            <w:r>
              <w:rPr>
                <w:rFonts w:hint="eastAsia" w:cs="仿宋" w:asciiTheme="minorEastAsia" w:hAnsiTheme="minorEastAsia" w:eastAsiaTheme="minorEastAsia"/>
                <w:sz w:val="24"/>
                <w:szCs w:val="24"/>
              </w:rPr>
              <w:t>2.响应总价必须是完成该项目的一切费用总和，包括设备费、运输费、装卸费、保险费、技术培训费、设备安装费、调试费、售后服务费、国家规定的各项税费等。</w:t>
            </w:r>
            <w:r>
              <w:rPr>
                <w:rFonts w:hint="eastAsia" w:cs="仿宋" w:asciiTheme="minorEastAsia" w:hAnsiTheme="minorEastAsia" w:eastAsiaTheme="minorEastAsia"/>
                <w:bCs/>
                <w:sz w:val="24"/>
                <w:szCs w:val="24"/>
              </w:rPr>
              <w:t>采购人不需再支付其他费用。</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（三）</w:t>
            </w:r>
            <w:r>
              <w:rPr>
                <w:rFonts w:hint="eastAsia" w:cs="仿宋" w:asciiTheme="minorEastAsia" w:hAnsiTheme="minorEastAsia" w:eastAsiaTheme="minorEastAsia"/>
                <w:sz w:val="24"/>
                <w:szCs w:val="24"/>
                <w:lang w:val="en-US" w:eastAsia="zh-CN"/>
              </w:rPr>
              <w:t>货到指定地点、验收合格并提供全额发票后，采购人即向投标人支付合同总价90%款项，因投标人提供的设备质量问题或投标人不履行/不适当履行合同 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保修期满三年后按照采购人的相关要求提出正式申请，采购人六十天内将合同总价10%款项支付给投标人。</w:t>
            </w:r>
            <w:r>
              <w:rPr>
                <w:rFonts w:hint="eastAsia" w:cs="仿宋" w:asciiTheme="minorEastAsia" w:hAnsiTheme="minorEastAsia" w:eastAsiaTheme="minorEastAsia"/>
                <w:sz w:val="24"/>
                <w:szCs w:val="24"/>
              </w:rPr>
              <w:t xml:space="preserve"> </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四</w:t>
            </w:r>
            <w:r>
              <w:rPr>
                <w:rFonts w:hint="eastAsia" w:cs="仿宋" w:asciiTheme="minorEastAsia" w:hAnsiTheme="minorEastAsia" w:eastAsiaTheme="minorEastAsia"/>
                <w:sz w:val="24"/>
                <w:szCs w:val="24"/>
              </w:rPr>
              <w:t>）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numPr>
                <w:ilvl w:val="0"/>
                <w:numId w:val="0"/>
              </w:numPr>
            </w:pP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pacing w:line="360" w:lineRule="auto"/>
              <w:rPr>
                <w:b/>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五</w:t>
            </w:r>
            <w:r>
              <w:rPr>
                <w:rFonts w:hint="eastAsia" w:cs="仿宋" w:asciiTheme="minorEastAsia" w:hAnsiTheme="minorEastAsia" w:eastAsiaTheme="minorEastAsia"/>
                <w:sz w:val="24"/>
                <w:szCs w:val="24"/>
              </w:rPr>
              <w:t>）安装、调试及验收方式：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numPr>
                <w:ilvl w:val="0"/>
                <w:numId w:val="0"/>
              </w:numPr>
            </w:pPr>
            <w:r>
              <w:rPr>
                <w:rFonts w:hint="eastAsia" w:cs="仿宋" w:asciiTheme="minorEastAsia" w:hAnsiTheme="minorEastAsia" w:eastAsiaTheme="minorEastAsia"/>
                <w:sz w:val="24"/>
                <w:szCs w:val="24"/>
              </w:rPr>
              <w:t>1.中标供应商应当派有经验的技术人员到现场进行安装、调试，直到设备正常使用。</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2.由采购人按合同和采购文件、响应文件约定的要求和标准及中华人民共和国现行的验收规范和评定标准进行交货验收。</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3.验收要求：货物必须满足以下条件后方可被用户方接受：（1）设备全新,外观无伤痕变形或明显修饰痕迹。（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5）在货物安装调试合格</w:t>
            </w:r>
            <w:r>
              <w:rPr>
                <w:rFonts w:hint="eastAsia" w:cs="仿宋" w:asciiTheme="minorEastAsia" w:hAnsiTheme="minorEastAsia" w:eastAsiaTheme="minorEastAsia"/>
                <w:sz w:val="24"/>
                <w:szCs w:val="24"/>
                <w:lang w:eastAsia="zh-CN"/>
              </w:rPr>
              <w:t>，投入使用使用一个月后，</w:t>
            </w:r>
            <w:r>
              <w:rPr>
                <w:rFonts w:hint="eastAsia" w:cs="仿宋" w:asciiTheme="minorEastAsia" w:hAnsiTheme="minorEastAsia" w:eastAsiaTheme="minorEastAsia"/>
                <w:sz w:val="24"/>
                <w:szCs w:val="24"/>
              </w:rPr>
              <w:t>所有技术指标达到技术规范书要求，经验收合格后，双方共同签署验收报告。</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2" w:type="dxa"/>
            <w:gridSpan w:val="4"/>
          </w:tcPr>
          <w:p>
            <w:pPr>
              <w:spacing w:line="360" w:lineRule="auto"/>
              <w:rPr>
                <w:b/>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六</w:t>
            </w:r>
            <w:r>
              <w:rPr>
                <w:rFonts w:hint="eastAsia" w:cs="仿宋" w:asciiTheme="minorEastAsia" w:hAnsiTheme="minorEastAsia" w:eastAsiaTheme="minorEastAsia"/>
                <w:sz w:val="24"/>
                <w:szCs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numPr>
                <w:ilvl w:val="0"/>
                <w:numId w:val="0"/>
              </w:numPr>
            </w:pPr>
            <w:r>
              <w:rPr>
                <w:rFonts w:hint="eastAsia"/>
              </w:rPr>
              <w:t>1.</w:t>
            </w:r>
            <w:r>
              <w:rPr>
                <w:rFonts w:hint="eastAsia"/>
                <w:lang w:eastAsia="zh-CN"/>
              </w:rPr>
              <w:t>免费保修期</w:t>
            </w:r>
            <w:r>
              <w:rPr>
                <w:rFonts w:hint="eastAsia"/>
              </w:rPr>
              <w:t xml:space="preserve">为 </w:t>
            </w:r>
            <w:r>
              <w:rPr>
                <w:rFonts w:hint="eastAsia"/>
                <w:lang w:val="en-US" w:eastAsia="zh-CN"/>
              </w:rPr>
              <w:t>5</w:t>
            </w:r>
            <w:r>
              <w:rPr>
                <w:rFonts w:hint="eastAsia"/>
              </w:rPr>
              <w:t xml:space="preserve"> 年。在此期间，如遇与所供产品有关的问题在接用户通知后</w:t>
            </w:r>
            <w:r>
              <w:rPr>
                <w:rFonts w:hint="eastAsia"/>
                <w:lang w:val="en-US" w:eastAsia="zh-CN"/>
              </w:rPr>
              <w:t>24</w:t>
            </w:r>
            <w:r>
              <w:rPr>
                <w:rFonts w:hint="eastAsia"/>
              </w:rPr>
              <w:t>小时内应赶到现场提供免费服务。</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2.中标供应商应提供售后服务队伍名称、资质、人员配备、联系地址、电话等详细资料，以及书面提出用户人员操作培训、长期保修、维护服务和今后技术支持的措施计划和承诺。 </w:t>
            </w:r>
          </w:p>
          <w:p>
            <w:pPr>
              <w:numPr>
                <w:ilvl w:val="0"/>
                <w:numId w:val="0"/>
              </w:numPr>
            </w:pP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3.在保质期满以后，中标供应商为此设备应以优惠价格终生提供保障其正常运行的配件和维护并能提供送货上门服务（以设备正常使用年限为限）。</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rPr>
                <w:b/>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七</w:t>
            </w:r>
            <w:r>
              <w:rPr>
                <w:rFonts w:hint="eastAsia" w:cs="仿宋" w:asciiTheme="minorEastAsia" w:hAnsiTheme="minorEastAsia" w:eastAsiaTheme="minorEastAsia"/>
                <w:sz w:val="24"/>
                <w:szCs w:val="24"/>
              </w:rPr>
              <w:t>）备件备品要求：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1.在质保期内，中标供应商应无偿并迅速更换由于元件缺陷及制造工艺等问题而发生故障的产品。</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2.保质期满以后，中标供应商应按其在深圳地区同类产品的优惠价格提供保修服务。</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八</w:t>
            </w:r>
            <w:r>
              <w:rPr>
                <w:rFonts w:hint="eastAsia" w:cs="仿宋" w:asciiTheme="minorEastAsia" w:hAnsiTheme="minorEastAsia" w:eastAsiaTheme="minorEastAsia"/>
                <w:sz w:val="24"/>
                <w:szCs w:val="24"/>
              </w:rPr>
              <w:t>）违约责任：因中标供应商原因导致逾期完成供货的，每逾期1天中标供应商向采购人偿付总价款</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%的违约金，但累计违约金总额不超过总价款的30%。中标供应商应保证所供货物为全新正品、达到国家标准或行业标准。</w:t>
            </w:r>
          </w:p>
        </w:tc>
        <w:tc>
          <w:tcPr>
            <w:tcW w:w="2630" w:type="dxa"/>
          </w:tcPr>
          <w:p>
            <w:pPr>
              <w:rPr>
                <w:b/>
              </w:rPr>
            </w:pPr>
          </w:p>
        </w:tc>
        <w:tc>
          <w:tcPr>
            <w:tcW w:w="1149" w:type="dxa"/>
          </w:tcPr>
          <w:p>
            <w:pPr>
              <w:rPr>
                <w:b/>
              </w:rPr>
            </w:pPr>
          </w:p>
        </w:tc>
        <w:tc>
          <w:tcPr>
            <w:tcW w:w="103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tcPr>
          <w:p>
            <w:pPr>
              <w:spacing w:line="360" w:lineRule="auto"/>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九</w:t>
            </w:r>
            <w:r>
              <w:rPr>
                <w:rFonts w:hint="eastAsia" w:cs="仿宋" w:asciiTheme="minorEastAsia" w:hAnsiTheme="minorEastAsia" w:eastAsiaTheme="minorEastAsia"/>
                <w:sz w:val="24"/>
                <w:szCs w:val="24"/>
              </w:rPr>
              <w:t>）其他：报名如不足3家，采购人可延长报名时间、依法重新组织</w:t>
            </w:r>
            <w:r>
              <w:rPr>
                <w:rFonts w:hint="eastAsia" w:cs="仿宋" w:asciiTheme="minorEastAsia" w:hAnsiTheme="minorEastAsia" w:eastAsiaTheme="minorEastAsia"/>
                <w:sz w:val="24"/>
                <w:szCs w:val="24"/>
                <w:lang w:val="en-US" w:eastAsia="zh-CN"/>
              </w:rPr>
              <w:t>开标</w:t>
            </w:r>
            <w:r>
              <w:rPr>
                <w:rFonts w:hint="eastAsia" w:cs="仿宋" w:asciiTheme="minorEastAsia" w:hAnsiTheme="minorEastAsia" w:eastAsiaTheme="minorEastAsia"/>
                <w:sz w:val="24"/>
                <w:szCs w:val="24"/>
              </w:rPr>
              <w:t>。</w:t>
            </w:r>
          </w:p>
        </w:tc>
        <w:tc>
          <w:tcPr>
            <w:tcW w:w="2630" w:type="dxa"/>
          </w:tcPr>
          <w:p>
            <w:pPr>
              <w:rPr>
                <w:b/>
              </w:rPr>
            </w:pPr>
          </w:p>
        </w:tc>
        <w:tc>
          <w:tcPr>
            <w:tcW w:w="1149" w:type="dxa"/>
          </w:tcPr>
          <w:p>
            <w:pPr>
              <w:rPr>
                <w:b/>
              </w:rPr>
            </w:pPr>
          </w:p>
        </w:tc>
        <w:tc>
          <w:tcPr>
            <w:tcW w:w="1030" w:type="dxa"/>
          </w:tcPr>
          <w:p>
            <w:pPr>
              <w:rPr>
                <w:b/>
              </w:rPr>
            </w:pPr>
          </w:p>
        </w:tc>
      </w:tr>
    </w:tbl>
    <w:p>
      <w:pPr>
        <w:rPr>
          <w:rFonts w:hint="eastAsia"/>
          <w:lang w:val="en-US" w:eastAsia="zh-CN"/>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w:t>
      </w:r>
      <w:r>
        <w:rPr>
          <w:rFonts w:hint="eastAsia"/>
          <w:b/>
          <w:color w:val="FF0000"/>
          <w:sz w:val="24"/>
          <w:lang w:eastAsia="zh-CN"/>
        </w:rPr>
        <w:t>第五条</w:t>
      </w:r>
      <w:r>
        <w:rPr>
          <w:rFonts w:hint="eastAsia"/>
          <w:b/>
          <w:color w:val="FF0000"/>
          <w:sz w:val="24"/>
        </w:rPr>
        <w:t>“</w:t>
      </w:r>
      <w:r>
        <w:rPr>
          <w:rFonts w:hint="eastAsia"/>
          <w:b/>
          <w:color w:val="FF0000"/>
          <w:sz w:val="24"/>
          <w:lang w:eastAsia="zh-CN"/>
        </w:rPr>
        <w:t>商务需求</w:t>
      </w:r>
      <w:r>
        <w:rPr>
          <w:rFonts w:hint="eastAsia"/>
          <w:b/>
          <w:color w:val="FF0000"/>
          <w:sz w:val="24"/>
        </w:rPr>
        <w:t>”的内容分别对应进行填写。</w:t>
      </w:r>
    </w:p>
    <w:p>
      <w:pPr>
        <w:rPr>
          <w:b/>
          <w:color w:val="FF0000"/>
          <w:sz w:val="24"/>
        </w:rPr>
      </w:pPr>
      <w:r>
        <w:rPr>
          <w:rFonts w:hint="eastAsia"/>
          <w:b/>
          <w:color w:val="FF0000"/>
          <w:sz w:val="24"/>
        </w:rPr>
        <w:t>2. “投标商务条款”一栏必须详细填写投标商务条款的内容。</w:t>
      </w:r>
    </w:p>
    <w:p>
      <w:pPr>
        <w:rPr>
          <w:rFonts w:hint="eastAsia" w:eastAsia="宋体"/>
          <w:sz w:val="24"/>
          <w:lang w:eastAsia="zh-CN"/>
        </w:rPr>
      </w:pPr>
      <w:r>
        <w:rPr>
          <w:rFonts w:hint="eastAsia"/>
          <w:b/>
          <w:color w:val="FF0000"/>
          <w:sz w:val="24"/>
        </w:rPr>
        <w:t>3. “偏离情况”栏中应如实填写“正偏离”、“负偏离”或“无偏离”</w:t>
      </w:r>
      <w:r>
        <w:rPr>
          <w:rFonts w:hint="eastAsia"/>
          <w:b/>
          <w:color w:val="FF0000"/>
          <w:sz w:val="24"/>
          <w:lang w:eastAsia="zh-CN"/>
        </w:rPr>
        <w:t>。</w:t>
      </w:r>
    </w:p>
    <w:p>
      <w:pPr>
        <w:rPr>
          <w:b/>
          <w:color w:val="FF0000"/>
          <w:sz w:val="24"/>
        </w:rPr>
      </w:pPr>
      <w:r>
        <w:rPr>
          <w:rFonts w:hint="eastAsia"/>
          <w:b/>
          <w:color w:val="FF0000"/>
          <w:sz w:val="24"/>
        </w:rPr>
        <w:t xml:space="preserve">4. </w:t>
      </w:r>
      <w:r>
        <w:rPr>
          <w:rFonts w:hint="eastAsia"/>
          <w:b/>
          <w:color w:val="FF0000"/>
          <w:sz w:val="24"/>
          <w:lang w:eastAsia="zh-CN"/>
        </w:rPr>
        <w:t>商务</w:t>
      </w:r>
      <w:r>
        <w:rPr>
          <w:rFonts w:hint="eastAsia"/>
          <w:b/>
          <w:color w:val="FF0000"/>
          <w:sz w:val="24"/>
        </w:rPr>
        <w:t>条款为不可负偏离条款，投标文件响应为“负偏离”的，投标文件将按无效投标处理。</w:t>
      </w: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7"/>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pPr>
    </w:p>
    <w:p>
      <w:pPr>
        <w:pStyle w:val="4"/>
        <w:numPr>
          <w:ilvl w:val="1"/>
          <w:numId w:val="0"/>
        </w:numPr>
        <w:ind w:leftChars="0"/>
        <w:jc w:val="center"/>
        <w:outlineLvl w:val="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承诺函</w:t>
      </w:r>
    </w:p>
    <w:p>
      <w:pPr>
        <w:rPr>
          <w:rFonts w:hint="eastAsia" w:ascii="宋体" w:hAnsi="宋体" w:eastAsia="宋体" w:cs="宋体"/>
          <w:color w:val="auto"/>
          <w:szCs w:val="21"/>
          <w:highlight w:val="none"/>
        </w:rPr>
      </w:pPr>
    </w:p>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sz w:val="21"/>
          <w:szCs w:val="21"/>
          <w:highlight w:val="none"/>
        </w:rPr>
        <w:t>致：中山大学附属第七医院</w:t>
      </w:r>
      <w:r>
        <w:rPr>
          <w:rFonts w:hint="eastAsia" w:ascii="宋体" w:hAnsi="宋体" w:cs="宋体"/>
          <w:sz w:val="21"/>
          <w:szCs w:val="21"/>
          <w:highlight w:val="none"/>
          <w:lang w:eastAsia="zh-CN"/>
        </w:rPr>
        <w:t>（深圳）</w:t>
      </w:r>
    </w:p>
    <w:p>
      <w:pPr>
        <w:spacing w:line="360" w:lineRule="auto"/>
        <w:jc w:val="left"/>
        <w:rPr>
          <w:rFonts w:hint="eastAsia"/>
          <w:sz w:val="21"/>
          <w:szCs w:val="21"/>
          <w:highlight w:val="none"/>
        </w:rPr>
      </w:pPr>
      <w:r>
        <w:rPr>
          <w:rFonts w:hint="eastAsia" w:ascii="宋体" w:hAnsi="宋体" w:eastAsia="宋体" w:cs="宋体"/>
          <w:sz w:val="21"/>
          <w:szCs w:val="21"/>
          <w:highlight w:val="none"/>
        </w:rPr>
        <w:t>我公司参与本项目谈判就以下事项进行承诺：</w:t>
      </w:r>
    </w:p>
    <w:p>
      <w:pPr>
        <w:numPr>
          <w:ilvl w:val="0"/>
          <w:numId w:val="12"/>
        </w:numPr>
        <w:spacing w:line="240" w:lineRule="auto"/>
        <w:ind w:left="420" w:leftChars="20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本项目所提供的货物及服务均未侵犯知识产权。</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w:t>
      </w:r>
      <w:r>
        <w:rPr>
          <w:rFonts w:hint="eastAsia" w:ascii="宋体" w:hAnsi="宋体" w:cs="宋体"/>
          <w:sz w:val="21"/>
          <w:szCs w:val="21"/>
          <w:highlight w:val="none"/>
          <w:lang w:eastAsia="zh-CN"/>
        </w:rPr>
        <w:t>承诺</w:t>
      </w:r>
      <w:r>
        <w:rPr>
          <w:rFonts w:hint="eastAsia" w:ascii="宋体" w:hAnsi="宋体" w:eastAsia="宋体" w:cs="宋体"/>
          <w:sz w:val="21"/>
          <w:szCs w:val="21"/>
          <w:highlight w:val="none"/>
        </w:rPr>
        <w:t>保证无行贿犯罪记录</w:t>
      </w:r>
      <w:r>
        <w:rPr>
          <w:rFonts w:hint="eastAsia" w:ascii="宋体" w:hAnsi="宋体" w:cs="宋体"/>
          <w:sz w:val="21"/>
          <w:szCs w:val="21"/>
          <w:highlight w:val="none"/>
          <w:lang w:eastAsia="zh-CN"/>
        </w:rPr>
        <w:t>；且</w:t>
      </w:r>
      <w:r>
        <w:rPr>
          <w:rFonts w:hint="eastAsia" w:ascii="宋体" w:hAnsi="宋体" w:eastAsia="宋体" w:cs="宋体"/>
          <w:sz w:val="21"/>
          <w:szCs w:val="21"/>
          <w:highlight w:val="none"/>
        </w:rPr>
        <w:t>参与本项目投标前三年内，在经营活动中没有重大违法记录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无骗取中标、无严重违约及重大安全及质量问题。</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我公司参与本项目政府采购活动时不存在被有关部门禁止参与政府采购活动且在有效期内的情况。</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我公司具备《中华人民共和国政府采购法》第二十二条列明的各项条件。</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我公司未被列入失信被执行人、重大税收违法案件当事人名单、政府采购严重违法失信行为记录名单。</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严格遵守政府采购相关法律，投标做到诚实，不造假，不围标、串标、陪标。我公司已清楚，如违反上述要求，其投标应答将作无效处理，被将记入</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供应商诚信档案并</w:t>
      </w:r>
      <w:r>
        <w:rPr>
          <w:rFonts w:hint="eastAsia" w:ascii="宋体" w:hAnsi="宋体" w:cs="宋体"/>
          <w:sz w:val="21"/>
          <w:szCs w:val="21"/>
          <w:highlight w:val="none"/>
          <w:lang w:eastAsia="zh-CN"/>
        </w:rPr>
        <w:t>允许公示</w:t>
      </w:r>
      <w:r>
        <w:rPr>
          <w:rFonts w:hint="eastAsia" w:ascii="宋体" w:hAnsi="宋体" w:eastAsia="宋体" w:cs="宋体"/>
          <w:sz w:val="21"/>
          <w:szCs w:val="21"/>
          <w:highlight w:val="none"/>
        </w:rPr>
        <w:t>，同时将被提请给予一定年限内禁止参与禁止其参与</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的招标采购等经济活动或其他处罚。</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我公司如果获得中标（成交）资格，将做到守信，不偷工减料，依照本项目招标文件需求内容、签署的采购合同及本公司在投标中所作的一切承诺履约。项目验收达到全部指标合格，力争优良。</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本项目的报价不低于我公司的成本价，否则，我公司清楚将面临应答无效的风险；我公司承诺不恶意低价谋取中标（成交）资格；我公司对本项目的报价负责，中标（成交）后将严格按照本项目采购文件需求、签署的采购合同及我公司在应答中所作的全部承诺履行。我公司清楚，若我公司以“报价太低而无法履约”为理由放弃本项目中标（成交）资格时，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处理处罚。若我公司获得中标（成交）资格且报价明显低于其他供应商的报价时，我公司清楚，本项目将成为重点监管、重点验收项目，我公司将按时保质保量完成，并全力配合有关监管、验收工作；若我公司未按上述要求履约，我公司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的处理处罚。</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我公司已认真核实了</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文件的全部内容，所有资料均为真实资料。我公司对</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文件中全部资料的真实性负责，如被证实我公司的</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文件中存在虚假资料的，则视为我公司隐瞒真实情况、提供虚假资料，我公司愿意接受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作出的处罚</w:t>
      </w:r>
      <w:r>
        <w:rPr>
          <w:rFonts w:hint="eastAsia" w:ascii="宋体" w:hAnsi="宋体" w:cs="宋体"/>
          <w:sz w:val="21"/>
          <w:szCs w:val="21"/>
          <w:highlight w:val="none"/>
          <w:lang w:eastAsia="zh-CN"/>
        </w:rPr>
        <w:t>处理</w:t>
      </w:r>
      <w:r>
        <w:rPr>
          <w:rFonts w:hint="eastAsia" w:ascii="宋体" w:hAnsi="宋体" w:eastAsia="宋体" w:cs="宋体"/>
          <w:sz w:val="21"/>
          <w:szCs w:val="21"/>
          <w:highlight w:val="none"/>
        </w:rPr>
        <w:t>。</w:t>
      </w:r>
    </w:p>
    <w:p>
      <w:pPr>
        <w:numPr>
          <w:ilvl w:val="0"/>
          <w:numId w:val="12"/>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我公司承诺不非法转包或分包</w:t>
      </w:r>
      <w:r>
        <w:rPr>
          <w:rFonts w:hint="eastAsia" w:ascii="宋体" w:hAnsi="宋体" w:cs="宋体"/>
          <w:sz w:val="21"/>
          <w:szCs w:val="21"/>
          <w:highlight w:val="none"/>
          <w:lang w:val="en-US" w:eastAsia="zh-CN"/>
        </w:rPr>
        <w:t>,不进行联合体投标</w:t>
      </w:r>
      <w:r>
        <w:rPr>
          <w:rFonts w:hint="eastAsia" w:ascii="宋体" w:hAnsi="宋体" w:eastAsia="宋体" w:cs="宋体"/>
          <w:sz w:val="21"/>
          <w:szCs w:val="21"/>
          <w:highlight w:val="none"/>
        </w:rPr>
        <w:t>。</w:t>
      </w:r>
    </w:p>
    <w:p>
      <w:pPr>
        <w:spacing w:line="240" w:lineRule="auto"/>
        <w:ind w:firstLine="420" w:firstLineChars="0"/>
        <w:jc w:val="left"/>
        <w:rPr>
          <w:rFonts w:hint="eastAsia" w:ascii="宋体" w:hAnsi="宋体" w:eastAsia="宋体" w:cs="宋体"/>
          <w:sz w:val="21"/>
          <w:szCs w:val="21"/>
          <w:highlight w:val="none"/>
        </w:rPr>
      </w:pPr>
    </w:p>
    <w:p>
      <w:pPr>
        <w:spacing w:line="360" w:lineRule="auto"/>
        <w:ind w:firstLine="42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以上承诺，如有违反，愿依照国家相关法律</w:t>
      </w:r>
      <w:r>
        <w:rPr>
          <w:rFonts w:hint="eastAsia" w:ascii="宋体" w:hAnsi="宋体" w:cs="宋体"/>
          <w:sz w:val="21"/>
          <w:szCs w:val="21"/>
          <w:highlight w:val="none"/>
          <w:lang w:eastAsia="zh-CN"/>
        </w:rPr>
        <w:t>及</w:t>
      </w:r>
      <w:bookmarkStart w:id="1" w:name="OLE_LINK2"/>
      <w:r>
        <w:rPr>
          <w:rFonts w:hint="eastAsia" w:ascii="宋体" w:hAnsi="宋体" w:cs="宋体"/>
          <w:sz w:val="21"/>
          <w:szCs w:val="21"/>
          <w:highlight w:val="none"/>
          <w:lang w:eastAsia="zh-CN"/>
        </w:rPr>
        <w:t>贵院</w:t>
      </w:r>
      <w:bookmarkEnd w:id="1"/>
      <w:r>
        <w:rPr>
          <w:rFonts w:hint="eastAsia" w:ascii="宋体" w:hAnsi="宋体" w:cs="宋体"/>
          <w:sz w:val="21"/>
          <w:szCs w:val="21"/>
          <w:highlight w:val="none"/>
          <w:lang w:eastAsia="zh-CN"/>
        </w:rPr>
        <w:t>相关采购管理办法</w:t>
      </w:r>
      <w:r>
        <w:rPr>
          <w:rFonts w:hint="eastAsia" w:ascii="宋体" w:hAnsi="宋体" w:eastAsia="宋体" w:cs="宋体"/>
          <w:sz w:val="21"/>
          <w:szCs w:val="21"/>
          <w:highlight w:val="none"/>
        </w:rPr>
        <w:t>处理，并承担由此给采购人带来的损失。</w:t>
      </w:r>
    </w:p>
    <w:p>
      <w:pPr>
        <w:spacing w:line="360" w:lineRule="auto"/>
        <w:ind w:firstLine="42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pPr>
        <w:wordWrap w:val="0"/>
        <w:spacing w:line="360" w:lineRule="auto"/>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供应商名称：（公章）</w:t>
      </w:r>
      <w:r>
        <w:rPr>
          <w:rFonts w:hint="eastAsia" w:ascii="宋体" w:hAnsi="宋体" w:cs="宋体"/>
          <w:sz w:val="21"/>
          <w:szCs w:val="21"/>
          <w:highlight w:val="none"/>
          <w:lang w:val="en-US" w:eastAsia="zh-CN"/>
        </w:rPr>
        <w:t xml:space="preserve">                 </w:t>
      </w:r>
    </w:p>
    <w:p>
      <w:pPr>
        <w:wordWrap w:val="0"/>
        <w:spacing w:line="360" w:lineRule="auto"/>
        <w:ind w:right="48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投标代表签名</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w:t>
      </w:r>
    </w:p>
    <w:p>
      <w:pPr>
        <w:spacing w:line="360" w:lineRule="auto"/>
        <w:rPr>
          <w:rFonts w:hint="default"/>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日期：      年   月   </w:t>
      </w:r>
      <w:r>
        <w:rPr>
          <w:rFonts w:hint="eastAsia" w:ascii="宋体" w:hAnsi="宋体" w:eastAsia="宋体" w:cs="宋体"/>
          <w:sz w:val="24"/>
          <w:highlight w:val="none"/>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2DA7"/>
    <w:multiLevelType w:val="singleLevel"/>
    <w:tmpl w:val="8C5A2DA7"/>
    <w:lvl w:ilvl="0" w:tentative="0">
      <w:start w:val="1"/>
      <w:numFmt w:val="decimal"/>
      <w:lvlText w:val="%1."/>
      <w:lvlJc w:val="left"/>
      <w:pPr>
        <w:ind w:left="425" w:hanging="425"/>
      </w:pPr>
      <w:rPr>
        <w:rFonts w:hint="default"/>
      </w:rPr>
    </w:lvl>
  </w:abstractNum>
  <w:abstractNum w:abstractNumId="1">
    <w:nsid w:val="A221138F"/>
    <w:multiLevelType w:val="multilevel"/>
    <w:tmpl w:val="A221138F"/>
    <w:lvl w:ilvl="0" w:tentative="0">
      <w:start w:val="1"/>
      <w:numFmt w:val="decimal"/>
      <w:lvlText w:val="1.1.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C928A4CE"/>
    <w:multiLevelType w:val="multilevel"/>
    <w:tmpl w:val="C928A4C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CCA29244"/>
    <w:multiLevelType w:val="singleLevel"/>
    <w:tmpl w:val="CCA29244"/>
    <w:lvl w:ilvl="0" w:tentative="0">
      <w:start w:val="1"/>
      <w:numFmt w:val="decimal"/>
      <w:suff w:val="space"/>
      <w:lvlText w:val="%1."/>
      <w:lvlJc w:val="left"/>
    </w:lvl>
  </w:abstractNum>
  <w:abstractNum w:abstractNumId="4">
    <w:nsid w:val="FBE9E365"/>
    <w:multiLevelType w:val="singleLevel"/>
    <w:tmpl w:val="FBE9E365"/>
    <w:lvl w:ilvl="0" w:tentative="0">
      <w:start w:val="1"/>
      <w:numFmt w:val="decimal"/>
      <w:lvlText w:val="%1."/>
      <w:lvlJc w:val="left"/>
      <w:pPr>
        <w:ind w:left="425" w:hanging="425"/>
      </w:pPr>
      <w:rPr>
        <w:rFonts w:hint="default"/>
      </w:rPr>
    </w:lvl>
  </w:abstractNum>
  <w:abstractNum w:abstractNumId="5">
    <w:nsid w:val="01234CD8"/>
    <w:multiLevelType w:val="multilevel"/>
    <w:tmpl w:val="01234CD8"/>
    <w:lvl w:ilvl="0" w:tentative="0">
      <w:start w:val="1"/>
      <w:numFmt w:val="decimal"/>
      <w:lvlText w:val="1.1.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54F212C"/>
    <w:multiLevelType w:val="singleLevel"/>
    <w:tmpl w:val="054F212C"/>
    <w:lvl w:ilvl="0" w:tentative="0">
      <w:start w:val="1"/>
      <w:numFmt w:val="decimal"/>
      <w:lvlText w:val="%1."/>
      <w:lvlJc w:val="left"/>
      <w:pPr>
        <w:ind w:left="425" w:hanging="425"/>
      </w:pPr>
      <w:rPr>
        <w:rFonts w:hint="default"/>
      </w:rPr>
    </w:lvl>
  </w:abstractNum>
  <w:abstractNum w:abstractNumId="7">
    <w:nsid w:val="09F06F1C"/>
    <w:multiLevelType w:val="multilevel"/>
    <w:tmpl w:val="09F06F1C"/>
    <w:lvl w:ilvl="0" w:tentative="0">
      <w:start w:val="1"/>
      <w:numFmt w:val="decimal"/>
      <w:lvlText w:val="1.1.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82C13D7"/>
    <w:multiLevelType w:val="multilevel"/>
    <w:tmpl w:val="182C13D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2EEE22C2"/>
    <w:multiLevelType w:val="multilevel"/>
    <w:tmpl w:val="2EEE22C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6B0C9DE0"/>
    <w:multiLevelType w:val="multilevel"/>
    <w:tmpl w:val="6B0C9DE0"/>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78B66586"/>
    <w:multiLevelType w:val="multilevel"/>
    <w:tmpl w:val="78B66586"/>
    <w:lvl w:ilvl="0" w:tentative="0">
      <w:start w:val="1"/>
      <w:numFmt w:val="decimal"/>
      <w:lvlText w:val="1.1.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8"/>
  </w:num>
  <w:num w:numId="3">
    <w:abstractNumId w:val="7"/>
  </w:num>
  <w:num w:numId="4">
    <w:abstractNumId w:val="5"/>
  </w:num>
  <w:num w:numId="5">
    <w:abstractNumId w:val="0"/>
  </w:num>
  <w:num w:numId="6">
    <w:abstractNumId w:val="6"/>
  </w:num>
  <w:num w:numId="7">
    <w:abstractNumId w:val="4"/>
  </w:num>
  <w:num w:numId="8">
    <w:abstractNumId w:val="10"/>
  </w:num>
  <w:num w:numId="9">
    <w:abstractNumId w:val="2"/>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C4"/>
    <w:rsid w:val="00074DC4"/>
    <w:rsid w:val="001D0EC8"/>
    <w:rsid w:val="0030610F"/>
    <w:rsid w:val="004A09C8"/>
    <w:rsid w:val="00525128"/>
    <w:rsid w:val="00713EFE"/>
    <w:rsid w:val="00A35394"/>
    <w:rsid w:val="00CF1107"/>
    <w:rsid w:val="00DC4969"/>
    <w:rsid w:val="00DD3BC8"/>
    <w:rsid w:val="00F0040A"/>
    <w:rsid w:val="00F150EB"/>
    <w:rsid w:val="02097AB9"/>
    <w:rsid w:val="02F0677D"/>
    <w:rsid w:val="0355626F"/>
    <w:rsid w:val="03EA3D03"/>
    <w:rsid w:val="045B4B85"/>
    <w:rsid w:val="060F1424"/>
    <w:rsid w:val="06295318"/>
    <w:rsid w:val="07493068"/>
    <w:rsid w:val="0A541AD4"/>
    <w:rsid w:val="0A5911C6"/>
    <w:rsid w:val="0C751E4B"/>
    <w:rsid w:val="0CBE1811"/>
    <w:rsid w:val="0D455107"/>
    <w:rsid w:val="0DC34864"/>
    <w:rsid w:val="10FE6F36"/>
    <w:rsid w:val="134613DF"/>
    <w:rsid w:val="13FE4427"/>
    <w:rsid w:val="15627AD9"/>
    <w:rsid w:val="18716912"/>
    <w:rsid w:val="1AC421B3"/>
    <w:rsid w:val="1D4A435C"/>
    <w:rsid w:val="1D57587D"/>
    <w:rsid w:val="1EC94DC3"/>
    <w:rsid w:val="2245215E"/>
    <w:rsid w:val="22A44625"/>
    <w:rsid w:val="22ED3024"/>
    <w:rsid w:val="23850D78"/>
    <w:rsid w:val="23E05ACA"/>
    <w:rsid w:val="273F679A"/>
    <w:rsid w:val="28963E60"/>
    <w:rsid w:val="28B7310B"/>
    <w:rsid w:val="2AC9429A"/>
    <w:rsid w:val="2ACC118E"/>
    <w:rsid w:val="2B291BDF"/>
    <w:rsid w:val="2D702A5E"/>
    <w:rsid w:val="2E9655D5"/>
    <w:rsid w:val="2EFF1328"/>
    <w:rsid w:val="2FC524E5"/>
    <w:rsid w:val="2FDF4477"/>
    <w:rsid w:val="32753DBC"/>
    <w:rsid w:val="337B3B12"/>
    <w:rsid w:val="337E435E"/>
    <w:rsid w:val="34AA1CF6"/>
    <w:rsid w:val="36042855"/>
    <w:rsid w:val="37AA4279"/>
    <w:rsid w:val="38AB5566"/>
    <w:rsid w:val="3C372247"/>
    <w:rsid w:val="3C4B7893"/>
    <w:rsid w:val="3E1D5723"/>
    <w:rsid w:val="3E89630E"/>
    <w:rsid w:val="3FB24B82"/>
    <w:rsid w:val="418C23C5"/>
    <w:rsid w:val="4281498D"/>
    <w:rsid w:val="45BA62D0"/>
    <w:rsid w:val="466761F4"/>
    <w:rsid w:val="47160EBD"/>
    <w:rsid w:val="4750151E"/>
    <w:rsid w:val="478E1468"/>
    <w:rsid w:val="492D6726"/>
    <w:rsid w:val="4A331A31"/>
    <w:rsid w:val="4C7426E8"/>
    <w:rsid w:val="4F9B19F6"/>
    <w:rsid w:val="525F1B23"/>
    <w:rsid w:val="527332E3"/>
    <w:rsid w:val="55277E59"/>
    <w:rsid w:val="56DB604B"/>
    <w:rsid w:val="57940024"/>
    <w:rsid w:val="5AD82FF7"/>
    <w:rsid w:val="5AE00893"/>
    <w:rsid w:val="5B6A363E"/>
    <w:rsid w:val="5BC0692C"/>
    <w:rsid w:val="5D29674B"/>
    <w:rsid w:val="633D1B5C"/>
    <w:rsid w:val="648C1B90"/>
    <w:rsid w:val="65240217"/>
    <w:rsid w:val="673E61C3"/>
    <w:rsid w:val="684E492B"/>
    <w:rsid w:val="6C0A1C54"/>
    <w:rsid w:val="706A7BFF"/>
    <w:rsid w:val="727B38D5"/>
    <w:rsid w:val="731E5457"/>
    <w:rsid w:val="73BB1F5D"/>
    <w:rsid w:val="74381824"/>
    <w:rsid w:val="752E0A64"/>
    <w:rsid w:val="762C6CB4"/>
    <w:rsid w:val="77143729"/>
    <w:rsid w:val="78506CB4"/>
    <w:rsid w:val="7997652C"/>
    <w:rsid w:val="7C9251D2"/>
    <w:rsid w:val="7D2934A1"/>
    <w:rsid w:val="7E00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
    <w:pPr>
      <w:jc w:val="center"/>
      <w:outlineLvl w:val="0"/>
    </w:pPr>
    <w:rPr>
      <w:bCs/>
      <w:kern w:val="44"/>
      <w:sz w:val="36"/>
      <w:szCs w:val="44"/>
    </w:rPr>
  </w:style>
  <w:style w:type="paragraph" w:styleId="4">
    <w:name w:val="heading 2"/>
    <w:basedOn w:val="1"/>
    <w:next w:val="1"/>
    <w:link w:val="17"/>
    <w:qFormat/>
    <w:uiPriority w:val="0"/>
    <w:pPr>
      <w:adjustRightInd w:val="0"/>
      <w:spacing w:line="240" w:lineRule="auto"/>
      <w:jc w:val="center"/>
      <w:textAlignment w:val="baseline"/>
      <w:outlineLvl w:val="1"/>
    </w:pPr>
    <w:rPr>
      <w:rFonts w:ascii="宋体" w:hAnsi="宋体"/>
      <w:kern w:val="0"/>
      <w:sz w:val="24"/>
      <w:szCs w:val="20"/>
    </w:rPr>
  </w:style>
  <w:style w:type="paragraph" w:styleId="5">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8"/>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line="360" w:lineRule="auto"/>
    </w:pPr>
    <w:rPr>
      <w:b/>
      <w:bCs/>
      <w:sz w:val="24"/>
    </w:rPr>
  </w:style>
  <w:style w:type="paragraph" w:styleId="9">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semiHidden/>
    <w:qFormat/>
    <w:uiPriority w:val="99"/>
    <w:rPr>
      <w:sz w:val="18"/>
      <w:szCs w:val="18"/>
    </w:rPr>
  </w:style>
  <w:style w:type="character" w:customStyle="1" w:styleId="17">
    <w:name w:val="标题 2 Char"/>
    <w:basedOn w:val="13"/>
    <w:link w:val="4"/>
    <w:qFormat/>
    <w:uiPriority w:val="0"/>
    <w:rPr>
      <w:rFonts w:ascii="宋体" w:hAnsi="宋体" w:eastAsia="宋体" w:cs="Times New Roman"/>
      <w:b/>
      <w:kern w:val="0"/>
      <w:sz w:val="24"/>
      <w:szCs w:val="20"/>
    </w:rPr>
  </w:style>
  <w:style w:type="character" w:customStyle="1" w:styleId="18">
    <w:name w:val="标题 4 Char"/>
    <w:basedOn w:val="13"/>
    <w:link w:val="6"/>
    <w:qFormat/>
    <w:uiPriority w:val="9"/>
    <w:rPr>
      <w:rFonts w:ascii="Cambria" w:hAnsi="Cambria" w:eastAsia="宋体" w:cs="Times New Roman"/>
      <w:b/>
      <w:bCs/>
      <w:sz w:val="28"/>
      <w:szCs w:val="28"/>
    </w:rPr>
  </w:style>
  <w:style w:type="character" w:customStyle="1" w:styleId="19">
    <w:name w:val="标题 3 Char"/>
    <w:basedOn w:val="13"/>
    <w:link w:val="5"/>
    <w:semiHidden/>
    <w:qFormat/>
    <w:uiPriority w:val="9"/>
    <w:rPr>
      <w:rFonts w:ascii="Calibri" w:hAnsi="Calibri" w:eastAsia="宋体" w:cs="Times New Roman"/>
      <w:b/>
      <w:bCs/>
      <w:sz w:val="32"/>
      <w:szCs w:val="32"/>
    </w:rPr>
  </w:style>
  <w:style w:type="paragraph" w:styleId="20">
    <w:name w:val="List Paragraph"/>
    <w:basedOn w:val="1"/>
    <w:qFormat/>
    <w:uiPriority w:val="34"/>
    <w:pPr>
      <w:ind w:firstLine="420" w:firstLineChars="200"/>
    </w:pPr>
  </w:style>
  <w:style w:type="character" w:customStyle="1" w:styleId="21">
    <w:name w:val="标题 1 字符"/>
    <w:link w:val="3"/>
    <w:qFormat/>
    <w:uiPriority w:val="9"/>
    <w:rPr>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425</Words>
  <Characters>2425</Characters>
  <Lines>20</Lines>
  <Paragraphs>5</Paragraphs>
  <TotalTime>8</TotalTime>
  <ScaleCrop>false</ScaleCrop>
  <LinksUpToDate>false</LinksUpToDate>
  <CharactersWithSpaces>2845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2019-04-08T07:10:00Z</dcterms:created>
  <dc:creator>admin</dc:creator>
  <cp:lastModifiedBy>FMH</cp:lastModifiedBy>
  <cp:lastPrinted>2019-10-16T01:51:00Z</cp:lastPrinted>
  <dcterms:modified xsi:type="dcterms:W3CDTF">2022-03-14T08:28:30Z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558432EE0E9B426ABA51F6ECAEBAFF01</vt:lpwstr>
  </property>
</Properties>
</file>