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97C3C">
      <w:pPr>
        <w:rPr>
          <w:sz w:val="24"/>
          <w:szCs w:val="24"/>
        </w:rPr>
      </w:pPr>
      <w:r>
        <w:rPr>
          <w:rFonts w:hint="eastAsia"/>
          <w:sz w:val="24"/>
          <w:szCs w:val="24"/>
        </w:rPr>
        <w:t>附件三 ★商务条款偏离情况表 （“★”号条款为实质性条款，有任何一条负偏离则导致无效投标）。</w:t>
      </w:r>
    </w:p>
    <w:p w14:paraId="261BF570">
      <w:pPr>
        <w:rPr>
          <w:sz w:val="24"/>
          <w:szCs w:val="24"/>
        </w:rPr>
      </w:pPr>
    </w:p>
    <w:tbl>
      <w:tblPr>
        <w:tblStyle w:val="6"/>
        <w:tblW w:w="51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3431"/>
        <w:gridCol w:w="3355"/>
        <w:gridCol w:w="757"/>
        <w:gridCol w:w="716"/>
      </w:tblGrid>
      <w:tr w14:paraId="19DB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38" w:type="pct"/>
          </w:tcPr>
          <w:p w14:paraId="42796553">
            <w:pPr>
              <w:jc w:val="center"/>
              <w:rPr>
                <w:kern w:val="0"/>
                <w:sz w:val="20"/>
                <w:szCs w:val="20"/>
              </w:rPr>
            </w:pPr>
            <w:r>
              <w:rPr>
                <w:rFonts w:hint="eastAsia"/>
                <w:kern w:val="0"/>
                <w:sz w:val="20"/>
                <w:szCs w:val="20"/>
              </w:rPr>
              <w:t>序号</w:t>
            </w:r>
          </w:p>
        </w:tc>
        <w:tc>
          <w:tcPr>
            <w:tcW w:w="1936" w:type="pct"/>
          </w:tcPr>
          <w:p w14:paraId="3E79936A">
            <w:pPr>
              <w:jc w:val="center"/>
              <w:rPr>
                <w:kern w:val="0"/>
                <w:sz w:val="20"/>
                <w:szCs w:val="20"/>
              </w:rPr>
            </w:pPr>
            <w:r>
              <w:rPr>
                <w:rFonts w:hint="eastAsia"/>
                <w:kern w:val="0"/>
                <w:sz w:val="20"/>
                <w:szCs w:val="20"/>
              </w:rPr>
              <w:t>招标商务条款</w:t>
            </w:r>
          </w:p>
        </w:tc>
        <w:tc>
          <w:tcPr>
            <w:tcW w:w="1893" w:type="pct"/>
          </w:tcPr>
          <w:p w14:paraId="555C2906">
            <w:pPr>
              <w:jc w:val="center"/>
              <w:rPr>
                <w:kern w:val="0"/>
                <w:sz w:val="20"/>
                <w:szCs w:val="20"/>
              </w:rPr>
            </w:pPr>
            <w:r>
              <w:rPr>
                <w:rFonts w:hint="eastAsia"/>
                <w:kern w:val="0"/>
                <w:sz w:val="20"/>
                <w:szCs w:val="20"/>
              </w:rPr>
              <w:t>投标商务条款</w:t>
            </w:r>
          </w:p>
        </w:tc>
        <w:tc>
          <w:tcPr>
            <w:tcW w:w="427" w:type="pct"/>
          </w:tcPr>
          <w:p w14:paraId="0C8B5E7F">
            <w:pPr>
              <w:jc w:val="center"/>
              <w:rPr>
                <w:kern w:val="0"/>
                <w:sz w:val="20"/>
                <w:szCs w:val="20"/>
              </w:rPr>
            </w:pPr>
            <w:r>
              <w:rPr>
                <w:rFonts w:hint="eastAsia"/>
                <w:kern w:val="0"/>
                <w:sz w:val="20"/>
                <w:szCs w:val="20"/>
              </w:rPr>
              <w:t>偏离情况</w:t>
            </w:r>
          </w:p>
        </w:tc>
        <w:tc>
          <w:tcPr>
            <w:tcW w:w="404" w:type="pct"/>
          </w:tcPr>
          <w:p w14:paraId="1AA620AD">
            <w:pPr>
              <w:jc w:val="center"/>
              <w:rPr>
                <w:kern w:val="0"/>
                <w:sz w:val="20"/>
                <w:szCs w:val="20"/>
              </w:rPr>
            </w:pPr>
            <w:r>
              <w:rPr>
                <w:rFonts w:hint="eastAsia"/>
                <w:kern w:val="0"/>
                <w:sz w:val="20"/>
                <w:szCs w:val="20"/>
              </w:rPr>
              <w:t>备注</w:t>
            </w:r>
          </w:p>
        </w:tc>
      </w:tr>
      <w:tr w14:paraId="7A24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338" w:type="pct"/>
          </w:tcPr>
          <w:p w14:paraId="0EA45D75">
            <w:pPr>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936" w:type="pct"/>
          </w:tcPr>
          <w:p w14:paraId="716ACF9C">
            <w:pPr>
              <w:rPr>
                <w:rFonts w:hint="eastAsia" w:ascii="宋体" w:hAnsi="宋体" w:eastAsia="宋体" w:cs="宋体"/>
                <w:kern w:val="0"/>
                <w:szCs w:val="21"/>
              </w:rPr>
            </w:pPr>
            <w:r>
              <w:rPr>
                <w:rFonts w:hint="eastAsia" w:ascii="宋体" w:hAnsi="宋体" w:eastAsia="宋体" w:cs="宋体"/>
                <w:kern w:val="0"/>
                <w:szCs w:val="21"/>
              </w:rPr>
              <w:t>（一）报价要求：</w:t>
            </w:r>
          </w:p>
          <w:p w14:paraId="01D32281">
            <w:pPr>
              <w:rPr>
                <w:rFonts w:hint="eastAsia" w:ascii="宋体" w:hAnsi="宋体" w:eastAsia="宋体" w:cs="宋体"/>
                <w:kern w:val="0"/>
                <w:szCs w:val="21"/>
              </w:rPr>
            </w:pPr>
            <w:r>
              <w:rPr>
                <w:rFonts w:hint="eastAsia" w:ascii="宋体" w:hAnsi="宋体" w:eastAsia="宋体" w:cs="宋体"/>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1B599DE2">
            <w:pPr>
              <w:rPr>
                <w:rFonts w:hint="eastAsia" w:ascii="宋体" w:hAnsi="宋体" w:eastAsia="宋体" w:cs="宋体"/>
                <w:kern w:val="0"/>
                <w:szCs w:val="21"/>
              </w:rPr>
            </w:pPr>
            <w:r>
              <w:rPr>
                <w:rFonts w:hint="eastAsia" w:ascii="宋体" w:hAnsi="宋体" w:eastAsia="宋体" w:cs="宋体"/>
                <w:kern w:val="0"/>
                <w:szCs w:val="21"/>
              </w:rPr>
              <w:t>2.投标供应商应当根据本企业的成本自行决定报价，但不得以低于其企业成本的报价投标。</w:t>
            </w:r>
          </w:p>
          <w:p w14:paraId="3C39004A">
            <w:pPr>
              <w:rPr>
                <w:rFonts w:hint="eastAsia" w:ascii="宋体" w:hAnsi="宋体" w:eastAsia="宋体" w:cs="宋体"/>
                <w:kern w:val="0"/>
                <w:szCs w:val="21"/>
              </w:rPr>
            </w:pPr>
            <w:r>
              <w:rPr>
                <w:rFonts w:hint="eastAsia" w:ascii="宋体" w:hAnsi="宋体" w:eastAsia="宋体" w:cs="宋体"/>
                <w:kern w:val="0"/>
                <w:szCs w:val="21"/>
              </w:rPr>
              <w:t>3.投标供应商的报价不得超过项目预算金额。</w:t>
            </w:r>
          </w:p>
          <w:p w14:paraId="33DE5957">
            <w:pPr>
              <w:rPr>
                <w:rFonts w:hint="eastAsia" w:ascii="宋体" w:hAnsi="宋体" w:eastAsia="宋体" w:cs="宋体"/>
                <w:kern w:val="0"/>
                <w:szCs w:val="21"/>
              </w:rPr>
            </w:pPr>
            <w:r>
              <w:rPr>
                <w:rFonts w:hint="eastAsia" w:ascii="宋体" w:hAnsi="宋体" w:eastAsia="宋体" w:cs="宋体"/>
                <w:kern w:val="0"/>
                <w:szCs w:val="21"/>
              </w:rPr>
              <w:t>4.投标供应商的报价，应当是本项目采购范围和采购文件及合同条款上所列的各项内容中所述的全部，不得以任何理由予以重复。</w:t>
            </w:r>
          </w:p>
          <w:p w14:paraId="24E63D6E">
            <w:pPr>
              <w:rPr>
                <w:rFonts w:hint="eastAsia" w:ascii="宋体" w:hAnsi="宋体" w:eastAsia="宋体" w:cs="宋体"/>
                <w:kern w:val="0"/>
                <w:szCs w:val="21"/>
              </w:rPr>
            </w:pPr>
            <w:r>
              <w:rPr>
                <w:rFonts w:hint="eastAsia" w:ascii="宋体" w:hAnsi="宋体" w:eastAsia="宋体" w:cs="宋体"/>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699A842E">
            <w:pPr>
              <w:rPr>
                <w:rFonts w:hint="eastAsia" w:ascii="宋体" w:hAnsi="宋体" w:eastAsia="宋体" w:cs="宋体"/>
                <w:kern w:val="0"/>
                <w:szCs w:val="21"/>
              </w:rPr>
            </w:pPr>
            <w:r>
              <w:rPr>
                <w:rFonts w:hint="eastAsia" w:ascii="宋体" w:hAnsi="宋体" w:eastAsia="宋体" w:cs="宋体"/>
                <w:kern w:val="0"/>
                <w:szCs w:val="21"/>
              </w:rPr>
              <w:t>6.投标供应商应先到项目地点踏勘以充分了解项目的位置、情况、道路及任何其它足以影响投标报价的情况，任何因忽视或误解项目情况而导致的索赔或服务期限延长申请将不获批准。</w:t>
            </w:r>
          </w:p>
          <w:p w14:paraId="18C8BC9E">
            <w:pPr>
              <w:rPr>
                <w:rFonts w:hint="eastAsia" w:ascii="宋体" w:hAnsi="宋体" w:eastAsia="宋体" w:cs="宋体"/>
                <w:kern w:val="0"/>
                <w:szCs w:val="21"/>
              </w:rPr>
            </w:pPr>
            <w:r>
              <w:rPr>
                <w:rFonts w:hint="eastAsia" w:ascii="宋体" w:hAnsi="宋体" w:eastAsia="宋体" w:cs="宋体"/>
                <w:kern w:val="0"/>
                <w:szCs w:val="21"/>
              </w:rPr>
              <w:t>7.投标供应商不得期望通过索赔等方式获取补偿，否则，除可能遭到拒绝外，还可能将被作为不良行为记录在案，并可能影响其以后参加政府采购的项目投标。各投标供应商在报价时，应充分考虑报价的风险。</w:t>
            </w:r>
          </w:p>
        </w:tc>
        <w:tc>
          <w:tcPr>
            <w:tcW w:w="1893" w:type="pct"/>
          </w:tcPr>
          <w:p w14:paraId="3FEF6A40">
            <w:pPr>
              <w:rPr>
                <w:rFonts w:hint="eastAsia" w:ascii="宋体" w:hAnsi="宋体" w:eastAsia="宋体" w:cs="宋体"/>
                <w:kern w:val="0"/>
                <w:sz w:val="20"/>
                <w:szCs w:val="20"/>
              </w:rPr>
            </w:pPr>
          </w:p>
        </w:tc>
        <w:tc>
          <w:tcPr>
            <w:tcW w:w="427" w:type="pct"/>
          </w:tcPr>
          <w:p w14:paraId="07662EF3">
            <w:pPr>
              <w:rPr>
                <w:kern w:val="0"/>
                <w:sz w:val="20"/>
                <w:szCs w:val="20"/>
              </w:rPr>
            </w:pPr>
          </w:p>
        </w:tc>
        <w:tc>
          <w:tcPr>
            <w:tcW w:w="404" w:type="pct"/>
          </w:tcPr>
          <w:p w14:paraId="3147D762">
            <w:pPr>
              <w:rPr>
                <w:kern w:val="0"/>
                <w:sz w:val="20"/>
                <w:szCs w:val="20"/>
              </w:rPr>
            </w:pPr>
          </w:p>
        </w:tc>
      </w:tr>
      <w:tr w14:paraId="10FF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338" w:type="pct"/>
          </w:tcPr>
          <w:p w14:paraId="671C005D">
            <w:pPr>
              <w:jc w:val="center"/>
              <w:rPr>
                <w:rFonts w:hint="eastAsia" w:ascii="宋体" w:hAnsi="宋体" w:eastAsia="宋体" w:cs="宋体"/>
                <w:kern w:val="0"/>
                <w:szCs w:val="21"/>
              </w:rPr>
            </w:pPr>
            <w:r>
              <w:rPr>
                <w:rFonts w:hint="eastAsia" w:ascii="宋体" w:hAnsi="宋体" w:eastAsia="宋体" w:cs="宋体"/>
                <w:kern w:val="0"/>
                <w:szCs w:val="21"/>
              </w:rPr>
              <w:t>2</w:t>
            </w:r>
          </w:p>
        </w:tc>
        <w:tc>
          <w:tcPr>
            <w:tcW w:w="1936" w:type="pct"/>
          </w:tcPr>
          <w:p w14:paraId="3D79F652">
            <w:pPr>
              <w:rPr>
                <w:rFonts w:hint="eastAsia" w:ascii="宋体" w:hAnsi="宋体" w:eastAsia="宋体" w:cs="宋体"/>
                <w:kern w:val="0"/>
                <w:szCs w:val="21"/>
              </w:rPr>
            </w:pPr>
            <w:r>
              <w:rPr>
                <w:rFonts w:hint="eastAsia" w:ascii="宋体" w:hAnsi="宋体" w:eastAsia="宋体" w:cs="宋体"/>
                <w:kern w:val="0"/>
                <w:szCs w:val="21"/>
              </w:rPr>
              <w:t>（二）服务期限：药物临床试验责任险服务期限为2年，</w:t>
            </w:r>
          </w:p>
        </w:tc>
        <w:tc>
          <w:tcPr>
            <w:tcW w:w="1893" w:type="pct"/>
          </w:tcPr>
          <w:p w14:paraId="242A3AE4">
            <w:pPr>
              <w:rPr>
                <w:rFonts w:hint="eastAsia" w:ascii="宋体" w:hAnsi="宋体" w:eastAsia="宋体" w:cs="宋体"/>
                <w:kern w:val="0"/>
                <w:sz w:val="20"/>
                <w:szCs w:val="20"/>
              </w:rPr>
            </w:pPr>
          </w:p>
        </w:tc>
        <w:tc>
          <w:tcPr>
            <w:tcW w:w="427" w:type="pct"/>
          </w:tcPr>
          <w:p w14:paraId="69435392">
            <w:pPr>
              <w:rPr>
                <w:kern w:val="0"/>
                <w:sz w:val="20"/>
                <w:szCs w:val="20"/>
              </w:rPr>
            </w:pPr>
          </w:p>
        </w:tc>
        <w:tc>
          <w:tcPr>
            <w:tcW w:w="404" w:type="pct"/>
          </w:tcPr>
          <w:p w14:paraId="43B960C8">
            <w:pPr>
              <w:rPr>
                <w:kern w:val="0"/>
                <w:sz w:val="20"/>
                <w:szCs w:val="20"/>
              </w:rPr>
            </w:pPr>
          </w:p>
        </w:tc>
      </w:tr>
      <w:tr w14:paraId="3B7D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38" w:type="pct"/>
          </w:tcPr>
          <w:p w14:paraId="7C6DD58F">
            <w:pPr>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936" w:type="pct"/>
          </w:tcPr>
          <w:p w14:paraId="1AFE9A8E">
            <w:pPr>
              <w:rPr>
                <w:rFonts w:hint="eastAsia" w:ascii="宋体" w:hAnsi="宋体" w:eastAsia="宋体" w:cs="宋体"/>
                <w:kern w:val="0"/>
                <w:szCs w:val="21"/>
              </w:rPr>
            </w:pPr>
            <w:r>
              <w:rPr>
                <w:rFonts w:hint="eastAsia" w:ascii="宋体" w:hAnsi="宋体" w:eastAsia="宋体" w:cs="宋体"/>
                <w:kern w:val="0"/>
                <w:szCs w:val="21"/>
              </w:rPr>
              <w:t>（三）付款方式：合同签订后，采购人收到相关合法发票后10个工作日内向中标人一次性付款。保险生效时间以合同约定为准。</w:t>
            </w:r>
          </w:p>
        </w:tc>
        <w:tc>
          <w:tcPr>
            <w:tcW w:w="1893" w:type="pct"/>
          </w:tcPr>
          <w:p w14:paraId="7EDF90EB">
            <w:pPr>
              <w:rPr>
                <w:rFonts w:hint="eastAsia" w:ascii="宋体" w:hAnsi="宋体" w:eastAsia="宋体" w:cs="宋体"/>
                <w:kern w:val="0"/>
                <w:sz w:val="20"/>
                <w:szCs w:val="20"/>
              </w:rPr>
            </w:pPr>
          </w:p>
        </w:tc>
        <w:tc>
          <w:tcPr>
            <w:tcW w:w="427" w:type="pct"/>
          </w:tcPr>
          <w:p w14:paraId="31E311E0">
            <w:pPr>
              <w:rPr>
                <w:kern w:val="0"/>
                <w:sz w:val="20"/>
                <w:szCs w:val="20"/>
              </w:rPr>
            </w:pPr>
          </w:p>
        </w:tc>
        <w:tc>
          <w:tcPr>
            <w:tcW w:w="404" w:type="pct"/>
          </w:tcPr>
          <w:p w14:paraId="6AE04CAB">
            <w:pPr>
              <w:rPr>
                <w:kern w:val="0"/>
                <w:sz w:val="20"/>
                <w:szCs w:val="20"/>
              </w:rPr>
            </w:pPr>
          </w:p>
        </w:tc>
      </w:tr>
      <w:tr w14:paraId="58AE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338" w:type="pct"/>
          </w:tcPr>
          <w:p w14:paraId="56C46639">
            <w:pPr>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936" w:type="pct"/>
          </w:tcPr>
          <w:p w14:paraId="436600B6">
            <w:pPr>
              <w:rPr>
                <w:rFonts w:hint="eastAsia" w:ascii="宋体" w:hAnsi="宋体" w:eastAsia="宋体" w:cs="宋体"/>
                <w:kern w:val="0"/>
                <w:szCs w:val="21"/>
              </w:rPr>
            </w:pPr>
            <w:r>
              <w:rPr>
                <w:rFonts w:hint="eastAsia" w:ascii="宋体" w:hAnsi="宋体" w:eastAsia="宋体" w:cs="宋体"/>
                <w:kern w:val="0"/>
                <w:szCs w:val="21"/>
              </w:rPr>
              <w:t>（四）违约条款：若中标人无法在约定时间内完成合同或招投标文件的需求，或超出答复时间仍不履行的，视为中标人违约；中标人应当向采购人承担合同或投标总价款30%违约赔偿责任，若有签订合同采购人有权解除合同。若中标人违约赔偿款不足以弥补采购人损失的，采购人有权要求中标人补足损失。</w:t>
            </w:r>
          </w:p>
        </w:tc>
        <w:tc>
          <w:tcPr>
            <w:tcW w:w="1893" w:type="pct"/>
          </w:tcPr>
          <w:p w14:paraId="1A1EEFE3">
            <w:pPr>
              <w:rPr>
                <w:rFonts w:hint="eastAsia" w:ascii="宋体" w:hAnsi="宋体" w:eastAsia="宋体" w:cs="宋体"/>
                <w:kern w:val="0"/>
                <w:sz w:val="20"/>
                <w:szCs w:val="20"/>
              </w:rPr>
            </w:pPr>
          </w:p>
        </w:tc>
        <w:tc>
          <w:tcPr>
            <w:tcW w:w="427" w:type="pct"/>
          </w:tcPr>
          <w:p w14:paraId="645F929D">
            <w:pPr>
              <w:rPr>
                <w:kern w:val="0"/>
                <w:sz w:val="20"/>
                <w:szCs w:val="20"/>
              </w:rPr>
            </w:pPr>
          </w:p>
        </w:tc>
        <w:tc>
          <w:tcPr>
            <w:tcW w:w="404" w:type="pct"/>
          </w:tcPr>
          <w:p w14:paraId="6A09077A">
            <w:pPr>
              <w:rPr>
                <w:kern w:val="0"/>
                <w:sz w:val="20"/>
                <w:szCs w:val="20"/>
              </w:rPr>
            </w:pPr>
          </w:p>
        </w:tc>
      </w:tr>
      <w:tr w14:paraId="4158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338" w:type="pct"/>
          </w:tcPr>
          <w:p w14:paraId="7E30A34E">
            <w:pPr>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1936" w:type="pct"/>
          </w:tcPr>
          <w:p w14:paraId="47D123FC">
            <w:pPr>
              <w:rPr>
                <w:rFonts w:hint="eastAsia" w:ascii="宋体" w:hAnsi="宋体" w:eastAsia="宋体" w:cs="宋体"/>
                <w:kern w:val="0"/>
                <w:szCs w:val="21"/>
              </w:rPr>
            </w:pPr>
            <w:r>
              <w:rPr>
                <w:rFonts w:hint="eastAsia" w:ascii="宋体" w:hAnsi="宋体" w:eastAsia="宋体" w:cs="宋体"/>
                <w:kern w:val="0"/>
                <w:szCs w:val="21"/>
              </w:rPr>
              <w:t>（五）其他：</w:t>
            </w:r>
          </w:p>
          <w:p w14:paraId="609A56B9">
            <w:pPr>
              <w:rPr>
                <w:rFonts w:hint="eastAsia" w:ascii="宋体" w:hAnsi="宋体" w:eastAsia="宋体" w:cs="宋体"/>
                <w:kern w:val="0"/>
                <w:szCs w:val="21"/>
              </w:rPr>
            </w:pPr>
            <w:r>
              <w:rPr>
                <w:rFonts w:hint="eastAsia" w:ascii="宋体" w:hAnsi="宋体" w:eastAsia="宋体" w:cs="宋体"/>
                <w:kern w:val="0"/>
                <w:szCs w:val="21"/>
              </w:rPr>
              <w:t>报名如不足3家，采购人可延长报名时间、依法重新组织公开竞价。</w:t>
            </w:r>
          </w:p>
        </w:tc>
        <w:tc>
          <w:tcPr>
            <w:tcW w:w="1893" w:type="pct"/>
          </w:tcPr>
          <w:p w14:paraId="5E2CE19C">
            <w:pPr>
              <w:rPr>
                <w:rFonts w:hint="eastAsia" w:ascii="宋体" w:hAnsi="宋体" w:eastAsia="宋体" w:cs="宋体"/>
                <w:kern w:val="0"/>
                <w:sz w:val="20"/>
                <w:szCs w:val="20"/>
              </w:rPr>
            </w:pPr>
          </w:p>
        </w:tc>
        <w:tc>
          <w:tcPr>
            <w:tcW w:w="427" w:type="pct"/>
          </w:tcPr>
          <w:p w14:paraId="0E26A586">
            <w:pPr>
              <w:rPr>
                <w:kern w:val="0"/>
                <w:sz w:val="20"/>
                <w:szCs w:val="20"/>
              </w:rPr>
            </w:pPr>
          </w:p>
        </w:tc>
        <w:tc>
          <w:tcPr>
            <w:tcW w:w="404" w:type="pct"/>
          </w:tcPr>
          <w:p w14:paraId="7891AA95">
            <w:pPr>
              <w:rPr>
                <w:kern w:val="0"/>
                <w:sz w:val="20"/>
                <w:szCs w:val="20"/>
              </w:rPr>
            </w:pPr>
          </w:p>
        </w:tc>
      </w:tr>
    </w:tbl>
    <w:p w14:paraId="28EF359F">
      <w:pPr>
        <w:spacing w:line="360" w:lineRule="auto"/>
      </w:pPr>
      <w:bookmarkStart w:id="0" w:name="_GoBack"/>
      <w:bookmarkEnd w:id="0"/>
      <w:r>
        <w:rPr>
          <w:rFonts w:hint="eastAsia" w:cs="仿宋" w:asciiTheme="minorEastAsia" w:hAnsiTheme="minorEastAsia" w:eastAsiaTheme="minorEastAsia"/>
          <w:bCs/>
          <w:sz w:val="24"/>
          <w:szCs w:val="24"/>
        </w:rPr>
        <w:t>注：1、偏离情况一栏请填入“正偏离/无偏离/负偏离”。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zZDE3OTQ4OTFmNGU5MmYzNzVlYzA4YjY4NzhhMTUifQ=="/>
  </w:docVars>
  <w:rsids>
    <w:rsidRoot w:val="00694056"/>
    <w:rsid w:val="000A57FF"/>
    <w:rsid w:val="001D6E11"/>
    <w:rsid w:val="00270708"/>
    <w:rsid w:val="00316D5E"/>
    <w:rsid w:val="00390D82"/>
    <w:rsid w:val="003A3331"/>
    <w:rsid w:val="00481D51"/>
    <w:rsid w:val="004A2289"/>
    <w:rsid w:val="004D770A"/>
    <w:rsid w:val="005A5DA5"/>
    <w:rsid w:val="00634E50"/>
    <w:rsid w:val="00694056"/>
    <w:rsid w:val="006F72F3"/>
    <w:rsid w:val="007820FA"/>
    <w:rsid w:val="00795368"/>
    <w:rsid w:val="00836DCC"/>
    <w:rsid w:val="0085622A"/>
    <w:rsid w:val="008C0BEF"/>
    <w:rsid w:val="009A1E78"/>
    <w:rsid w:val="009D2525"/>
    <w:rsid w:val="00A04F71"/>
    <w:rsid w:val="00A246EB"/>
    <w:rsid w:val="00A54F0D"/>
    <w:rsid w:val="00A62B9B"/>
    <w:rsid w:val="00B77CCE"/>
    <w:rsid w:val="00B84B66"/>
    <w:rsid w:val="00BA3D69"/>
    <w:rsid w:val="00C915D1"/>
    <w:rsid w:val="00C949ED"/>
    <w:rsid w:val="00D957BD"/>
    <w:rsid w:val="00E638EB"/>
    <w:rsid w:val="00EB18A0"/>
    <w:rsid w:val="00EC605D"/>
    <w:rsid w:val="00FE2C88"/>
    <w:rsid w:val="02A25CA7"/>
    <w:rsid w:val="02AC60DD"/>
    <w:rsid w:val="06A12660"/>
    <w:rsid w:val="08871D2A"/>
    <w:rsid w:val="093101E4"/>
    <w:rsid w:val="09AF2373"/>
    <w:rsid w:val="0A8D3E3D"/>
    <w:rsid w:val="0F6C03BE"/>
    <w:rsid w:val="0F6F1CA7"/>
    <w:rsid w:val="121A2353"/>
    <w:rsid w:val="12831CA9"/>
    <w:rsid w:val="13167812"/>
    <w:rsid w:val="14436214"/>
    <w:rsid w:val="155B15D4"/>
    <w:rsid w:val="1B231B41"/>
    <w:rsid w:val="1C3433ED"/>
    <w:rsid w:val="1F9D6372"/>
    <w:rsid w:val="219322EC"/>
    <w:rsid w:val="240510B5"/>
    <w:rsid w:val="304E71C3"/>
    <w:rsid w:val="3D7F1816"/>
    <w:rsid w:val="42207864"/>
    <w:rsid w:val="43394B23"/>
    <w:rsid w:val="481A64C7"/>
    <w:rsid w:val="49B760FE"/>
    <w:rsid w:val="4FF1145F"/>
    <w:rsid w:val="501716A5"/>
    <w:rsid w:val="5144296E"/>
    <w:rsid w:val="51605496"/>
    <w:rsid w:val="51AC406F"/>
    <w:rsid w:val="54564D1F"/>
    <w:rsid w:val="567333AD"/>
    <w:rsid w:val="58D55B45"/>
    <w:rsid w:val="59154BEF"/>
    <w:rsid w:val="5AAC3332"/>
    <w:rsid w:val="5AB602E7"/>
    <w:rsid w:val="642A4C48"/>
    <w:rsid w:val="6EFF7A7C"/>
    <w:rsid w:val="6F7A2894"/>
    <w:rsid w:val="7A6A66F1"/>
    <w:rsid w:val="7F7D4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 w:val="24"/>
    </w:rPr>
  </w:style>
  <w:style w:type="paragraph" w:styleId="3">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中山大学</Company>
  <Pages>2</Pages>
  <Words>457</Words>
  <Characters>472</Characters>
  <Lines>8</Lines>
  <Paragraphs>2</Paragraphs>
  <TotalTime>0</TotalTime>
  <ScaleCrop>false</ScaleCrop>
  <LinksUpToDate>false</LinksUpToDate>
  <CharactersWithSpaces>474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2022-07-22T07:54:00Z</dcterms:created>
  <dc:creator>Chilan</dc:creator>
  <cp:lastModifiedBy>cgzx</cp:lastModifiedBy>
  <dcterms:modified xsi:type="dcterms:W3CDTF">2024-08-28T02:58:56Z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C58D9F7532984385BF6EA5D356CF6B9B_12</vt:lpwstr>
  </property>
</Properties>
</file>