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4"/>
          <w:szCs w:val="24"/>
        </w:rPr>
      </w:pPr>
      <w:r>
        <w:rPr>
          <w:rFonts w:hint="eastAsia"/>
          <w:sz w:val="24"/>
          <w:szCs w:val="24"/>
        </w:rPr>
        <w:t>附件三 ★商务条款偏离情况表 （“★”号条款为实质性条款，有任何一条负偏离则导致无效投标）。</w:t>
      </w:r>
    </w:p>
    <w:p>
      <w:pPr>
        <w:rPr>
          <w:sz w:val="24"/>
          <w:szCs w:val="24"/>
        </w:rPr>
      </w:pPr>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3"/>
        <w:gridCol w:w="973"/>
        <w:gridCol w:w="2919"/>
        <w:gridCol w:w="2856"/>
        <w:gridCol w:w="646"/>
        <w:gridCol w:w="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301" w:type="pct"/>
          </w:tcPr>
          <w:p>
            <w:pPr>
              <w:jc w:val="center"/>
              <w:rPr>
                <w:kern w:val="0"/>
                <w:sz w:val="20"/>
                <w:szCs w:val="20"/>
              </w:rPr>
            </w:pPr>
            <w:r>
              <w:rPr>
                <w:rFonts w:hint="eastAsia"/>
                <w:kern w:val="0"/>
                <w:sz w:val="20"/>
                <w:szCs w:val="20"/>
              </w:rPr>
              <w:t>序号</w:t>
            </w:r>
          </w:p>
        </w:tc>
        <w:tc>
          <w:tcPr>
            <w:tcW w:w="571" w:type="pct"/>
          </w:tcPr>
          <w:p>
            <w:pPr>
              <w:jc w:val="center"/>
              <w:rPr>
                <w:kern w:val="0"/>
                <w:sz w:val="20"/>
                <w:szCs w:val="20"/>
              </w:rPr>
            </w:pPr>
            <w:r>
              <w:rPr>
                <w:rFonts w:hint="eastAsia"/>
                <w:kern w:val="0"/>
                <w:sz w:val="20"/>
                <w:szCs w:val="20"/>
              </w:rPr>
              <w:t>目录</w:t>
            </w:r>
          </w:p>
        </w:tc>
        <w:tc>
          <w:tcPr>
            <w:tcW w:w="1713" w:type="pct"/>
          </w:tcPr>
          <w:p>
            <w:pPr>
              <w:jc w:val="center"/>
              <w:rPr>
                <w:kern w:val="0"/>
                <w:sz w:val="20"/>
                <w:szCs w:val="20"/>
              </w:rPr>
            </w:pPr>
            <w:r>
              <w:rPr>
                <w:rFonts w:hint="eastAsia"/>
                <w:kern w:val="0"/>
                <w:sz w:val="20"/>
                <w:szCs w:val="20"/>
              </w:rPr>
              <w:t>招标商务条款</w:t>
            </w:r>
          </w:p>
        </w:tc>
        <w:tc>
          <w:tcPr>
            <w:tcW w:w="1676" w:type="pct"/>
          </w:tcPr>
          <w:p>
            <w:pPr>
              <w:jc w:val="center"/>
              <w:rPr>
                <w:kern w:val="0"/>
                <w:sz w:val="20"/>
                <w:szCs w:val="20"/>
              </w:rPr>
            </w:pPr>
            <w:r>
              <w:rPr>
                <w:rFonts w:hint="eastAsia"/>
                <w:kern w:val="0"/>
                <w:sz w:val="20"/>
                <w:szCs w:val="20"/>
              </w:rPr>
              <w:t>投标商务条款</w:t>
            </w:r>
          </w:p>
        </w:tc>
        <w:tc>
          <w:tcPr>
            <w:tcW w:w="379" w:type="pct"/>
          </w:tcPr>
          <w:p>
            <w:pPr>
              <w:jc w:val="center"/>
              <w:rPr>
                <w:kern w:val="0"/>
                <w:sz w:val="20"/>
                <w:szCs w:val="20"/>
              </w:rPr>
            </w:pPr>
            <w:r>
              <w:rPr>
                <w:rFonts w:hint="eastAsia"/>
                <w:kern w:val="0"/>
                <w:sz w:val="20"/>
                <w:szCs w:val="20"/>
              </w:rPr>
              <w:t>偏离情况</w:t>
            </w:r>
          </w:p>
        </w:tc>
        <w:tc>
          <w:tcPr>
            <w:tcW w:w="359" w:type="pct"/>
          </w:tcPr>
          <w:p>
            <w:pPr>
              <w:jc w:val="center"/>
              <w:rPr>
                <w:kern w:val="0"/>
                <w:sz w:val="20"/>
                <w:szCs w:val="20"/>
              </w:rPr>
            </w:pPr>
            <w:r>
              <w:rPr>
                <w:rFonts w:hint="eastAsia"/>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301" w:type="pct"/>
            <w:vMerge w:val="restart"/>
          </w:tcPr>
          <w:p>
            <w:pPr>
              <w:jc w:val="center"/>
              <w:rPr>
                <w:rFonts w:hint="eastAsia" w:ascii="宋体" w:hAnsi="宋体" w:eastAsia="宋体" w:cs="宋体"/>
                <w:kern w:val="0"/>
                <w:sz w:val="20"/>
                <w:szCs w:val="20"/>
              </w:rPr>
            </w:pPr>
          </w:p>
          <w:p>
            <w:pPr>
              <w:jc w:val="center"/>
              <w:rPr>
                <w:rFonts w:hint="eastAsia" w:ascii="宋体" w:hAnsi="宋体" w:eastAsia="宋体" w:cs="宋体"/>
                <w:kern w:val="0"/>
                <w:sz w:val="20"/>
                <w:szCs w:val="20"/>
              </w:rPr>
            </w:pPr>
          </w:p>
          <w:p>
            <w:pPr>
              <w:jc w:val="center"/>
              <w:rPr>
                <w:rFonts w:hint="eastAsia" w:ascii="宋体" w:hAnsi="宋体" w:eastAsia="宋体" w:cs="宋体"/>
                <w:kern w:val="0"/>
                <w:sz w:val="20"/>
                <w:szCs w:val="20"/>
              </w:rPr>
            </w:pPr>
          </w:p>
          <w:p>
            <w:pPr>
              <w:jc w:val="center"/>
              <w:rPr>
                <w:rFonts w:hint="eastAsia" w:ascii="宋体" w:hAnsi="宋体" w:eastAsia="宋体" w:cs="宋体"/>
                <w:kern w:val="0"/>
                <w:sz w:val="20"/>
                <w:szCs w:val="20"/>
              </w:rPr>
            </w:pPr>
          </w:p>
          <w:p>
            <w:pPr>
              <w:jc w:val="center"/>
              <w:rPr>
                <w:rFonts w:hint="eastAsia" w:ascii="宋体" w:hAnsi="宋体" w:eastAsia="宋体" w:cs="宋体"/>
                <w:kern w:val="0"/>
                <w:sz w:val="20"/>
                <w:szCs w:val="20"/>
              </w:rPr>
            </w:pPr>
          </w:p>
          <w:p>
            <w:pPr>
              <w:jc w:val="center"/>
              <w:rPr>
                <w:rFonts w:hint="eastAsia" w:ascii="宋体" w:hAnsi="宋体" w:eastAsia="宋体" w:cs="宋体"/>
                <w:kern w:val="0"/>
                <w:sz w:val="20"/>
                <w:szCs w:val="20"/>
              </w:rPr>
            </w:pPr>
          </w:p>
          <w:p>
            <w:pPr>
              <w:jc w:val="center"/>
              <w:rPr>
                <w:rFonts w:hint="eastAsia" w:ascii="宋体" w:hAnsi="宋体" w:eastAsia="宋体" w:cs="宋体"/>
                <w:kern w:val="0"/>
                <w:sz w:val="20"/>
                <w:szCs w:val="20"/>
              </w:rPr>
            </w:pPr>
          </w:p>
          <w:p>
            <w:pPr>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c>
          <w:tcPr>
            <w:tcW w:w="571" w:type="pct"/>
            <w:vMerge w:val="restart"/>
          </w:tcPr>
          <w:p>
            <w:pPr>
              <w:rPr>
                <w:rFonts w:hint="eastAsia" w:ascii="宋体" w:hAnsi="宋体" w:eastAsia="宋体" w:cs="宋体"/>
                <w:kern w:val="0"/>
                <w:sz w:val="20"/>
                <w:szCs w:val="20"/>
              </w:rPr>
            </w:pPr>
          </w:p>
          <w:p>
            <w:pPr>
              <w:rPr>
                <w:rFonts w:hint="eastAsia" w:ascii="宋体" w:hAnsi="宋体" w:eastAsia="宋体" w:cs="宋体"/>
                <w:kern w:val="0"/>
                <w:sz w:val="20"/>
                <w:szCs w:val="20"/>
              </w:rPr>
            </w:pPr>
          </w:p>
          <w:p>
            <w:pPr>
              <w:rPr>
                <w:rFonts w:hint="eastAsia" w:ascii="宋体" w:hAnsi="宋体" w:eastAsia="宋体" w:cs="宋体"/>
                <w:kern w:val="0"/>
                <w:sz w:val="20"/>
                <w:szCs w:val="20"/>
              </w:rPr>
            </w:pPr>
          </w:p>
          <w:p>
            <w:pPr>
              <w:rPr>
                <w:rFonts w:hint="eastAsia" w:ascii="宋体" w:hAnsi="宋体" w:eastAsia="宋体" w:cs="宋体"/>
                <w:kern w:val="0"/>
                <w:sz w:val="20"/>
                <w:szCs w:val="20"/>
              </w:rPr>
            </w:pPr>
          </w:p>
          <w:p>
            <w:pPr>
              <w:rPr>
                <w:rFonts w:hint="eastAsia" w:ascii="宋体" w:hAnsi="宋体" w:eastAsia="宋体" w:cs="宋体"/>
                <w:kern w:val="0"/>
                <w:sz w:val="20"/>
                <w:szCs w:val="20"/>
              </w:rPr>
            </w:pPr>
          </w:p>
          <w:p>
            <w:pPr>
              <w:rPr>
                <w:rFonts w:hint="eastAsia" w:ascii="宋体" w:hAnsi="宋体" w:eastAsia="宋体" w:cs="宋体"/>
                <w:kern w:val="0"/>
                <w:sz w:val="20"/>
                <w:szCs w:val="20"/>
              </w:rPr>
            </w:pPr>
          </w:p>
          <w:p>
            <w:pPr>
              <w:rPr>
                <w:rFonts w:hint="eastAsia" w:ascii="宋体" w:hAnsi="宋体" w:eastAsia="宋体" w:cs="宋体"/>
                <w:kern w:val="0"/>
                <w:sz w:val="20"/>
                <w:szCs w:val="20"/>
              </w:rPr>
            </w:pPr>
            <w:r>
              <w:rPr>
                <w:rFonts w:hint="eastAsia" w:ascii="宋体" w:hAnsi="宋体" w:eastAsia="宋体" w:cs="宋体"/>
                <w:kern w:val="0"/>
                <w:sz w:val="20"/>
                <w:szCs w:val="20"/>
              </w:rPr>
              <w:t>维修及维护服务</w:t>
            </w:r>
          </w:p>
        </w:tc>
        <w:tc>
          <w:tcPr>
            <w:tcW w:w="1713" w:type="pct"/>
          </w:tcPr>
          <w:p>
            <w:pPr>
              <w:rPr>
                <w:rFonts w:hint="eastAsia" w:ascii="宋体" w:hAnsi="宋体" w:eastAsia="宋体" w:cs="宋体"/>
                <w:kern w:val="0"/>
                <w:szCs w:val="21"/>
              </w:rPr>
            </w:pPr>
            <w:r>
              <w:rPr>
                <w:rFonts w:hint="eastAsia" w:ascii="宋体" w:hAnsi="宋体" w:cs="宋体"/>
                <w:b/>
                <w:kern w:val="0"/>
                <w:szCs w:val="21"/>
              </w:rPr>
              <w:t>1.1 各投标人应在投标文件中列明产品的</w:t>
            </w:r>
            <w:r>
              <w:rPr>
                <w:rFonts w:hint="eastAsia" w:ascii="宋体" w:hAnsi="宋体"/>
                <w:b/>
                <w:szCs w:val="21"/>
              </w:rPr>
              <w:t>保修期</w:t>
            </w:r>
            <w:r>
              <w:rPr>
                <w:rFonts w:hint="eastAsia" w:ascii="宋体" w:hAnsi="宋体" w:cs="宋体"/>
                <w:b/>
                <w:kern w:val="0"/>
                <w:szCs w:val="21"/>
              </w:rPr>
              <w:t>,并保证提供</w:t>
            </w:r>
            <w:r>
              <w:rPr>
                <w:rFonts w:hint="eastAsia" w:ascii="宋体" w:hAnsi="宋体" w:cs="宋体"/>
                <w:b/>
                <w:color w:val="FF0000"/>
                <w:kern w:val="0"/>
                <w:szCs w:val="21"/>
              </w:rPr>
              <w:t>免费</w:t>
            </w:r>
            <w:r>
              <w:rPr>
                <w:rFonts w:hint="eastAsia" w:ascii="宋体" w:hAnsi="宋体"/>
                <w:b/>
                <w:color w:val="FF0000"/>
                <w:szCs w:val="21"/>
              </w:rPr>
              <w:t>全保</w:t>
            </w:r>
            <w:r>
              <w:rPr>
                <w:rFonts w:hint="eastAsia" w:ascii="宋体" w:hAnsi="宋体" w:cs="宋体"/>
                <w:b/>
                <w:color w:val="FF0000"/>
                <w:kern w:val="0"/>
                <w:szCs w:val="21"/>
              </w:rPr>
              <w:t xml:space="preserve">保修期 </w:t>
            </w:r>
            <w:r>
              <w:rPr>
                <w:rFonts w:ascii="宋体" w:hAnsi="宋体" w:cs="宋体"/>
                <w:b/>
                <w:color w:val="FF0000"/>
                <w:kern w:val="0"/>
                <w:szCs w:val="21"/>
              </w:rPr>
              <w:t>1</w:t>
            </w:r>
            <w:r>
              <w:rPr>
                <w:rFonts w:hint="eastAsia" w:ascii="宋体" w:hAnsi="宋体" w:cs="宋体"/>
                <w:b/>
                <w:color w:val="FF0000"/>
                <w:kern w:val="0"/>
                <w:szCs w:val="21"/>
              </w:rPr>
              <w:t xml:space="preserve"> 年(不可负偏离条款，否则废标)</w:t>
            </w:r>
            <w:r>
              <w:rPr>
                <w:rFonts w:hint="eastAsia" w:ascii="宋体" w:hAnsi="宋体" w:cs="宋体"/>
                <w:b/>
                <w:kern w:val="0"/>
                <w:szCs w:val="21"/>
              </w:rPr>
              <w:t>。设备在</w:t>
            </w:r>
            <w:r>
              <w:rPr>
                <w:rFonts w:hint="eastAsia" w:ascii="宋体" w:hAnsi="宋体"/>
                <w:b/>
                <w:szCs w:val="21"/>
              </w:rPr>
              <w:t>保修期</w:t>
            </w:r>
            <w:r>
              <w:rPr>
                <w:rFonts w:hint="eastAsia" w:ascii="宋体" w:hAnsi="宋体" w:cs="宋体"/>
                <w:b/>
                <w:kern w:val="0"/>
                <w:szCs w:val="21"/>
              </w:rPr>
              <w:t>内投标人需保证由原厂进行维修，出原厂维修报告。</w:t>
            </w:r>
            <w:r>
              <w:rPr>
                <w:rFonts w:hint="eastAsia" w:ascii="宋体" w:hAnsi="宋体"/>
                <w:b/>
                <w:szCs w:val="21"/>
              </w:rPr>
              <w:t>保修期</w:t>
            </w:r>
            <w:r>
              <w:rPr>
                <w:rFonts w:hint="eastAsia" w:ascii="宋体" w:hAnsi="宋体" w:cs="宋体"/>
                <w:b/>
                <w:kern w:val="0"/>
                <w:szCs w:val="21"/>
              </w:rPr>
              <w:t>自采购人签署验收报告之日起开始计算。</w:t>
            </w:r>
          </w:p>
        </w:tc>
        <w:tc>
          <w:tcPr>
            <w:tcW w:w="1676" w:type="pct"/>
          </w:tcPr>
          <w:p>
            <w:pPr>
              <w:rPr>
                <w:rFonts w:hint="eastAsia" w:ascii="宋体" w:hAnsi="宋体" w:eastAsia="宋体" w:cs="宋体"/>
                <w:kern w:val="0"/>
                <w:sz w:val="20"/>
                <w:szCs w:val="20"/>
              </w:rPr>
            </w:pPr>
          </w:p>
        </w:tc>
        <w:tc>
          <w:tcPr>
            <w:tcW w:w="379" w:type="pct"/>
          </w:tcPr>
          <w:p>
            <w:pPr>
              <w:rPr>
                <w:kern w:val="0"/>
                <w:sz w:val="20"/>
                <w:szCs w:val="20"/>
              </w:rPr>
            </w:pPr>
          </w:p>
        </w:tc>
        <w:tc>
          <w:tcPr>
            <w:tcW w:w="359" w:type="pct"/>
          </w:tcPr>
          <w:p>
            <w:pPr>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301" w:type="pct"/>
            <w:vMerge w:val="continue"/>
            <w:tcBorders/>
          </w:tcPr>
          <w:p>
            <w:pPr>
              <w:jc w:val="center"/>
              <w:rPr>
                <w:rFonts w:hint="eastAsia" w:ascii="宋体" w:hAnsi="宋体" w:eastAsia="宋体" w:cs="宋体"/>
                <w:kern w:val="0"/>
                <w:sz w:val="20"/>
                <w:szCs w:val="20"/>
              </w:rPr>
            </w:pPr>
          </w:p>
        </w:tc>
        <w:tc>
          <w:tcPr>
            <w:tcW w:w="571" w:type="pct"/>
            <w:vMerge w:val="continue"/>
            <w:tcBorders/>
          </w:tcPr>
          <w:p>
            <w:pPr>
              <w:rPr>
                <w:rFonts w:hint="eastAsia" w:ascii="宋体" w:hAnsi="宋体" w:eastAsia="宋体" w:cs="宋体"/>
                <w:kern w:val="0"/>
                <w:sz w:val="20"/>
                <w:szCs w:val="20"/>
              </w:rPr>
            </w:pPr>
          </w:p>
        </w:tc>
        <w:tc>
          <w:tcPr>
            <w:tcW w:w="1713" w:type="pct"/>
          </w:tcPr>
          <w:p>
            <w:pPr>
              <w:rPr>
                <w:rFonts w:hint="eastAsia" w:ascii="宋体" w:hAnsi="宋体" w:eastAsia="宋体" w:cs="宋体"/>
                <w:kern w:val="0"/>
                <w:szCs w:val="21"/>
              </w:rPr>
            </w:pPr>
            <w:r>
              <w:rPr>
                <w:rFonts w:hint="eastAsia" w:ascii="宋体" w:hAnsi="宋体" w:cs="宋体"/>
                <w:bCs/>
                <w:kern w:val="0"/>
                <w:szCs w:val="21"/>
              </w:rPr>
              <w:t>1.2</w:t>
            </w:r>
            <w:r>
              <w:rPr>
                <w:rFonts w:hint="eastAsia" w:ascii="宋体" w:hAnsi="宋体"/>
                <w:bCs/>
                <w:szCs w:val="21"/>
              </w:rPr>
              <w:t>质量保证期内，</w:t>
            </w:r>
            <w:r>
              <w:rPr>
                <w:rFonts w:hint="eastAsia" w:ascii="宋体" w:hAnsi="宋体" w:cs="宋体"/>
                <w:bCs/>
                <w:kern w:val="0"/>
                <w:szCs w:val="21"/>
              </w:rPr>
              <w:t>一旦发现质量问题，投标人保证在接到通知后，在24小时内进行全免费更换。若投标人未能在24小时内进行全免费更换，投标人应向采购人支付合同总价千分之五的违约金/次，由此产生的费用由投标人承担。</w:t>
            </w:r>
          </w:p>
        </w:tc>
        <w:tc>
          <w:tcPr>
            <w:tcW w:w="1676" w:type="pct"/>
          </w:tcPr>
          <w:p>
            <w:pPr>
              <w:rPr>
                <w:rFonts w:hint="eastAsia" w:ascii="宋体" w:hAnsi="宋体" w:eastAsia="宋体" w:cs="宋体"/>
                <w:kern w:val="0"/>
                <w:sz w:val="20"/>
                <w:szCs w:val="20"/>
              </w:rPr>
            </w:pPr>
          </w:p>
        </w:tc>
        <w:tc>
          <w:tcPr>
            <w:tcW w:w="379" w:type="pct"/>
          </w:tcPr>
          <w:p>
            <w:pPr>
              <w:rPr>
                <w:kern w:val="0"/>
                <w:sz w:val="20"/>
                <w:szCs w:val="20"/>
              </w:rPr>
            </w:pPr>
          </w:p>
        </w:tc>
        <w:tc>
          <w:tcPr>
            <w:tcW w:w="359" w:type="pct"/>
          </w:tcPr>
          <w:p>
            <w:pPr>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301" w:type="pct"/>
            <w:vMerge w:val="restart"/>
          </w:tcPr>
          <w:p>
            <w:pPr>
              <w:jc w:val="center"/>
              <w:rPr>
                <w:rFonts w:hint="eastAsia" w:ascii="宋体" w:hAnsi="宋体" w:eastAsia="宋体" w:cs="宋体"/>
                <w:kern w:val="0"/>
                <w:szCs w:val="21"/>
              </w:rPr>
            </w:pPr>
          </w:p>
          <w:p>
            <w:pPr>
              <w:jc w:val="center"/>
              <w:rPr>
                <w:rFonts w:hint="eastAsia" w:ascii="宋体" w:hAnsi="宋体" w:eastAsia="宋体" w:cs="宋体"/>
                <w:kern w:val="0"/>
                <w:szCs w:val="21"/>
              </w:rPr>
            </w:pPr>
          </w:p>
          <w:p>
            <w:pPr>
              <w:jc w:val="center"/>
              <w:rPr>
                <w:rFonts w:hint="eastAsia" w:ascii="宋体" w:hAnsi="宋体" w:eastAsia="宋体" w:cs="宋体"/>
                <w:kern w:val="0"/>
                <w:szCs w:val="21"/>
              </w:rPr>
            </w:pPr>
          </w:p>
          <w:p>
            <w:pPr>
              <w:jc w:val="both"/>
              <w:rPr>
                <w:rFonts w:hint="eastAsia" w:ascii="宋体" w:hAnsi="宋体" w:eastAsia="宋体" w:cs="宋体"/>
                <w:kern w:val="0"/>
                <w:szCs w:val="21"/>
              </w:rPr>
            </w:pPr>
            <w:r>
              <w:rPr>
                <w:rFonts w:hint="eastAsia" w:ascii="宋体" w:hAnsi="宋体" w:eastAsia="宋体" w:cs="宋体"/>
                <w:kern w:val="0"/>
                <w:szCs w:val="21"/>
              </w:rPr>
              <w:t>2</w:t>
            </w:r>
          </w:p>
        </w:tc>
        <w:tc>
          <w:tcPr>
            <w:tcW w:w="571" w:type="pct"/>
            <w:vMerge w:val="restart"/>
          </w:tcPr>
          <w:p>
            <w:pPr>
              <w:rPr>
                <w:rFonts w:hint="eastAsia" w:ascii="宋体" w:hAnsi="宋体" w:eastAsia="宋体" w:cs="宋体"/>
                <w:kern w:val="0"/>
                <w:szCs w:val="21"/>
              </w:rPr>
            </w:pPr>
          </w:p>
          <w:p>
            <w:pPr>
              <w:rPr>
                <w:rFonts w:hint="eastAsia" w:ascii="宋体" w:hAnsi="宋体" w:eastAsia="宋体" w:cs="宋体"/>
                <w:kern w:val="0"/>
                <w:szCs w:val="21"/>
              </w:rPr>
            </w:pPr>
          </w:p>
          <w:p>
            <w:pPr>
              <w:rPr>
                <w:rFonts w:hint="eastAsia" w:ascii="宋体" w:hAnsi="宋体" w:eastAsia="宋体" w:cs="宋体"/>
                <w:kern w:val="0"/>
                <w:szCs w:val="21"/>
              </w:rPr>
            </w:pPr>
          </w:p>
          <w:p>
            <w:pPr>
              <w:rPr>
                <w:rFonts w:hint="eastAsia" w:ascii="宋体" w:hAnsi="宋体" w:eastAsia="宋体" w:cs="宋体"/>
                <w:kern w:val="0"/>
                <w:szCs w:val="21"/>
              </w:rPr>
            </w:pPr>
            <w:r>
              <w:rPr>
                <w:rFonts w:hint="eastAsia" w:ascii="宋体" w:hAnsi="宋体" w:eastAsia="宋体" w:cs="宋体"/>
                <w:kern w:val="0"/>
                <w:szCs w:val="21"/>
              </w:rPr>
              <w:t>交货要求</w:t>
            </w:r>
          </w:p>
        </w:tc>
        <w:tc>
          <w:tcPr>
            <w:tcW w:w="1713" w:type="pct"/>
          </w:tcPr>
          <w:p>
            <w:pPr>
              <w:rPr>
                <w:rFonts w:hint="eastAsia" w:ascii="宋体" w:hAnsi="宋体" w:eastAsia="宋体" w:cs="宋体"/>
                <w:kern w:val="0"/>
                <w:szCs w:val="21"/>
              </w:rPr>
            </w:pPr>
            <w:r>
              <w:rPr>
                <w:rFonts w:hint="eastAsia" w:ascii="宋体" w:hAnsi="宋体" w:cs="宋体"/>
                <w:b/>
                <w:kern w:val="0"/>
                <w:szCs w:val="21"/>
              </w:rPr>
              <w:t>1.1 投标人在签订合同之日起</w:t>
            </w:r>
            <w:r>
              <w:rPr>
                <w:rFonts w:ascii="宋体" w:hAnsi="宋体" w:cs="宋体"/>
                <w:b/>
                <w:color w:val="FF0000"/>
                <w:kern w:val="0"/>
                <w:szCs w:val="21"/>
              </w:rPr>
              <w:t>10</w:t>
            </w:r>
            <w:r>
              <w:rPr>
                <w:rFonts w:hint="eastAsia" w:ascii="宋体" w:hAnsi="宋体" w:cs="宋体"/>
                <w:b/>
                <w:color w:val="FF0000"/>
                <w:kern w:val="0"/>
                <w:szCs w:val="21"/>
              </w:rPr>
              <w:t>个日历日</w:t>
            </w:r>
            <w:r>
              <w:rPr>
                <w:rFonts w:hint="eastAsia" w:ascii="宋体" w:hAnsi="宋体" w:cs="宋体"/>
                <w:b/>
                <w:kern w:val="0"/>
                <w:szCs w:val="21"/>
              </w:rPr>
              <w:t>内交货</w:t>
            </w:r>
            <w:r>
              <w:rPr>
                <w:rFonts w:hint="eastAsia" w:ascii="宋体" w:hAnsi="宋体" w:cs="宋体"/>
                <w:b/>
                <w:color w:val="FF0000"/>
                <w:kern w:val="0"/>
                <w:szCs w:val="21"/>
              </w:rPr>
              <w:t>(不可负偏离条款，否则废标)</w:t>
            </w:r>
            <w:r>
              <w:rPr>
                <w:rFonts w:hint="eastAsia" w:ascii="宋体" w:hAnsi="宋体" w:cs="宋体"/>
                <w:b/>
                <w:kern w:val="0"/>
                <w:szCs w:val="21"/>
              </w:rPr>
              <w:t>。</w:t>
            </w:r>
          </w:p>
        </w:tc>
        <w:tc>
          <w:tcPr>
            <w:tcW w:w="1676" w:type="pct"/>
          </w:tcPr>
          <w:p>
            <w:pPr>
              <w:rPr>
                <w:rFonts w:hint="eastAsia" w:ascii="宋体" w:hAnsi="宋体" w:eastAsia="宋体" w:cs="宋体"/>
                <w:kern w:val="0"/>
                <w:sz w:val="20"/>
                <w:szCs w:val="20"/>
              </w:rPr>
            </w:pPr>
          </w:p>
        </w:tc>
        <w:tc>
          <w:tcPr>
            <w:tcW w:w="379" w:type="pct"/>
          </w:tcPr>
          <w:p>
            <w:pPr>
              <w:rPr>
                <w:kern w:val="0"/>
                <w:sz w:val="20"/>
                <w:szCs w:val="20"/>
              </w:rPr>
            </w:pPr>
          </w:p>
        </w:tc>
        <w:tc>
          <w:tcPr>
            <w:tcW w:w="359" w:type="pct"/>
          </w:tcPr>
          <w:p>
            <w:pPr>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301" w:type="pct"/>
            <w:vMerge w:val="continue"/>
            <w:tcBorders/>
          </w:tcPr>
          <w:p>
            <w:pPr>
              <w:jc w:val="center"/>
              <w:rPr>
                <w:rFonts w:hint="eastAsia" w:ascii="宋体" w:hAnsi="宋体" w:eastAsia="宋体" w:cs="宋体"/>
                <w:kern w:val="0"/>
                <w:szCs w:val="21"/>
              </w:rPr>
            </w:pPr>
          </w:p>
        </w:tc>
        <w:tc>
          <w:tcPr>
            <w:tcW w:w="571" w:type="pct"/>
            <w:vMerge w:val="continue"/>
            <w:tcBorders/>
          </w:tcPr>
          <w:p>
            <w:pPr>
              <w:rPr>
                <w:rFonts w:hint="eastAsia" w:ascii="宋体" w:hAnsi="宋体" w:eastAsia="宋体" w:cs="宋体"/>
                <w:kern w:val="0"/>
                <w:szCs w:val="21"/>
              </w:rPr>
            </w:pPr>
          </w:p>
        </w:tc>
        <w:tc>
          <w:tcPr>
            <w:tcW w:w="1713" w:type="pct"/>
          </w:tcPr>
          <w:p>
            <w:pPr>
              <w:rPr>
                <w:rFonts w:hint="eastAsia" w:ascii="宋体" w:hAnsi="宋体" w:eastAsia="宋体" w:cs="宋体"/>
                <w:kern w:val="0"/>
                <w:szCs w:val="21"/>
              </w:rPr>
            </w:pPr>
            <w:r>
              <w:rPr>
                <w:rFonts w:hint="eastAsia" w:ascii="宋体" w:hAnsi="宋体" w:cs="宋体"/>
                <w:bCs/>
                <w:kern w:val="0"/>
                <w:szCs w:val="21"/>
              </w:rPr>
              <w:t xml:space="preserve">1.2 </w:t>
            </w:r>
            <w:r>
              <w:rPr>
                <w:rFonts w:hint="eastAsia" w:ascii="宋体" w:hAnsi="宋体"/>
                <w:szCs w:val="21"/>
              </w:rPr>
              <w:t>交货地点：运输及卸车至采购人指定地点。运输费用及风险由投标人承担。</w:t>
            </w:r>
          </w:p>
        </w:tc>
        <w:tc>
          <w:tcPr>
            <w:tcW w:w="1676" w:type="pct"/>
          </w:tcPr>
          <w:p>
            <w:pPr>
              <w:rPr>
                <w:rFonts w:hint="eastAsia" w:ascii="宋体" w:hAnsi="宋体" w:eastAsia="宋体" w:cs="宋体"/>
                <w:kern w:val="0"/>
                <w:sz w:val="20"/>
                <w:szCs w:val="20"/>
              </w:rPr>
            </w:pPr>
          </w:p>
        </w:tc>
        <w:tc>
          <w:tcPr>
            <w:tcW w:w="379" w:type="pct"/>
          </w:tcPr>
          <w:p>
            <w:pPr>
              <w:rPr>
                <w:kern w:val="0"/>
                <w:sz w:val="20"/>
                <w:szCs w:val="20"/>
              </w:rPr>
            </w:pPr>
          </w:p>
        </w:tc>
        <w:tc>
          <w:tcPr>
            <w:tcW w:w="359" w:type="pct"/>
          </w:tcPr>
          <w:p>
            <w:pPr>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301" w:type="pct"/>
            <w:vMerge w:val="continue"/>
            <w:tcBorders/>
          </w:tcPr>
          <w:p>
            <w:pPr>
              <w:jc w:val="center"/>
              <w:rPr>
                <w:rFonts w:hint="eastAsia" w:ascii="宋体" w:hAnsi="宋体" w:eastAsia="宋体" w:cs="宋体"/>
                <w:kern w:val="0"/>
                <w:szCs w:val="21"/>
              </w:rPr>
            </w:pPr>
          </w:p>
        </w:tc>
        <w:tc>
          <w:tcPr>
            <w:tcW w:w="571" w:type="pct"/>
            <w:vMerge w:val="continue"/>
            <w:tcBorders/>
          </w:tcPr>
          <w:p>
            <w:pPr>
              <w:rPr>
                <w:rFonts w:hint="eastAsia" w:ascii="宋体" w:hAnsi="宋体" w:eastAsia="宋体" w:cs="宋体"/>
                <w:kern w:val="0"/>
                <w:szCs w:val="21"/>
              </w:rPr>
            </w:pPr>
          </w:p>
        </w:tc>
        <w:tc>
          <w:tcPr>
            <w:tcW w:w="1713" w:type="pct"/>
          </w:tcPr>
          <w:p>
            <w:pPr>
              <w:rPr>
                <w:rFonts w:hint="eastAsia" w:ascii="宋体" w:hAnsi="宋体" w:eastAsia="宋体" w:cs="宋体"/>
                <w:kern w:val="0"/>
                <w:szCs w:val="21"/>
              </w:rPr>
            </w:pPr>
            <w:r>
              <w:rPr>
                <w:rFonts w:hint="eastAsia" w:ascii="宋体" w:hAnsi="宋体" w:cs="宋体"/>
                <w:bCs/>
                <w:kern w:val="0"/>
                <w:szCs w:val="21"/>
              </w:rPr>
              <w:t>1.3投标人交货产品需为整机原厂生产产品，且为近18个月内生产的全新未拆封设备。</w:t>
            </w:r>
          </w:p>
        </w:tc>
        <w:tc>
          <w:tcPr>
            <w:tcW w:w="1676" w:type="pct"/>
          </w:tcPr>
          <w:p>
            <w:pPr>
              <w:rPr>
                <w:rFonts w:hint="eastAsia" w:ascii="宋体" w:hAnsi="宋体" w:eastAsia="宋体" w:cs="宋体"/>
                <w:kern w:val="0"/>
                <w:sz w:val="20"/>
                <w:szCs w:val="20"/>
              </w:rPr>
            </w:pPr>
          </w:p>
        </w:tc>
        <w:tc>
          <w:tcPr>
            <w:tcW w:w="379" w:type="pct"/>
          </w:tcPr>
          <w:p>
            <w:pPr>
              <w:rPr>
                <w:kern w:val="0"/>
                <w:sz w:val="20"/>
                <w:szCs w:val="20"/>
              </w:rPr>
            </w:pPr>
          </w:p>
        </w:tc>
        <w:tc>
          <w:tcPr>
            <w:tcW w:w="359" w:type="pct"/>
          </w:tcPr>
          <w:p>
            <w:pPr>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301" w:type="pct"/>
            <w:vMerge w:val="restart"/>
          </w:tcPr>
          <w:p>
            <w:pPr>
              <w:jc w:val="center"/>
              <w:rPr>
                <w:rFonts w:hint="eastAsia" w:ascii="宋体" w:hAnsi="宋体" w:eastAsia="宋体" w:cs="宋体"/>
                <w:kern w:val="0"/>
                <w:sz w:val="20"/>
                <w:szCs w:val="20"/>
              </w:rPr>
            </w:pPr>
          </w:p>
          <w:p>
            <w:pPr>
              <w:jc w:val="center"/>
              <w:rPr>
                <w:rFonts w:hint="eastAsia" w:ascii="宋体" w:hAnsi="宋体" w:eastAsia="宋体" w:cs="宋体"/>
                <w:kern w:val="0"/>
                <w:sz w:val="20"/>
                <w:szCs w:val="20"/>
              </w:rPr>
            </w:pPr>
          </w:p>
          <w:p>
            <w:pPr>
              <w:jc w:val="center"/>
              <w:rPr>
                <w:rFonts w:hint="eastAsia" w:ascii="宋体" w:hAnsi="宋体" w:eastAsia="宋体" w:cs="宋体"/>
                <w:kern w:val="0"/>
                <w:sz w:val="20"/>
                <w:szCs w:val="20"/>
              </w:rPr>
            </w:pPr>
          </w:p>
          <w:p>
            <w:pPr>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w:t>
            </w:r>
          </w:p>
        </w:tc>
        <w:tc>
          <w:tcPr>
            <w:tcW w:w="571" w:type="pct"/>
            <w:vMerge w:val="restart"/>
          </w:tcPr>
          <w:p>
            <w:pPr>
              <w:rPr>
                <w:rFonts w:hint="eastAsia" w:ascii="宋体" w:hAnsi="宋体" w:eastAsia="宋体" w:cs="宋体"/>
                <w:kern w:val="0"/>
                <w:sz w:val="20"/>
                <w:szCs w:val="20"/>
              </w:rPr>
            </w:pPr>
          </w:p>
          <w:p>
            <w:pPr>
              <w:rPr>
                <w:rFonts w:hint="eastAsia" w:ascii="宋体" w:hAnsi="宋体" w:eastAsia="宋体" w:cs="宋体"/>
                <w:kern w:val="0"/>
                <w:sz w:val="20"/>
                <w:szCs w:val="20"/>
              </w:rPr>
            </w:pPr>
          </w:p>
          <w:p>
            <w:pPr>
              <w:rPr>
                <w:rFonts w:hint="eastAsia" w:ascii="宋体" w:hAnsi="宋体" w:eastAsia="宋体" w:cs="宋体"/>
                <w:kern w:val="0"/>
                <w:sz w:val="20"/>
                <w:szCs w:val="20"/>
              </w:rPr>
            </w:pPr>
            <w:r>
              <w:rPr>
                <w:rFonts w:hint="eastAsia" w:ascii="宋体" w:hAnsi="宋体" w:eastAsia="宋体" w:cs="宋体"/>
                <w:kern w:val="0"/>
                <w:sz w:val="20"/>
                <w:szCs w:val="20"/>
              </w:rPr>
              <w:t>包装、运输、安装和 验收</w:t>
            </w:r>
          </w:p>
        </w:tc>
        <w:tc>
          <w:tcPr>
            <w:tcW w:w="1713" w:type="pct"/>
            <w:vAlign w:val="top"/>
          </w:tcPr>
          <w:p>
            <w:pPr>
              <w:outlineLvl w:val="0"/>
              <w:rPr>
                <w:rFonts w:hint="eastAsia" w:ascii="宋体" w:hAnsi="宋体" w:eastAsia="宋体" w:cs="宋体"/>
                <w:bCs/>
                <w:kern w:val="0"/>
                <w:sz w:val="21"/>
                <w:szCs w:val="21"/>
                <w:lang w:val="en-US" w:eastAsia="zh-CN" w:bidi="ar-SA"/>
              </w:rPr>
            </w:pPr>
            <w:r>
              <w:rPr>
                <w:rFonts w:hint="eastAsia" w:ascii="宋体" w:hAnsi="宋体" w:cs="宋体"/>
                <w:bCs/>
                <w:kern w:val="0"/>
                <w:szCs w:val="21"/>
              </w:rPr>
              <w:t>2.1设备的包装均应有良好的防湿、防锈、防潮、防雨、防腐及防碰撞的措施。凡由于包装问题造成的损失和由此产生的费用均投标人承担。</w:t>
            </w:r>
          </w:p>
        </w:tc>
        <w:tc>
          <w:tcPr>
            <w:tcW w:w="1676" w:type="pct"/>
          </w:tcPr>
          <w:p>
            <w:pPr>
              <w:rPr>
                <w:rFonts w:hint="eastAsia" w:ascii="宋体" w:hAnsi="宋体" w:eastAsia="宋体" w:cs="宋体"/>
                <w:kern w:val="0"/>
                <w:sz w:val="20"/>
                <w:szCs w:val="20"/>
              </w:rPr>
            </w:pPr>
          </w:p>
        </w:tc>
        <w:tc>
          <w:tcPr>
            <w:tcW w:w="379" w:type="pct"/>
          </w:tcPr>
          <w:p>
            <w:pPr>
              <w:rPr>
                <w:kern w:val="0"/>
                <w:sz w:val="20"/>
                <w:szCs w:val="20"/>
              </w:rPr>
            </w:pPr>
          </w:p>
        </w:tc>
        <w:tc>
          <w:tcPr>
            <w:tcW w:w="359" w:type="pct"/>
          </w:tcPr>
          <w:p>
            <w:pPr>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1" w:hRule="atLeast"/>
        </w:trPr>
        <w:tc>
          <w:tcPr>
            <w:tcW w:w="301" w:type="pct"/>
            <w:vMerge w:val="continue"/>
            <w:tcBorders/>
          </w:tcPr>
          <w:p>
            <w:pPr>
              <w:jc w:val="center"/>
              <w:rPr>
                <w:rFonts w:hint="eastAsia" w:ascii="宋体" w:hAnsi="宋体" w:eastAsia="宋体" w:cs="宋体"/>
                <w:kern w:val="0"/>
                <w:sz w:val="20"/>
                <w:szCs w:val="20"/>
              </w:rPr>
            </w:pPr>
          </w:p>
        </w:tc>
        <w:tc>
          <w:tcPr>
            <w:tcW w:w="571" w:type="pct"/>
            <w:vMerge w:val="continue"/>
            <w:tcBorders/>
          </w:tcPr>
          <w:p>
            <w:pPr>
              <w:rPr>
                <w:rFonts w:hint="eastAsia" w:ascii="宋体" w:hAnsi="宋体" w:eastAsia="宋体" w:cs="宋体"/>
                <w:kern w:val="0"/>
                <w:sz w:val="20"/>
                <w:szCs w:val="20"/>
              </w:rPr>
            </w:pPr>
          </w:p>
        </w:tc>
        <w:tc>
          <w:tcPr>
            <w:tcW w:w="1713" w:type="pct"/>
            <w:vAlign w:val="top"/>
          </w:tcPr>
          <w:p>
            <w:pPr>
              <w:outlineLvl w:val="0"/>
              <w:rPr>
                <w:rFonts w:hint="eastAsia" w:ascii="宋体" w:hAnsi="宋体" w:eastAsia="宋体" w:cs="宋体"/>
                <w:bCs/>
                <w:kern w:val="0"/>
                <w:sz w:val="21"/>
                <w:szCs w:val="21"/>
                <w:lang w:val="en-US" w:eastAsia="zh-CN" w:bidi="ar-SA"/>
              </w:rPr>
            </w:pPr>
            <w:r>
              <w:rPr>
                <w:rFonts w:hint="eastAsia" w:ascii="宋体" w:hAnsi="宋体" w:cs="宋体"/>
                <w:bCs/>
                <w:kern w:val="0"/>
                <w:szCs w:val="21"/>
              </w:rPr>
              <w:t>2.2产品验收在双方共同参加下进行。验收标准按照国家规定标准执行。质量保证期自采购人签署验收报告之日起开始计算。货物的所有权在货物验收合格后转移至采购人。</w:t>
            </w:r>
          </w:p>
        </w:tc>
        <w:tc>
          <w:tcPr>
            <w:tcW w:w="1676" w:type="pct"/>
          </w:tcPr>
          <w:p>
            <w:pPr>
              <w:rPr>
                <w:rFonts w:hint="eastAsia" w:ascii="宋体" w:hAnsi="宋体" w:eastAsia="宋体" w:cs="宋体"/>
                <w:kern w:val="0"/>
                <w:sz w:val="20"/>
                <w:szCs w:val="20"/>
              </w:rPr>
            </w:pPr>
          </w:p>
        </w:tc>
        <w:tc>
          <w:tcPr>
            <w:tcW w:w="379" w:type="pct"/>
          </w:tcPr>
          <w:p>
            <w:pPr>
              <w:rPr>
                <w:kern w:val="0"/>
                <w:sz w:val="20"/>
                <w:szCs w:val="20"/>
              </w:rPr>
            </w:pPr>
          </w:p>
        </w:tc>
        <w:tc>
          <w:tcPr>
            <w:tcW w:w="359" w:type="pct"/>
          </w:tcPr>
          <w:p>
            <w:pPr>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301" w:type="pct"/>
            <w:vMerge w:val="continue"/>
            <w:tcBorders/>
          </w:tcPr>
          <w:p>
            <w:pPr>
              <w:jc w:val="center"/>
              <w:rPr>
                <w:rFonts w:hint="eastAsia" w:ascii="宋体" w:hAnsi="宋体" w:eastAsia="宋体" w:cs="宋体"/>
                <w:kern w:val="0"/>
                <w:sz w:val="20"/>
                <w:szCs w:val="20"/>
              </w:rPr>
            </w:pPr>
          </w:p>
        </w:tc>
        <w:tc>
          <w:tcPr>
            <w:tcW w:w="571" w:type="pct"/>
            <w:vMerge w:val="continue"/>
            <w:tcBorders/>
          </w:tcPr>
          <w:p>
            <w:pPr>
              <w:rPr>
                <w:rFonts w:hint="eastAsia" w:ascii="宋体" w:hAnsi="宋体" w:eastAsia="宋体" w:cs="宋体"/>
                <w:kern w:val="0"/>
                <w:sz w:val="20"/>
                <w:szCs w:val="20"/>
              </w:rPr>
            </w:pPr>
          </w:p>
        </w:tc>
        <w:tc>
          <w:tcPr>
            <w:tcW w:w="1713" w:type="pct"/>
            <w:vAlign w:val="top"/>
          </w:tcPr>
          <w:p>
            <w:pPr>
              <w:outlineLvl w:val="0"/>
              <w:rPr>
                <w:rFonts w:hint="eastAsia" w:ascii="宋体" w:hAnsi="宋体" w:eastAsia="宋体" w:cs="宋体"/>
                <w:bCs/>
                <w:kern w:val="0"/>
                <w:sz w:val="21"/>
                <w:szCs w:val="21"/>
                <w:lang w:val="en-US" w:eastAsia="zh-CN" w:bidi="ar-SA"/>
              </w:rPr>
            </w:pPr>
            <w:r>
              <w:rPr>
                <w:rFonts w:hint="eastAsia" w:ascii="宋体" w:hAnsi="宋体" w:cs="宋体"/>
                <w:bCs/>
                <w:kern w:val="0"/>
                <w:szCs w:val="21"/>
              </w:rPr>
              <w:t>2.3验收按本项目要求及国家有关的规定、规范进行。验收时如发现所交付的产品有短装、次品、损坏或其它不符合本项目规定之情形者，采购人可作现场记录，或由双方签署备忘录。此现场记录或备忘录可用作换货、补充缺失、更换损坏产品和追责的有效证据。由此产生的有关费用由投标人方承担。</w:t>
            </w:r>
          </w:p>
        </w:tc>
        <w:tc>
          <w:tcPr>
            <w:tcW w:w="1676" w:type="pct"/>
          </w:tcPr>
          <w:p>
            <w:pPr>
              <w:rPr>
                <w:rFonts w:hint="eastAsia" w:ascii="宋体" w:hAnsi="宋体" w:eastAsia="宋体" w:cs="宋体"/>
                <w:kern w:val="0"/>
                <w:sz w:val="20"/>
                <w:szCs w:val="20"/>
              </w:rPr>
            </w:pPr>
          </w:p>
        </w:tc>
        <w:tc>
          <w:tcPr>
            <w:tcW w:w="379" w:type="pct"/>
          </w:tcPr>
          <w:p>
            <w:pPr>
              <w:rPr>
                <w:kern w:val="0"/>
                <w:sz w:val="20"/>
                <w:szCs w:val="20"/>
              </w:rPr>
            </w:pPr>
          </w:p>
        </w:tc>
        <w:tc>
          <w:tcPr>
            <w:tcW w:w="359" w:type="pct"/>
          </w:tcPr>
          <w:p>
            <w:pPr>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atLeast"/>
        </w:trPr>
        <w:tc>
          <w:tcPr>
            <w:tcW w:w="301" w:type="pct"/>
            <w:vMerge w:val="continue"/>
            <w:tcBorders/>
          </w:tcPr>
          <w:p>
            <w:pPr>
              <w:jc w:val="center"/>
              <w:rPr>
                <w:rFonts w:hint="eastAsia" w:ascii="宋体" w:hAnsi="宋体" w:eastAsia="宋体" w:cs="宋体"/>
                <w:kern w:val="0"/>
                <w:sz w:val="20"/>
                <w:szCs w:val="20"/>
              </w:rPr>
            </w:pPr>
          </w:p>
        </w:tc>
        <w:tc>
          <w:tcPr>
            <w:tcW w:w="571" w:type="pct"/>
            <w:vMerge w:val="continue"/>
            <w:tcBorders/>
          </w:tcPr>
          <w:p>
            <w:pPr>
              <w:rPr>
                <w:rFonts w:hint="eastAsia" w:ascii="宋体" w:hAnsi="宋体" w:eastAsia="宋体" w:cs="宋体"/>
                <w:kern w:val="0"/>
                <w:sz w:val="20"/>
                <w:szCs w:val="20"/>
              </w:rPr>
            </w:pPr>
          </w:p>
        </w:tc>
        <w:tc>
          <w:tcPr>
            <w:tcW w:w="1713" w:type="pct"/>
            <w:vAlign w:val="top"/>
          </w:tcPr>
          <w:p>
            <w:pPr>
              <w:outlineLvl w:val="0"/>
              <w:rPr>
                <w:rFonts w:hint="eastAsia" w:ascii="宋体" w:hAnsi="宋体" w:eastAsia="宋体" w:cs="宋体"/>
                <w:bCs/>
                <w:kern w:val="0"/>
                <w:sz w:val="21"/>
                <w:szCs w:val="21"/>
                <w:lang w:val="en-US" w:eastAsia="zh-CN" w:bidi="ar-SA"/>
              </w:rPr>
            </w:pPr>
            <w:r>
              <w:rPr>
                <w:rFonts w:hint="eastAsia" w:ascii="宋体" w:hAnsi="宋体" w:cs="宋体"/>
                <w:bCs/>
                <w:kern w:val="0"/>
                <w:szCs w:val="21"/>
              </w:rPr>
              <w:t>2.4无论任何原因造成货物短装、损坏或质量不符合本项目之规定，在采购人提出换货要求的情况下，投标人应及时安排</w:t>
            </w:r>
            <w:r>
              <w:rPr>
                <w:rFonts w:hint="eastAsia" w:ascii="宋体" w:hAnsi="宋体" w:cs="宋体"/>
                <w:bCs/>
                <w:color w:val="FF0000"/>
                <w:kern w:val="0"/>
                <w:szCs w:val="21"/>
              </w:rPr>
              <w:t>【</w:t>
            </w:r>
            <w:r>
              <w:rPr>
                <w:rFonts w:ascii="宋体" w:hAnsi="宋体" w:cs="宋体"/>
                <w:bCs/>
                <w:color w:val="FF0000"/>
                <w:kern w:val="0"/>
                <w:szCs w:val="21"/>
              </w:rPr>
              <w:t>5</w:t>
            </w:r>
            <w:r>
              <w:rPr>
                <w:rFonts w:hint="eastAsia" w:ascii="宋体" w:hAnsi="宋体" w:cs="宋体"/>
                <w:bCs/>
                <w:color w:val="FF0000"/>
                <w:kern w:val="0"/>
                <w:szCs w:val="21"/>
              </w:rPr>
              <w:t>】</w:t>
            </w:r>
            <w:r>
              <w:rPr>
                <w:rFonts w:hint="eastAsia" w:ascii="宋体" w:hAnsi="宋体" w:cs="宋体"/>
                <w:bCs/>
                <w:kern w:val="0"/>
                <w:szCs w:val="21"/>
              </w:rPr>
              <w:t>天内换货，以保证项目产品如期通过验收。换货的相关费用由投标人承担，交货时间不予顺延。</w:t>
            </w:r>
          </w:p>
        </w:tc>
        <w:tc>
          <w:tcPr>
            <w:tcW w:w="1676" w:type="pct"/>
          </w:tcPr>
          <w:p>
            <w:pPr>
              <w:rPr>
                <w:rFonts w:hint="eastAsia" w:ascii="宋体" w:hAnsi="宋体" w:eastAsia="宋体" w:cs="宋体"/>
                <w:kern w:val="0"/>
                <w:sz w:val="20"/>
                <w:szCs w:val="20"/>
              </w:rPr>
            </w:pPr>
          </w:p>
        </w:tc>
        <w:tc>
          <w:tcPr>
            <w:tcW w:w="379" w:type="pct"/>
          </w:tcPr>
          <w:p>
            <w:pPr>
              <w:rPr>
                <w:kern w:val="0"/>
                <w:sz w:val="20"/>
                <w:szCs w:val="20"/>
              </w:rPr>
            </w:pPr>
          </w:p>
        </w:tc>
        <w:tc>
          <w:tcPr>
            <w:tcW w:w="359" w:type="pct"/>
          </w:tcPr>
          <w:p>
            <w:pPr>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01" w:type="pct"/>
            <w:vMerge w:val="restart"/>
          </w:tcPr>
          <w:p>
            <w:pPr>
              <w:jc w:val="center"/>
              <w:rPr>
                <w:rFonts w:hint="eastAsia" w:ascii="宋体" w:hAnsi="宋体" w:eastAsia="宋体" w:cs="宋体"/>
                <w:kern w:val="0"/>
                <w:sz w:val="20"/>
                <w:szCs w:val="20"/>
                <w:lang w:val="en-US" w:eastAsia="zh-CN"/>
              </w:rPr>
            </w:pPr>
          </w:p>
          <w:p>
            <w:pPr>
              <w:jc w:val="both"/>
              <w:rPr>
                <w:rFonts w:hint="eastAsia" w:ascii="宋体" w:hAnsi="宋体" w:eastAsia="宋体" w:cs="宋体"/>
                <w:kern w:val="0"/>
                <w:sz w:val="20"/>
                <w:szCs w:val="20"/>
                <w:lang w:val="en-US" w:eastAsia="zh-CN"/>
              </w:rPr>
            </w:pPr>
          </w:p>
          <w:p>
            <w:pPr>
              <w:jc w:val="both"/>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w:t>
            </w:r>
          </w:p>
        </w:tc>
        <w:tc>
          <w:tcPr>
            <w:tcW w:w="571" w:type="pct"/>
            <w:vMerge w:val="restart"/>
          </w:tcPr>
          <w:p>
            <w:pPr>
              <w:jc w:val="left"/>
              <w:rPr>
                <w:rFonts w:hint="eastAsia" w:ascii="宋体" w:hAnsi="宋体" w:eastAsia="宋体" w:cs="宋体"/>
                <w:kern w:val="0"/>
                <w:sz w:val="20"/>
                <w:szCs w:val="20"/>
              </w:rPr>
            </w:pPr>
          </w:p>
          <w:p>
            <w:pPr>
              <w:jc w:val="left"/>
              <w:rPr>
                <w:rFonts w:hint="eastAsia" w:ascii="宋体" w:hAnsi="宋体" w:eastAsia="宋体" w:cs="宋体"/>
                <w:kern w:val="0"/>
                <w:sz w:val="20"/>
                <w:szCs w:val="20"/>
              </w:rPr>
            </w:pPr>
            <w:r>
              <w:rPr>
                <w:rFonts w:hint="eastAsia" w:ascii="宋体" w:hAnsi="宋体" w:eastAsia="宋体" w:cs="宋体"/>
                <w:kern w:val="0"/>
                <w:sz w:val="20"/>
                <w:szCs w:val="20"/>
              </w:rPr>
              <w:t>知识产权</w:t>
            </w:r>
          </w:p>
        </w:tc>
        <w:tc>
          <w:tcPr>
            <w:tcW w:w="1713" w:type="pct"/>
          </w:tcPr>
          <w:p>
            <w:pPr>
              <w:rPr>
                <w:rFonts w:hint="eastAsia" w:ascii="宋体" w:hAnsi="宋体" w:eastAsia="宋体" w:cs="宋体"/>
                <w:kern w:val="0"/>
                <w:szCs w:val="21"/>
              </w:rPr>
            </w:pPr>
            <w:r>
              <w:rPr>
                <w:rFonts w:ascii="宋体" w:hAnsi="宋体" w:cs="宋体"/>
                <w:bCs/>
                <w:kern w:val="0"/>
                <w:szCs w:val="21"/>
              </w:rPr>
              <w:t>3</w:t>
            </w:r>
            <w:r>
              <w:rPr>
                <w:rFonts w:hint="eastAsia" w:ascii="宋体" w:hAnsi="宋体" w:cs="宋体"/>
                <w:bCs/>
                <w:kern w:val="0"/>
                <w:szCs w:val="21"/>
              </w:rPr>
              <w:t>.1投标人保证其提供的设备不侵犯任何第三方的所有权、知识产权等合法权益，亦不存在其他权利瑕疵。如第三方对设备提出权利请求的，采购人不涉入任何此等纠纷，由投标人负责解决并承担责任；如采购人涉入纠纷，则投标人同意赔偿采购人因涉入纠纷所承担的所有费用，包括但不限于上述纠纷中所产生的一切诉讼/仲裁费用、律师费用、和解金额或终审判决中规定的赔偿金额等。</w:t>
            </w:r>
          </w:p>
        </w:tc>
        <w:tc>
          <w:tcPr>
            <w:tcW w:w="1676" w:type="pct"/>
          </w:tcPr>
          <w:p>
            <w:pPr>
              <w:rPr>
                <w:rFonts w:hint="eastAsia" w:ascii="宋体" w:hAnsi="宋体" w:eastAsia="宋体" w:cs="宋体"/>
                <w:kern w:val="0"/>
                <w:sz w:val="20"/>
                <w:szCs w:val="20"/>
              </w:rPr>
            </w:pPr>
          </w:p>
        </w:tc>
        <w:tc>
          <w:tcPr>
            <w:tcW w:w="379" w:type="pct"/>
          </w:tcPr>
          <w:p>
            <w:pPr>
              <w:rPr>
                <w:kern w:val="0"/>
                <w:sz w:val="20"/>
                <w:szCs w:val="20"/>
              </w:rPr>
            </w:pPr>
          </w:p>
        </w:tc>
        <w:tc>
          <w:tcPr>
            <w:tcW w:w="359" w:type="pct"/>
          </w:tcPr>
          <w:p>
            <w:pPr>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01" w:type="pct"/>
            <w:vMerge w:val="continue"/>
            <w:tcBorders/>
          </w:tcPr>
          <w:p>
            <w:pPr>
              <w:jc w:val="center"/>
              <w:rPr>
                <w:rFonts w:hint="eastAsia" w:ascii="宋体" w:hAnsi="宋体" w:eastAsia="宋体" w:cs="宋体"/>
                <w:kern w:val="0"/>
                <w:sz w:val="20"/>
                <w:szCs w:val="20"/>
                <w:lang w:val="en-US" w:eastAsia="zh-CN"/>
              </w:rPr>
            </w:pPr>
          </w:p>
        </w:tc>
        <w:tc>
          <w:tcPr>
            <w:tcW w:w="571" w:type="pct"/>
            <w:vMerge w:val="continue"/>
            <w:tcBorders/>
          </w:tcPr>
          <w:p>
            <w:pPr>
              <w:rPr>
                <w:rFonts w:hint="eastAsia" w:ascii="宋体" w:hAnsi="宋体" w:eastAsia="宋体" w:cs="宋体"/>
                <w:kern w:val="0"/>
                <w:sz w:val="20"/>
                <w:szCs w:val="20"/>
              </w:rPr>
            </w:pPr>
          </w:p>
        </w:tc>
        <w:tc>
          <w:tcPr>
            <w:tcW w:w="1713" w:type="pct"/>
          </w:tcPr>
          <w:p>
            <w:pPr>
              <w:outlineLvl w:val="0"/>
              <w:rPr>
                <w:rFonts w:ascii="宋体" w:hAnsi="宋体" w:cs="宋体"/>
                <w:bCs/>
                <w:kern w:val="0"/>
                <w:szCs w:val="21"/>
              </w:rPr>
            </w:pPr>
            <w:r>
              <w:rPr>
                <w:rFonts w:ascii="宋体" w:hAnsi="宋体" w:cs="宋体"/>
                <w:bCs/>
                <w:kern w:val="0"/>
                <w:szCs w:val="21"/>
              </w:rPr>
              <w:t>3</w:t>
            </w:r>
            <w:r>
              <w:rPr>
                <w:rFonts w:hint="eastAsia" w:ascii="宋体" w:hAnsi="宋体" w:cs="宋体"/>
                <w:bCs/>
                <w:kern w:val="0"/>
                <w:szCs w:val="21"/>
              </w:rPr>
              <w:t>.2 如有关法院、仲裁机构或行政机关禁止采购人继续使用本合同项目下设备的部分或全部，投标人应酌情采取以下措施之一：</w:t>
            </w:r>
          </w:p>
          <w:p>
            <w:pPr>
              <w:outlineLvl w:val="0"/>
              <w:rPr>
                <w:rFonts w:ascii="宋体" w:hAnsi="宋体" w:cs="宋体"/>
                <w:bCs/>
                <w:kern w:val="0"/>
                <w:szCs w:val="21"/>
              </w:rPr>
            </w:pPr>
            <w:r>
              <w:rPr>
                <w:rFonts w:hint="eastAsia" w:ascii="宋体" w:hAnsi="宋体" w:cs="宋体"/>
                <w:bCs/>
                <w:kern w:val="0"/>
                <w:szCs w:val="21"/>
              </w:rPr>
              <w:t>（1）使采购人重新免费获得使用上述设备的权利</w:t>
            </w:r>
          </w:p>
          <w:p>
            <w:pPr>
              <w:rPr>
                <w:rFonts w:hint="eastAsia" w:ascii="宋体" w:hAnsi="宋体" w:eastAsia="宋体" w:cs="宋体"/>
                <w:kern w:val="0"/>
                <w:szCs w:val="21"/>
              </w:rPr>
            </w:pPr>
            <w:r>
              <w:rPr>
                <w:rFonts w:hint="eastAsia" w:ascii="宋体" w:hAnsi="宋体" w:cs="宋体"/>
                <w:bCs/>
                <w:kern w:val="0"/>
                <w:szCs w:val="21"/>
              </w:rPr>
              <w:t>（2）免费更换或改造上述设备，使采购人不受上述禁令限制继续使用该设备。投标人采取上述措施不能免除投标人就采购人因此遭受的损失进行赔偿的义务。</w:t>
            </w:r>
          </w:p>
        </w:tc>
        <w:tc>
          <w:tcPr>
            <w:tcW w:w="1676" w:type="pct"/>
          </w:tcPr>
          <w:p>
            <w:pPr>
              <w:rPr>
                <w:rFonts w:hint="eastAsia" w:ascii="宋体" w:hAnsi="宋体" w:eastAsia="宋体" w:cs="宋体"/>
                <w:kern w:val="0"/>
                <w:sz w:val="20"/>
                <w:szCs w:val="20"/>
              </w:rPr>
            </w:pPr>
          </w:p>
        </w:tc>
        <w:tc>
          <w:tcPr>
            <w:tcW w:w="379" w:type="pct"/>
          </w:tcPr>
          <w:p>
            <w:pPr>
              <w:rPr>
                <w:kern w:val="0"/>
                <w:sz w:val="20"/>
                <w:szCs w:val="20"/>
              </w:rPr>
            </w:pPr>
          </w:p>
        </w:tc>
        <w:tc>
          <w:tcPr>
            <w:tcW w:w="359" w:type="pct"/>
          </w:tcPr>
          <w:p>
            <w:pPr>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01" w:type="pct"/>
          </w:tcPr>
          <w:p>
            <w:pPr>
              <w:jc w:val="center"/>
              <w:rPr>
                <w:rFonts w:hint="eastAsia" w:ascii="宋体" w:hAnsi="宋体" w:cs="宋体"/>
                <w:kern w:val="0"/>
                <w:sz w:val="20"/>
                <w:szCs w:val="20"/>
                <w:lang w:val="en-US" w:eastAsia="zh-CN"/>
              </w:rPr>
            </w:pPr>
          </w:p>
          <w:p>
            <w:pPr>
              <w:jc w:val="center"/>
              <w:rPr>
                <w:rFonts w:hint="eastAsia" w:ascii="宋体" w:hAnsi="宋体" w:cs="宋体"/>
                <w:kern w:val="0"/>
                <w:sz w:val="20"/>
                <w:szCs w:val="20"/>
                <w:lang w:val="en-US" w:eastAsia="zh-CN"/>
              </w:rPr>
            </w:pPr>
          </w:p>
          <w:p>
            <w:pPr>
              <w:jc w:val="center"/>
              <w:rPr>
                <w:rFonts w:hint="eastAsia" w:ascii="宋体" w:hAnsi="宋体" w:cs="宋体"/>
                <w:kern w:val="0"/>
                <w:sz w:val="20"/>
                <w:szCs w:val="20"/>
                <w:lang w:val="en-US" w:eastAsia="zh-CN"/>
              </w:rPr>
            </w:pPr>
          </w:p>
          <w:p>
            <w:pPr>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4</w:t>
            </w:r>
          </w:p>
        </w:tc>
        <w:tc>
          <w:tcPr>
            <w:tcW w:w="571" w:type="pct"/>
          </w:tcPr>
          <w:p>
            <w:pPr>
              <w:rPr>
                <w:rFonts w:hint="eastAsia" w:ascii="宋体" w:hAnsi="宋体" w:cs="宋体"/>
                <w:b/>
                <w:bCs/>
                <w:color w:val="FF0000"/>
                <w:kern w:val="0"/>
                <w:szCs w:val="21"/>
              </w:rPr>
            </w:pPr>
          </w:p>
          <w:p>
            <w:pPr>
              <w:rPr>
                <w:rFonts w:hint="eastAsia" w:ascii="宋体" w:hAnsi="宋体" w:cs="宋体"/>
                <w:b/>
                <w:bCs/>
                <w:color w:val="FF0000"/>
                <w:kern w:val="0"/>
                <w:szCs w:val="21"/>
              </w:rPr>
            </w:pPr>
          </w:p>
          <w:p>
            <w:pPr>
              <w:rPr>
                <w:rFonts w:hint="eastAsia" w:ascii="宋体" w:hAnsi="宋体" w:cs="宋体"/>
                <w:b/>
                <w:bCs/>
                <w:color w:val="FF0000"/>
                <w:kern w:val="0"/>
                <w:szCs w:val="21"/>
              </w:rPr>
            </w:pPr>
          </w:p>
          <w:p>
            <w:pPr>
              <w:rPr>
                <w:rFonts w:hint="eastAsia" w:ascii="宋体" w:hAnsi="宋体" w:eastAsia="宋体" w:cs="宋体"/>
                <w:kern w:val="0"/>
                <w:sz w:val="20"/>
                <w:szCs w:val="20"/>
              </w:rPr>
            </w:pPr>
            <w:r>
              <w:rPr>
                <w:rFonts w:hint="eastAsia" w:ascii="宋体" w:hAnsi="宋体" w:cs="宋体"/>
                <w:b/>
                <w:bCs/>
                <w:color w:val="FF0000"/>
                <w:kern w:val="0"/>
                <w:szCs w:val="21"/>
              </w:rPr>
              <w:t>付款方式</w:t>
            </w:r>
          </w:p>
        </w:tc>
        <w:tc>
          <w:tcPr>
            <w:tcW w:w="1713" w:type="pct"/>
          </w:tcPr>
          <w:p>
            <w:pPr>
              <w:outlineLvl w:val="0"/>
              <w:rPr>
                <w:b/>
              </w:rPr>
            </w:pPr>
            <w:r>
              <w:rPr>
                <w:rFonts w:ascii="宋体" w:hAnsi="宋体" w:cs="宋体"/>
                <w:b/>
                <w:kern w:val="0"/>
                <w:szCs w:val="21"/>
              </w:rPr>
              <w:t>4</w:t>
            </w:r>
            <w:r>
              <w:rPr>
                <w:rFonts w:hint="eastAsia" w:ascii="宋体" w:hAnsi="宋体" w:cs="宋体"/>
                <w:b/>
                <w:kern w:val="0"/>
                <w:szCs w:val="21"/>
              </w:rPr>
              <w:t>.</w:t>
            </w:r>
            <w:r>
              <w:rPr>
                <w:rFonts w:ascii="宋体" w:hAnsi="宋体" w:cs="宋体"/>
                <w:b/>
                <w:kern w:val="0"/>
                <w:szCs w:val="21"/>
              </w:rPr>
              <w:t>1</w:t>
            </w:r>
            <w:r>
              <w:rPr>
                <w:rFonts w:hint="eastAsia"/>
                <w:b/>
              </w:rPr>
              <w:t>合同货物全部经采购人签字验收合格，</w:t>
            </w:r>
            <w:r>
              <w:rPr>
                <w:rFonts w:hint="eastAsia" w:ascii="宋体" w:hAnsi="宋体" w:cs="宋体"/>
                <w:b/>
                <w:kern w:val="0"/>
                <w:szCs w:val="21"/>
              </w:rPr>
              <w:t>中标人</w:t>
            </w:r>
            <w:r>
              <w:rPr>
                <w:rFonts w:hint="eastAsia"/>
                <w:b/>
              </w:rPr>
              <w:t>提供以下文件后，采购人向</w:t>
            </w:r>
            <w:r>
              <w:rPr>
                <w:rFonts w:hint="eastAsia" w:ascii="宋体" w:hAnsi="宋体" w:cs="宋体"/>
                <w:b/>
                <w:kern w:val="0"/>
                <w:szCs w:val="21"/>
              </w:rPr>
              <w:t>中标人</w:t>
            </w:r>
            <w:r>
              <w:rPr>
                <w:rFonts w:hint="eastAsia"/>
                <w:b/>
              </w:rPr>
              <w:t>支付 100 %款项。</w:t>
            </w:r>
          </w:p>
          <w:p>
            <w:pPr>
              <w:outlineLvl w:val="0"/>
              <w:rPr>
                <w:b/>
              </w:rPr>
            </w:pPr>
            <w:r>
              <w:rPr>
                <w:rFonts w:hint="eastAsia"/>
                <w:b/>
              </w:rPr>
              <w:t>（1）采购人验收证明。</w:t>
            </w:r>
          </w:p>
          <w:p>
            <w:pPr>
              <w:outlineLvl w:val="0"/>
              <w:rPr>
                <w:b/>
              </w:rPr>
            </w:pPr>
            <w:r>
              <w:rPr>
                <w:rFonts w:hint="eastAsia"/>
                <w:b/>
              </w:rPr>
              <w:t>（2）</w:t>
            </w:r>
            <w:r>
              <w:rPr>
                <w:rFonts w:hint="eastAsia" w:ascii="宋体" w:hAnsi="宋体" w:cs="宋体"/>
                <w:b/>
                <w:kern w:val="0"/>
                <w:szCs w:val="21"/>
              </w:rPr>
              <w:t>中标人</w:t>
            </w:r>
            <w:r>
              <w:rPr>
                <w:rFonts w:hint="eastAsia"/>
                <w:b/>
              </w:rPr>
              <w:t>开具的正式发票。</w:t>
            </w:r>
          </w:p>
          <w:p>
            <w:pPr>
              <w:rPr>
                <w:rFonts w:hint="eastAsia" w:ascii="宋体" w:hAnsi="宋体" w:eastAsia="宋体" w:cs="宋体"/>
                <w:kern w:val="0"/>
                <w:szCs w:val="21"/>
              </w:rPr>
            </w:pPr>
            <w:r>
              <w:rPr>
                <w:rFonts w:hint="eastAsia" w:ascii="宋体" w:hAnsi="宋体" w:cs="宋体"/>
                <w:b/>
                <w:color w:val="FF0000"/>
                <w:kern w:val="0"/>
                <w:szCs w:val="21"/>
              </w:rPr>
              <w:t>(不可负偏离条款，否则废标)。</w:t>
            </w:r>
          </w:p>
        </w:tc>
        <w:tc>
          <w:tcPr>
            <w:tcW w:w="1676" w:type="pct"/>
          </w:tcPr>
          <w:p>
            <w:pPr>
              <w:rPr>
                <w:rFonts w:hint="eastAsia" w:ascii="宋体" w:hAnsi="宋体" w:eastAsia="宋体" w:cs="宋体"/>
                <w:kern w:val="0"/>
                <w:sz w:val="20"/>
                <w:szCs w:val="20"/>
              </w:rPr>
            </w:pPr>
          </w:p>
        </w:tc>
        <w:tc>
          <w:tcPr>
            <w:tcW w:w="379" w:type="pct"/>
          </w:tcPr>
          <w:p>
            <w:pPr>
              <w:rPr>
                <w:kern w:val="0"/>
                <w:sz w:val="20"/>
                <w:szCs w:val="20"/>
              </w:rPr>
            </w:pPr>
          </w:p>
        </w:tc>
        <w:tc>
          <w:tcPr>
            <w:tcW w:w="359" w:type="pct"/>
          </w:tcPr>
          <w:p>
            <w:pPr>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01" w:type="pct"/>
            <w:vMerge w:val="restart"/>
          </w:tcPr>
          <w:p>
            <w:pPr>
              <w:jc w:val="center"/>
              <w:rPr>
                <w:rFonts w:hint="eastAsia" w:ascii="宋体" w:hAnsi="宋体" w:cs="宋体"/>
                <w:kern w:val="0"/>
                <w:sz w:val="20"/>
                <w:szCs w:val="20"/>
                <w:lang w:val="en-US" w:eastAsia="zh-CN"/>
              </w:rPr>
            </w:pPr>
          </w:p>
          <w:p>
            <w:pPr>
              <w:jc w:val="center"/>
              <w:rPr>
                <w:rFonts w:hint="eastAsia" w:ascii="宋体" w:hAnsi="宋体" w:cs="宋体"/>
                <w:kern w:val="0"/>
                <w:sz w:val="20"/>
                <w:szCs w:val="20"/>
                <w:lang w:val="en-US" w:eastAsia="zh-CN"/>
              </w:rPr>
            </w:pPr>
          </w:p>
          <w:p>
            <w:pPr>
              <w:jc w:val="center"/>
              <w:rPr>
                <w:rFonts w:hint="eastAsia" w:ascii="宋体" w:hAnsi="宋体" w:cs="宋体"/>
                <w:kern w:val="0"/>
                <w:sz w:val="20"/>
                <w:szCs w:val="20"/>
                <w:lang w:val="en-US" w:eastAsia="zh-CN"/>
              </w:rPr>
            </w:pPr>
          </w:p>
          <w:p>
            <w:pPr>
              <w:jc w:val="center"/>
              <w:rPr>
                <w:rFonts w:hint="default" w:ascii="宋体" w:hAnsi="宋体" w:cs="宋体"/>
                <w:kern w:val="0"/>
                <w:sz w:val="20"/>
                <w:szCs w:val="20"/>
                <w:lang w:val="en-US" w:eastAsia="zh-CN"/>
              </w:rPr>
            </w:pPr>
            <w:r>
              <w:rPr>
                <w:rFonts w:hint="eastAsia" w:ascii="宋体" w:hAnsi="宋体" w:cs="宋体"/>
                <w:kern w:val="0"/>
                <w:sz w:val="20"/>
                <w:szCs w:val="20"/>
                <w:lang w:val="en-US" w:eastAsia="zh-CN"/>
              </w:rPr>
              <w:t>5</w:t>
            </w:r>
          </w:p>
        </w:tc>
        <w:tc>
          <w:tcPr>
            <w:tcW w:w="571" w:type="pct"/>
            <w:vMerge w:val="restart"/>
          </w:tcPr>
          <w:p>
            <w:pPr>
              <w:rPr>
                <w:rFonts w:hint="eastAsia" w:ascii="宋体" w:hAnsi="宋体" w:eastAsia="宋体" w:cs="宋体"/>
                <w:kern w:val="0"/>
                <w:sz w:val="20"/>
                <w:szCs w:val="20"/>
              </w:rPr>
            </w:pPr>
          </w:p>
          <w:p>
            <w:pPr>
              <w:rPr>
                <w:rFonts w:hint="eastAsia" w:ascii="宋体" w:hAnsi="宋体" w:eastAsia="宋体" w:cs="宋体"/>
                <w:kern w:val="0"/>
                <w:sz w:val="20"/>
                <w:szCs w:val="20"/>
              </w:rPr>
            </w:pPr>
          </w:p>
          <w:p>
            <w:pPr>
              <w:rPr>
                <w:rFonts w:hint="eastAsia" w:ascii="宋体" w:hAnsi="宋体" w:eastAsia="宋体" w:cs="宋体"/>
                <w:kern w:val="0"/>
                <w:sz w:val="20"/>
                <w:szCs w:val="20"/>
              </w:rPr>
            </w:pPr>
          </w:p>
          <w:p>
            <w:pPr>
              <w:rPr>
                <w:rFonts w:hint="eastAsia" w:ascii="宋体" w:hAnsi="宋体" w:eastAsia="宋体" w:cs="宋体"/>
                <w:kern w:val="0"/>
                <w:sz w:val="20"/>
                <w:szCs w:val="20"/>
              </w:rPr>
            </w:pPr>
            <w:r>
              <w:rPr>
                <w:rFonts w:hint="eastAsia" w:ascii="宋体" w:hAnsi="宋体" w:eastAsia="宋体" w:cs="宋体"/>
                <w:kern w:val="0"/>
                <w:sz w:val="20"/>
                <w:szCs w:val="20"/>
              </w:rPr>
              <w:t>违约责任</w:t>
            </w:r>
          </w:p>
        </w:tc>
        <w:tc>
          <w:tcPr>
            <w:tcW w:w="1713" w:type="pct"/>
            <w:vAlign w:val="top"/>
          </w:tcPr>
          <w:p>
            <w:pPr>
              <w:outlineLvl w:val="0"/>
              <w:rPr>
                <w:rFonts w:hint="eastAsia" w:ascii="宋体" w:hAnsi="宋体" w:eastAsia="宋体" w:cs="宋体"/>
                <w:bCs/>
                <w:kern w:val="0"/>
                <w:sz w:val="21"/>
                <w:szCs w:val="21"/>
                <w:lang w:val="en-US" w:eastAsia="zh-CN" w:bidi="ar-SA"/>
              </w:rPr>
            </w:pPr>
            <w:r>
              <w:rPr>
                <w:rFonts w:ascii="宋体" w:hAnsi="宋体" w:cs="宋体"/>
                <w:bCs/>
                <w:kern w:val="0"/>
                <w:szCs w:val="21"/>
              </w:rPr>
              <w:t>5</w:t>
            </w:r>
            <w:r>
              <w:rPr>
                <w:rFonts w:hint="eastAsia" w:ascii="宋体" w:hAnsi="宋体" w:cs="宋体"/>
                <w:bCs/>
                <w:kern w:val="0"/>
                <w:szCs w:val="21"/>
              </w:rPr>
              <w:t>.1投标人所交设备的品种、型号、规格、质量、功能、技术参数等方面不能实质性满足招标文件要约的，采购人有权拒绝收货，投标人向采购人偿付项目合同金额 30 %的违约金；造成严重后果的，根据《深圳经济特区政府采购条例》第五十七条第（二）款规定，由主管部门对投标人进行处罚。</w:t>
            </w:r>
          </w:p>
        </w:tc>
        <w:tc>
          <w:tcPr>
            <w:tcW w:w="1676" w:type="pct"/>
          </w:tcPr>
          <w:p>
            <w:pPr>
              <w:rPr>
                <w:rFonts w:hint="eastAsia" w:ascii="宋体" w:hAnsi="宋体" w:eastAsia="宋体" w:cs="宋体"/>
                <w:kern w:val="0"/>
                <w:sz w:val="20"/>
                <w:szCs w:val="20"/>
              </w:rPr>
            </w:pPr>
          </w:p>
        </w:tc>
        <w:tc>
          <w:tcPr>
            <w:tcW w:w="379" w:type="pct"/>
          </w:tcPr>
          <w:p>
            <w:pPr>
              <w:rPr>
                <w:kern w:val="0"/>
                <w:sz w:val="20"/>
                <w:szCs w:val="20"/>
              </w:rPr>
            </w:pPr>
          </w:p>
        </w:tc>
        <w:tc>
          <w:tcPr>
            <w:tcW w:w="359" w:type="pct"/>
          </w:tcPr>
          <w:p>
            <w:pPr>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atLeast"/>
        </w:trPr>
        <w:tc>
          <w:tcPr>
            <w:tcW w:w="301" w:type="pct"/>
            <w:vMerge w:val="continue"/>
            <w:tcBorders/>
          </w:tcPr>
          <w:p>
            <w:pPr>
              <w:jc w:val="center"/>
              <w:rPr>
                <w:rFonts w:hint="eastAsia" w:ascii="宋体" w:hAnsi="宋体" w:cs="宋体"/>
                <w:kern w:val="0"/>
                <w:sz w:val="20"/>
                <w:szCs w:val="20"/>
                <w:lang w:val="en-US" w:eastAsia="zh-CN"/>
              </w:rPr>
            </w:pPr>
          </w:p>
        </w:tc>
        <w:tc>
          <w:tcPr>
            <w:tcW w:w="571" w:type="pct"/>
            <w:vMerge w:val="continue"/>
            <w:tcBorders/>
          </w:tcPr>
          <w:p>
            <w:pPr>
              <w:rPr>
                <w:rFonts w:hint="eastAsia" w:ascii="宋体" w:hAnsi="宋体" w:eastAsia="宋体" w:cs="宋体"/>
                <w:kern w:val="0"/>
                <w:sz w:val="20"/>
                <w:szCs w:val="20"/>
              </w:rPr>
            </w:pPr>
          </w:p>
        </w:tc>
        <w:tc>
          <w:tcPr>
            <w:tcW w:w="1713" w:type="pct"/>
            <w:vAlign w:val="top"/>
          </w:tcPr>
          <w:p>
            <w:pPr>
              <w:outlineLvl w:val="0"/>
              <w:rPr>
                <w:rFonts w:hint="eastAsia" w:ascii="宋体" w:hAnsi="宋体" w:eastAsia="宋体" w:cs="宋体"/>
                <w:bCs/>
                <w:kern w:val="0"/>
                <w:sz w:val="21"/>
                <w:szCs w:val="21"/>
                <w:lang w:val="en-US" w:eastAsia="zh-CN" w:bidi="ar-SA"/>
              </w:rPr>
            </w:pPr>
            <w:r>
              <w:rPr>
                <w:rFonts w:ascii="宋体" w:hAnsi="宋体" w:cs="宋体"/>
                <w:bCs/>
                <w:kern w:val="0"/>
                <w:szCs w:val="21"/>
              </w:rPr>
              <w:t>5</w:t>
            </w:r>
            <w:r>
              <w:rPr>
                <w:rFonts w:hint="eastAsia" w:ascii="宋体" w:hAnsi="宋体" w:cs="宋体"/>
                <w:bCs/>
                <w:kern w:val="0"/>
                <w:szCs w:val="21"/>
              </w:rPr>
              <w:t>.2投标人逾期交货，或逾期完成安装调试，或货物逾期通过验收的，投标人均应支付逾期违约金，每日按合同总价的5‰计算；逾期超过三十日的，投标人需向采购人另行支付合同总价的30%的违约金，且采购人有权单方解除本合同。</w:t>
            </w:r>
          </w:p>
        </w:tc>
        <w:tc>
          <w:tcPr>
            <w:tcW w:w="1676" w:type="pct"/>
          </w:tcPr>
          <w:p>
            <w:pPr>
              <w:rPr>
                <w:rFonts w:hint="eastAsia" w:ascii="宋体" w:hAnsi="宋体" w:eastAsia="宋体" w:cs="宋体"/>
                <w:kern w:val="0"/>
                <w:sz w:val="20"/>
                <w:szCs w:val="20"/>
              </w:rPr>
            </w:pPr>
          </w:p>
        </w:tc>
        <w:tc>
          <w:tcPr>
            <w:tcW w:w="379" w:type="pct"/>
          </w:tcPr>
          <w:p>
            <w:pPr>
              <w:rPr>
                <w:kern w:val="0"/>
                <w:sz w:val="20"/>
                <w:szCs w:val="20"/>
              </w:rPr>
            </w:pPr>
          </w:p>
        </w:tc>
        <w:tc>
          <w:tcPr>
            <w:tcW w:w="359" w:type="pct"/>
          </w:tcPr>
          <w:p>
            <w:pPr>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01" w:type="pct"/>
            <w:vMerge w:val="continue"/>
            <w:tcBorders/>
          </w:tcPr>
          <w:p>
            <w:pPr>
              <w:jc w:val="center"/>
              <w:rPr>
                <w:rFonts w:hint="eastAsia" w:ascii="宋体" w:hAnsi="宋体" w:cs="宋体"/>
                <w:kern w:val="0"/>
                <w:sz w:val="20"/>
                <w:szCs w:val="20"/>
                <w:lang w:val="en-US" w:eastAsia="zh-CN"/>
              </w:rPr>
            </w:pPr>
          </w:p>
        </w:tc>
        <w:tc>
          <w:tcPr>
            <w:tcW w:w="571" w:type="pct"/>
            <w:vMerge w:val="continue"/>
            <w:tcBorders/>
          </w:tcPr>
          <w:p>
            <w:pPr>
              <w:rPr>
                <w:rFonts w:hint="eastAsia" w:ascii="宋体" w:hAnsi="宋体" w:eastAsia="宋体" w:cs="宋体"/>
                <w:kern w:val="0"/>
                <w:sz w:val="20"/>
                <w:szCs w:val="20"/>
              </w:rPr>
            </w:pPr>
          </w:p>
        </w:tc>
        <w:tc>
          <w:tcPr>
            <w:tcW w:w="1713" w:type="pct"/>
            <w:vAlign w:val="top"/>
          </w:tcPr>
          <w:p>
            <w:pPr>
              <w:outlineLvl w:val="0"/>
              <w:rPr>
                <w:rFonts w:hint="eastAsia" w:ascii="宋体" w:hAnsi="宋体" w:eastAsia="宋体" w:cs="宋体"/>
                <w:bCs/>
                <w:kern w:val="0"/>
                <w:sz w:val="21"/>
                <w:szCs w:val="21"/>
                <w:lang w:val="en-US" w:eastAsia="zh-CN" w:bidi="ar-SA"/>
              </w:rPr>
            </w:pPr>
            <w:r>
              <w:rPr>
                <w:rFonts w:ascii="宋体" w:hAnsi="宋体" w:cs="宋体"/>
                <w:bCs/>
                <w:kern w:val="0"/>
                <w:szCs w:val="21"/>
              </w:rPr>
              <w:t>5</w:t>
            </w:r>
            <w:r>
              <w:rPr>
                <w:rFonts w:hint="eastAsia" w:ascii="宋体" w:hAnsi="宋体" w:cs="宋体"/>
                <w:bCs/>
                <w:kern w:val="0"/>
                <w:szCs w:val="21"/>
              </w:rPr>
              <w:t>.3 未经采购人书面同意，投标人不得将本项目下全部或部分权利、义务转让给任何第三方，否则采购人有权单方解除本合同，投标人应按合同总价的20%向采购人支付违约金。</w:t>
            </w:r>
          </w:p>
        </w:tc>
        <w:tc>
          <w:tcPr>
            <w:tcW w:w="1676" w:type="pct"/>
          </w:tcPr>
          <w:p>
            <w:pPr>
              <w:rPr>
                <w:rFonts w:hint="eastAsia" w:ascii="宋体" w:hAnsi="宋体" w:eastAsia="宋体" w:cs="宋体"/>
                <w:kern w:val="0"/>
                <w:sz w:val="20"/>
                <w:szCs w:val="20"/>
              </w:rPr>
            </w:pPr>
          </w:p>
        </w:tc>
        <w:tc>
          <w:tcPr>
            <w:tcW w:w="379" w:type="pct"/>
          </w:tcPr>
          <w:p>
            <w:pPr>
              <w:rPr>
                <w:kern w:val="0"/>
                <w:sz w:val="20"/>
                <w:szCs w:val="20"/>
              </w:rPr>
            </w:pPr>
          </w:p>
        </w:tc>
        <w:tc>
          <w:tcPr>
            <w:tcW w:w="359" w:type="pct"/>
          </w:tcPr>
          <w:p>
            <w:pPr>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01" w:type="pct"/>
            <w:vMerge w:val="continue"/>
            <w:tcBorders/>
          </w:tcPr>
          <w:p>
            <w:pPr>
              <w:jc w:val="center"/>
              <w:rPr>
                <w:rFonts w:hint="eastAsia" w:ascii="宋体" w:hAnsi="宋体" w:cs="宋体"/>
                <w:kern w:val="0"/>
                <w:sz w:val="20"/>
                <w:szCs w:val="20"/>
                <w:lang w:val="en-US" w:eastAsia="zh-CN"/>
              </w:rPr>
            </w:pPr>
          </w:p>
        </w:tc>
        <w:tc>
          <w:tcPr>
            <w:tcW w:w="571" w:type="pct"/>
            <w:vMerge w:val="continue"/>
            <w:tcBorders/>
          </w:tcPr>
          <w:p>
            <w:pPr>
              <w:rPr>
                <w:rFonts w:hint="eastAsia" w:ascii="宋体" w:hAnsi="宋体" w:eastAsia="宋体" w:cs="宋体"/>
                <w:kern w:val="0"/>
                <w:sz w:val="20"/>
                <w:szCs w:val="20"/>
              </w:rPr>
            </w:pPr>
          </w:p>
        </w:tc>
        <w:tc>
          <w:tcPr>
            <w:tcW w:w="1713" w:type="pct"/>
            <w:vAlign w:val="top"/>
          </w:tcPr>
          <w:p>
            <w:pPr>
              <w:outlineLvl w:val="0"/>
              <w:rPr>
                <w:rFonts w:ascii="宋体" w:hAnsi="宋体" w:cs="宋体"/>
                <w:bCs/>
                <w:kern w:val="0"/>
                <w:szCs w:val="21"/>
              </w:rPr>
            </w:pPr>
            <w:r>
              <w:rPr>
                <w:rFonts w:ascii="宋体" w:hAnsi="宋体" w:cs="宋体"/>
                <w:bCs/>
                <w:kern w:val="0"/>
                <w:szCs w:val="21"/>
              </w:rPr>
              <w:t>5</w:t>
            </w:r>
            <w:r>
              <w:rPr>
                <w:rFonts w:hint="eastAsia" w:ascii="宋体" w:hAnsi="宋体" w:cs="宋体"/>
                <w:bCs/>
                <w:kern w:val="0"/>
                <w:szCs w:val="21"/>
              </w:rPr>
              <w:t>.</w:t>
            </w:r>
            <w:r>
              <w:rPr>
                <w:rFonts w:ascii="宋体" w:hAnsi="宋体" w:cs="宋体"/>
                <w:bCs/>
                <w:kern w:val="0"/>
                <w:szCs w:val="21"/>
              </w:rPr>
              <w:t>4</w:t>
            </w:r>
            <w:r>
              <w:rPr>
                <w:rFonts w:hint="eastAsia" w:ascii="宋体" w:hAnsi="宋体" w:cs="宋体"/>
                <w:bCs/>
                <w:kern w:val="0"/>
                <w:szCs w:val="21"/>
              </w:rPr>
              <w:t>投标人违反约定的，采购人有权向投标人索赔，投标人应按照采购人同意的下列一种或多种方式解决索赔事宜，并应承担合同约定的其他违约责任：</w:t>
            </w:r>
          </w:p>
          <w:p>
            <w:pPr>
              <w:outlineLvl w:val="0"/>
              <w:rPr>
                <w:rFonts w:ascii="宋体" w:hAnsi="宋体" w:cs="宋体"/>
                <w:bCs/>
                <w:kern w:val="0"/>
                <w:szCs w:val="21"/>
              </w:rPr>
            </w:pPr>
            <w:r>
              <w:rPr>
                <w:rFonts w:hint="eastAsia" w:ascii="宋体" w:hAnsi="宋体" w:cs="宋体"/>
                <w:bCs/>
                <w:kern w:val="0"/>
                <w:szCs w:val="21"/>
              </w:rPr>
              <w:t>（1）采购人要求退货，则投标人应在三日内按合同规定的同种货币将货款全额退还采购人，并将货物搬离采购人场所，由此发生的一切损失和费用由投标人承担。</w:t>
            </w:r>
          </w:p>
          <w:p>
            <w:pPr>
              <w:outlineLvl w:val="0"/>
              <w:rPr>
                <w:rFonts w:ascii="宋体" w:hAnsi="宋体" w:cs="宋体"/>
                <w:bCs/>
                <w:kern w:val="0"/>
                <w:szCs w:val="21"/>
              </w:rPr>
            </w:pPr>
            <w:r>
              <w:rPr>
                <w:rFonts w:hint="eastAsia" w:ascii="宋体" w:hAnsi="宋体" w:cs="宋体"/>
                <w:bCs/>
                <w:kern w:val="0"/>
                <w:szCs w:val="21"/>
              </w:rPr>
              <w:t>（2）采购人不要求退货，则根据货物低劣程度、损坏程度以及采购人所遭受损失的数额，双方商定降低货物的价格。</w:t>
            </w:r>
          </w:p>
          <w:p>
            <w:pPr>
              <w:outlineLvl w:val="0"/>
              <w:rPr>
                <w:rFonts w:hint="eastAsia" w:ascii="宋体" w:hAnsi="宋体" w:eastAsia="宋体" w:cs="宋体"/>
                <w:bCs/>
                <w:kern w:val="0"/>
                <w:sz w:val="21"/>
                <w:szCs w:val="21"/>
                <w:lang w:val="en-US" w:eastAsia="zh-CN" w:bidi="ar-SA"/>
              </w:rPr>
            </w:pPr>
            <w:r>
              <w:rPr>
                <w:rFonts w:hint="eastAsia" w:ascii="宋体" w:hAnsi="宋体" w:cs="宋体"/>
                <w:bCs/>
                <w:kern w:val="0"/>
                <w:szCs w:val="21"/>
              </w:rPr>
              <w:t>（3）采购人不要求退货，要求用符合规格、质量和性能要求的新零件、部件或货物来更换有缺陷的部分或修补缺陷的部分，投标人应满足采购人要求并承担一切费用和风险。同时，相应延长质量保证期。</w:t>
            </w:r>
          </w:p>
        </w:tc>
        <w:tc>
          <w:tcPr>
            <w:tcW w:w="1676" w:type="pct"/>
          </w:tcPr>
          <w:p>
            <w:pPr>
              <w:rPr>
                <w:rFonts w:hint="eastAsia" w:ascii="宋体" w:hAnsi="宋体" w:eastAsia="宋体" w:cs="宋体"/>
                <w:kern w:val="0"/>
                <w:sz w:val="20"/>
                <w:szCs w:val="20"/>
              </w:rPr>
            </w:pPr>
          </w:p>
        </w:tc>
        <w:tc>
          <w:tcPr>
            <w:tcW w:w="379" w:type="pct"/>
          </w:tcPr>
          <w:p>
            <w:pPr>
              <w:rPr>
                <w:kern w:val="0"/>
                <w:sz w:val="20"/>
                <w:szCs w:val="20"/>
              </w:rPr>
            </w:pPr>
          </w:p>
        </w:tc>
        <w:tc>
          <w:tcPr>
            <w:tcW w:w="359" w:type="pct"/>
          </w:tcPr>
          <w:p>
            <w:pPr>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atLeast"/>
        </w:trPr>
        <w:tc>
          <w:tcPr>
            <w:tcW w:w="301" w:type="pct"/>
            <w:tcBorders/>
          </w:tcPr>
          <w:p>
            <w:pPr>
              <w:jc w:val="center"/>
              <w:rPr>
                <w:rFonts w:hint="default" w:ascii="宋体" w:hAnsi="宋体" w:cs="宋体"/>
                <w:kern w:val="0"/>
                <w:sz w:val="20"/>
                <w:szCs w:val="20"/>
                <w:lang w:val="en-US" w:eastAsia="zh-CN"/>
              </w:rPr>
            </w:pPr>
            <w:r>
              <w:rPr>
                <w:rFonts w:hint="eastAsia" w:ascii="宋体" w:hAnsi="宋体" w:cs="宋体"/>
                <w:kern w:val="0"/>
                <w:sz w:val="20"/>
                <w:szCs w:val="20"/>
                <w:lang w:val="en-US" w:eastAsia="zh-CN"/>
              </w:rPr>
              <w:t>6</w:t>
            </w:r>
          </w:p>
        </w:tc>
        <w:tc>
          <w:tcPr>
            <w:tcW w:w="571" w:type="pct"/>
            <w:tcBorders/>
            <w:vAlign w:val="center"/>
          </w:tcPr>
          <w:p>
            <w:pPr>
              <w:outlineLvl w:val="0"/>
              <w:rPr>
                <w:rFonts w:hint="eastAsia" w:ascii="宋体" w:hAnsi="宋体" w:eastAsia="宋体" w:cs="宋体"/>
                <w:bCs/>
                <w:kern w:val="0"/>
                <w:sz w:val="21"/>
                <w:szCs w:val="21"/>
                <w:lang w:val="en-US" w:eastAsia="zh-CN" w:bidi="ar-SA"/>
              </w:rPr>
            </w:pPr>
            <w:r>
              <w:rPr>
                <w:rFonts w:hint="eastAsia" w:ascii="宋体" w:hAnsi="宋体" w:cs="宋体"/>
                <w:bCs/>
                <w:kern w:val="0"/>
                <w:szCs w:val="21"/>
              </w:rPr>
              <w:t>其他</w:t>
            </w:r>
          </w:p>
        </w:tc>
        <w:tc>
          <w:tcPr>
            <w:tcW w:w="1713" w:type="pct"/>
            <w:vAlign w:val="top"/>
          </w:tcPr>
          <w:p>
            <w:pPr>
              <w:outlineLvl w:val="0"/>
              <w:rPr>
                <w:rFonts w:hint="eastAsia" w:ascii="宋体" w:hAnsi="宋体" w:eastAsia="宋体" w:cs="宋体"/>
                <w:bCs/>
                <w:kern w:val="0"/>
                <w:sz w:val="21"/>
                <w:szCs w:val="21"/>
                <w:lang w:val="en-US" w:eastAsia="zh-CN" w:bidi="ar-SA"/>
              </w:rPr>
            </w:pPr>
            <w:r>
              <w:rPr>
                <w:rFonts w:ascii="宋体" w:hAnsi="宋体" w:cs="宋体"/>
                <w:bCs/>
                <w:kern w:val="0"/>
                <w:szCs w:val="21"/>
              </w:rPr>
              <w:t>6</w:t>
            </w:r>
            <w:r>
              <w:rPr>
                <w:rFonts w:hint="eastAsia" w:ascii="宋体" w:hAnsi="宋体" w:cs="宋体"/>
                <w:bCs/>
                <w:kern w:val="0"/>
                <w:szCs w:val="21"/>
              </w:rPr>
              <w:t>.1投标人应按其投标文件中的保证，进行其他售后服务工作。</w:t>
            </w:r>
          </w:p>
        </w:tc>
        <w:tc>
          <w:tcPr>
            <w:tcW w:w="1676" w:type="pct"/>
          </w:tcPr>
          <w:p>
            <w:pPr>
              <w:rPr>
                <w:rFonts w:hint="eastAsia" w:ascii="宋体" w:hAnsi="宋体" w:eastAsia="宋体" w:cs="宋体"/>
                <w:kern w:val="0"/>
                <w:sz w:val="20"/>
                <w:szCs w:val="20"/>
              </w:rPr>
            </w:pPr>
          </w:p>
        </w:tc>
        <w:tc>
          <w:tcPr>
            <w:tcW w:w="379" w:type="pct"/>
          </w:tcPr>
          <w:p>
            <w:pPr>
              <w:rPr>
                <w:kern w:val="0"/>
                <w:sz w:val="20"/>
                <w:szCs w:val="20"/>
              </w:rPr>
            </w:pPr>
          </w:p>
        </w:tc>
        <w:tc>
          <w:tcPr>
            <w:tcW w:w="359" w:type="pct"/>
          </w:tcPr>
          <w:p>
            <w:pPr>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01" w:type="pct"/>
            <w:tcBorders/>
          </w:tcPr>
          <w:p>
            <w:pPr>
              <w:jc w:val="center"/>
              <w:rPr>
                <w:rFonts w:hint="default" w:ascii="宋体" w:hAnsi="宋体" w:cs="宋体"/>
                <w:kern w:val="0"/>
                <w:sz w:val="20"/>
                <w:szCs w:val="20"/>
                <w:lang w:val="en-US" w:eastAsia="zh-CN"/>
              </w:rPr>
            </w:pPr>
            <w:r>
              <w:rPr>
                <w:rFonts w:hint="eastAsia" w:ascii="宋体" w:hAnsi="宋体" w:cs="宋体"/>
                <w:kern w:val="0"/>
                <w:sz w:val="20"/>
                <w:szCs w:val="20"/>
                <w:lang w:val="en-US" w:eastAsia="zh-CN"/>
              </w:rPr>
              <w:t>7</w:t>
            </w:r>
          </w:p>
        </w:tc>
        <w:tc>
          <w:tcPr>
            <w:tcW w:w="571" w:type="pct"/>
            <w:tcBorders/>
            <w:vAlign w:val="center"/>
          </w:tcPr>
          <w:p>
            <w:pPr>
              <w:outlineLvl w:val="0"/>
              <w:rPr>
                <w:rFonts w:hint="eastAsia" w:ascii="宋体" w:hAnsi="宋体" w:eastAsia="宋体" w:cs="宋体"/>
                <w:bCs/>
                <w:kern w:val="0"/>
                <w:sz w:val="21"/>
                <w:szCs w:val="21"/>
                <w:lang w:val="en-US" w:eastAsia="zh-CN" w:bidi="ar-SA"/>
              </w:rPr>
            </w:pPr>
            <w:r>
              <w:rPr>
                <w:rFonts w:hint="eastAsia" w:ascii="宋体" w:hAnsi="宋体" w:cs="宋体"/>
                <w:bCs/>
                <w:kern w:val="0"/>
                <w:szCs w:val="21"/>
              </w:rPr>
              <w:t>报价要求</w:t>
            </w:r>
          </w:p>
        </w:tc>
        <w:tc>
          <w:tcPr>
            <w:tcW w:w="1713" w:type="pct"/>
            <w:vAlign w:val="top"/>
          </w:tcPr>
          <w:p>
            <w:pPr>
              <w:outlineLvl w:val="0"/>
              <w:rPr>
                <w:rFonts w:hint="eastAsia" w:ascii="宋体" w:hAnsi="宋体" w:cs="宋体"/>
                <w:bCs/>
                <w:kern w:val="0"/>
                <w:szCs w:val="21"/>
              </w:rPr>
            </w:pPr>
            <w:r>
              <w:rPr>
                <w:rFonts w:hint="eastAsia" w:ascii="宋体" w:hAnsi="宋体" w:cs="宋体"/>
                <w:bCs/>
                <w:kern w:val="0"/>
                <w:szCs w:val="21"/>
                <w:lang w:val="en-US" w:eastAsia="zh-CN"/>
              </w:rPr>
              <w:t>7.1</w:t>
            </w:r>
            <w:r>
              <w:rPr>
                <w:rFonts w:hint="eastAsia" w:ascii="宋体" w:hAnsi="宋体" w:cs="宋体"/>
                <w:bCs/>
                <w:kern w:val="0"/>
                <w:szCs w:val="21"/>
              </w:rPr>
              <w:t>本项目预算金额：人民币 73,000元，响应报价超过预算金额的视为无效响应。</w:t>
            </w:r>
          </w:p>
          <w:p>
            <w:pPr>
              <w:outlineLvl w:val="0"/>
              <w:rPr>
                <w:rFonts w:hint="eastAsia" w:ascii="宋体" w:hAnsi="宋体" w:eastAsia="宋体" w:cs="宋体"/>
                <w:bCs/>
                <w:kern w:val="0"/>
                <w:sz w:val="21"/>
                <w:szCs w:val="21"/>
                <w:lang w:val="en-US" w:eastAsia="zh-CN" w:bidi="ar-SA"/>
              </w:rPr>
            </w:pPr>
            <w:r>
              <w:rPr>
                <w:rFonts w:hint="eastAsia" w:ascii="宋体" w:hAnsi="宋体" w:cs="宋体"/>
                <w:bCs/>
                <w:kern w:val="0"/>
                <w:szCs w:val="21"/>
                <w:lang w:val="en-US" w:eastAsia="zh-CN"/>
              </w:rPr>
              <w:t>7.</w:t>
            </w:r>
            <w:r>
              <w:rPr>
                <w:rFonts w:hint="eastAsia" w:ascii="宋体" w:hAnsi="宋体" w:cs="宋体"/>
                <w:bCs/>
                <w:kern w:val="0"/>
                <w:szCs w:val="21"/>
              </w:rPr>
              <w:t>2响应总价必须是完成该项目的一切费用总和，包括设备费、运输费、装卸费、保险费、技术培训费、设备安装费、调试费、售后服务费、国家规定的各项税费等。采购人不需再支付其他费用。</w:t>
            </w:r>
          </w:p>
        </w:tc>
        <w:tc>
          <w:tcPr>
            <w:tcW w:w="1676" w:type="pct"/>
          </w:tcPr>
          <w:p>
            <w:pPr>
              <w:rPr>
                <w:rFonts w:hint="eastAsia" w:ascii="宋体" w:hAnsi="宋体" w:eastAsia="宋体" w:cs="宋体"/>
                <w:kern w:val="0"/>
                <w:sz w:val="20"/>
                <w:szCs w:val="20"/>
              </w:rPr>
            </w:pPr>
            <w:bookmarkStart w:id="0" w:name="_GoBack"/>
            <w:bookmarkEnd w:id="0"/>
          </w:p>
        </w:tc>
        <w:tc>
          <w:tcPr>
            <w:tcW w:w="379" w:type="pct"/>
          </w:tcPr>
          <w:p>
            <w:pPr>
              <w:rPr>
                <w:kern w:val="0"/>
                <w:sz w:val="20"/>
                <w:szCs w:val="20"/>
              </w:rPr>
            </w:pPr>
          </w:p>
        </w:tc>
        <w:tc>
          <w:tcPr>
            <w:tcW w:w="359" w:type="pct"/>
          </w:tcPr>
          <w:p>
            <w:pPr>
              <w:rPr>
                <w:kern w:val="0"/>
                <w:sz w:val="20"/>
                <w:szCs w:val="20"/>
              </w:rPr>
            </w:pPr>
          </w:p>
        </w:tc>
      </w:tr>
    </w:tbl>
    <w:p>
      <w:pPr>
        <w:spacing w:line="360" w:lineRule="auto"/>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注：</w:t>
      </w:r>
    </w:p>
    <w:p>
      <w:pPr>
        <w:spacing w:line="360" w:lineRule="auto"/>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1、偏离情况一栏请填入“正偏离/无偏离/负偏离”。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QzZDE3OTQ4OTFmNGU5MmYzNzVlYzA4YjY4NzhhMTUifQ=="/>
  </w:docVars>
  <w:rsids>
    <w:rsidRoot w:val="00694056"/>
    <w:rsid w:val="000A57FF"/>
    <w:rsid w:val="001D6E11"/>
    <w:rsid w:val="00270708"/>
    <w:rsid w:val="00316D5E"/>
    <w:rsid w:val="00390D82"/>
    <w:rsid w:val="003A3331"/>
    <w:rsid w:val="00481D51"/>
    <w:rsid w:val="004A2289"/>
    <w:rsid w:val="004D770A"/>
    <w:rsid w:val="005A5DA5"/>
    <w:rsid w:val="00634E50"/>
    <w:rsid w:val="00694056"/>
    <w:rsid w:val="006F72F3"/>
    <w:rsid w:val="007820FA"/>
    <w:rsid w:val="00795368"/>
    <w:rsid w:val="00836DCC"/>
    <w:rsid w:val="0085622A"/>
    <w:rsid w:val="008C0BEF"/>
    <w:rsid w:val="009A1E78"/>
    <w:rsid w:val="009D2525"/>
    <w:rsid w:val="00A04F71"/>
    <w:rsid w:val="00A246EB"/>
    <w:rsid w:val="00A54F0D"/>
    <w:rsid w:val="00A62B9B"/>
    <w:rsid w:val="00B77CCE"/>
    <w:rsid w:val="00B84B66"/>
    <w:rsid w:val="00BA3D69"/>
    <w:rsid w:val="00C915D1"/>
    <w:rsid w:val="00C949ED"/>
    <w:rsid w:val="00D957BD"/>
    <w:rsid w:val="00E638EB"/>
    <w:rsid w:val="00EB18A0"/>
    <w:rsid w:val="00EC605D"/>
    <w:rsid w:val="00FE2C88"/>
    <w:rsid w:val="02AC60DD"/>
    <w:rsid w:val="06A12660"/>
    <w:rsid w:val="08871D2A"/>
    <w:rsid w:val="09AF2373"/>
    <w:rsid w:val="0A8D3E3D"/>
    <w:rsid w:val="113B2CF2"/>
    <w:rsid w:val="121A2353"/>
    <w:rsid w:val="12831CA9"/>
    <w:rsid w:val="14436214"/>
    <w:rsid w:val="150A3B2D"/>
    <w:rsid w:val="1C3433ED"/>
    <w:rsid w:val="219322EC"/>
    <w:rsid w:val="240510B5"/>
    <w:rsid w:val="4FF1145F"/>
    <w:rsid w:val="5144296E"/>
    <w:rsid w:val="51AC406F"/>
    <w:rsid w:val="54564D1F"/>
    <w:rsid w:val="567333AD"/>
    <w:rsid w:val="58D55B45"/>
    <w:rsid w:val="5AB602E7"/>
    <w:rsid w:val="642A4C48"/>
    <w:rsid w:val="6EFF7A7C"/>
    <w:rsid w:val="6F7A28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autoRedefine/>
    <w:qFormat/>
    <w:uiPriority w:val="99"/>
    <w:rPr>
      <w:sz w:val="18"/>
      <w:szCs w:val="18"/>
    </w:rPr>
  </w:style>
  <w:style w:type="character" w:customStyle="1" w:styleId="8">
    <w:name w:val="页脚 字符"/>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中山大学</Company>
  <Pages>2</Pages>
  <Words>172</Words>
  <Characters>981</Characters>
  <Lines>8</Lines>
  <Paragraphs>2</Paragraphs>
  <TotalTime>0</TotalTime>
  <ScaleCrop>false</ScaleCrop>
  <LinksUpToDate>false</LinksUpToDate>
  <CharactersWithSpaces>1151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2022-07-22T07:54:00Z</dcterms:created>
  <dc:creator>Chilan</dc:creator>
  <cp:lastModifiedBy>cgzx</cp:lastModifiedBy>
  <dcterms:modified xsi:type="dcterms:W3CDTF">2024-03-15T02:02:58Z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C58D9F7532984385BF6EA5D356CF6B9B_12</vt:lpwstr>
  </property>
</Properties>
</file>