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附件三 ★商务条款偏离情况表 （“★”号条款为实质性条款，有任何一条负偏离则导致无效投标）。</w:t>
      </w:r>
    </w:p>
    <w:p>
      <w:pPr>
        <w:rPr>
          <w:sz w:val="24"/>
          <w:szCs w:val="24"/>
        </w:rPr>
      </w:pPr>
    </w:p>
    <w:tbl>
      <w:tblPr>
        <w:tblStyle w:val="5"/>
        <w:tblW w:w="51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3431"/>
        <w:gridCol w:w="3355"/>
        <w:gridCol w:w="757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38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36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招标商务条款</w:t>
            </w:r>
          </w:p>
        </w:tc>
        <w:tc>
          <w:tcPr>
            <w:tcW w:w="1893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投标商务条款</w:t>
            </w:r>
          </w:p>
        </w:tc>
        <w:tc>
          <w:tcPr>
            <w:tcW w:w="427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偏离情况</w:t>
            </w:r>
          </w:p>
        </w:tc>
        <w:tc>
          <w:tcPr>
            <w:tcW w:w="404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338" w:type="pc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36" w:type="pct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交货期：十个工作日内完成充装及检测，分2批次进行回收充装及检测，每批次5个工作日内完成；</w:t>
            </w:r>
          </w:p>
        </w:tc>
        <w:tc>
          <w:tcPr>
            <w:tcW w:w="1893" w:type="pct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7" w:type="pct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04" w:type="pct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338" w:type="pc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936" w:type="pct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交货地点：运输及卸车至采购人指定地点。运输费用及风险由中标人承担。</w:t>
            </w:r>
          </w:p>
        </w:tc>
        <w:tc>
          <w:tcPr>
            <w:tcW w:w="1893" w:type="pct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7" w:type="pct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04" w:type="pct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338" w:type="pc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936" w:type="pct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报价要求：</w:t>
            </w:r>
          </w:p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1.本项目预算金额：人民币 47,844 元，响应报价超过预算金额的视为无效响应。</w:t>
            </w:r>
          </w:p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2.响应总价必须是完成该项目的一切费用总和，包括货物费、服务费、运输费、装卸费、保险费、技术培训费、设备安装费、调试费、售后服务费、国家规定的各项税费等。采购人不需再支付其他费用。</w:t>
            </w:r>
          </w:p>
        </w:tc>
        <w:tc>
          <w:tcPr>
            <w:tcW w:w="1893" w:type="pct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7" w:type="pct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04" w:type="pct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338" w:type="pc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936" w:type="pct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付款方式：全部充装及检测合格后，甲方在乙方开具支付票据后向乙方支付货款。</w:t>
            </w:r>
          </w:p>
        </w:tc>
        <w:tc>
          <w:tcPr>
            <w:tcW w:w="1893" w:type="pct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7" w:type="pct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04" w:type="pct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338" w:type="pc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936" w:type="pct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验收要求：数量符合、以上技术要求符合，每个灭火器压力正常贴维修标签。</w:t>
            </w:r>
          </w:p>
        </w:tc>
        <w:tc>
          <w:tcPr>
            <w:tcW w:w="1893" w:type="pct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7" w:type="pct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04" w:type="pct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7" w:hRule="atLeast"/>
        </w:trPr>
        <w:tc>
          <w:tcPr>
            <w:tcW w:w="338" w:type="pct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936" w:type="pct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违约责任：</w:t>
            </w:r>
          </w:p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5.1中标人应保证提供所有灭火器为国标规范器材(不可负偏离条款，否则废标)。</w:t>
            </w:r>
          </w:p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5.2本次充装一旦发现质量问题，中标人保证在接到通知后，在24小时内进行全免费更换。若中标人未能在24小时内进行全免费更换，中标人应向采购人支付合同总价千分之五的违约金/次，由此产生的费用由中标人承担。</w:t>
            </w:r>
          </w:p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5.3中标人所交货物的品种、型号、规格、质量、功能、技术参数等方面不能实质性满足招标文件要约的，采购人有权拒绝收货，中标人向采购人偿付项目合同金额 30 %的违约金；造成严重后果的，根据《深圳经济特区政府采购条例》第五十七条第（二）款规定，由主管部门对中标人进行处罚。</w:t>
            </w:r>
          </w:p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5.4中标人违反约定的，采购人有权向中标人索赔，中标人应按照采购人同意的下列一种或多种方式解决索赔事宜，并应承担合同约定的其他违约责任：</w:t>
            </w:r>
          </w:p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（1）采购人要求退货，则中标人应在三日内按合同规定的同种货币将货款全额退还采购人，并将货物搬离采购人场所，由此发生的一切损失和费用由中标人承担。</w:t>
            </w:r>
          </w:p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（2）采购人不要求退货，则根据货物低劣程度、损坏程度以及采购人所遭受损失的数额，双方商定降低货物的价格。</w:t>
            </w:r>
          </w:p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（3）采购人不要求退货，要求用符合规格、质量和性能要求的新零件、部件或货物来更换有缺陷的部分或修补缺陷的部分，中标人应满足采购人要求并承担一切费用和风险。同时，相应延长质量保证期。</w:t>
            </w:r>
          </w:p>
        </w:tc>
        <w:tc>
          <w:tcPr>
            <w:tcW w:w="1893" w:type="pct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7" w:type="pct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04" w:type="pct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注：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1、偏离情况一栏请填入“正偏离/无偏离/负偏离”。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ZDE3OTQ4OTFmNGU5MmYzNzVlYzA4YjY4NzhhMTUifQ=="/>
  </w:docVars>
  <w:rsids>
    <w:rsidRoot w:val="00694056"/>
    <w:rsid w:val="000A57FF"/>
    <w:rsid w:val="001D6E11"/>
    <w:rsid w:val="00270708"/>
    <w:rsid w:val="00316D5E"/>
    <w:rsid w:val="00390D82"/>
    <w:rsid w:val="003A3331"/>
    <w:rsid w:val="00481D51"/>
    <w:rsid w:val="004A2289"/>
    <w:rsid w:val="004D770A"/>
    <w:rsid w:val="005A5DA5"/>
    <w:rsid w:val="00634E50"/>
    <w:rsid w:val="00694056"/>
    <w:rsid w:val="006F72F3"/>
    <w:rsid w:val="007820FA"/>
    <w:rsid w:val="00795368"/>
    <w:rsid w:val="00836DCC"/>
    <w:rsid w:val="0085622A"/>
    <w:rsid w:val="008C0BEF"/>
    <w:rsid w:val="009A1E78"/>
    <w:rsid w:val="009D2525"/>
    <w:rsid w:val="00A04F71"/>
    <w:rsid w:val="00A246EB"/>
    <w:rsid w:val="00A54F0D"/>
    <w:rsid w:val="00A62B9B"/>
    <w:rsid w:val="00B77CCE"/>
    <w:rsid w:val="00B84B66"/>
    <w:rsid w:val="00BA3D69"/>
    <w:rsid w:val="00C915D1"/>
    <w:rsid w:val="00C949ED"/>
    <w:rsid w:val="00D957BD"/>
    <w:rsid w:val="00E638EB"/>
    <w:rsid w:val="00EB18A0"/>
    <w:rsid w:val="00EC605D"/>
    <w:rsid w:val="00FE2C88"/>
    <w:rsid w:val="02AC60DD"/>
    <w:rsid w:val="06A12660"/>
    <w:rsid w:val="08871D2A"/>
    <w:rsid w:val="09AF2373"/>
    <w:rsid w:val="0A8D3E3D"/>
    <w:rsid w:val="0F6C03BE"/>
    <w:rsid w:val="121A2353"/>
    <w:rsid w:val="12831CA9"/>
    <w:rsid w:val="14436214"/>
    <w:rsid w:val="1C3433ED"/>
    <w:rsid w:val="219322EC"/>
    <w:rsid w:val="240510B5"/>
    <w:rsid w:val="42207864"/>
    <w:rsid w:val="4FF1145F"/>
    <w:rsid w:val="5144296E"/>
    <w:rsid w:val="51AC406F"/>
    <w:rsid w:val="54564D1F"/>
    <w:rsid w:val="567333AD"/>
    <w:rsid w:val="58D55B45"/>
    <w:rsid w:val="5AB602E7"/>
    <w:rsid w:val="642A4C48"/>
    <w:rsid w:val="6EFF7A7C"/>
    <w:rsid w:val="6F7A2894"/>
    <w:rsid w:val="7F7D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172</Words>
  <Characters>981</Characters>
  <Lines>8</Lines>
  <Paragraphs>2</Paragraphs>
  <TotalTime>0</TotalTime>
  <ScaleCrop>false</ScaleCrop>
  <LinksUpToDate>false</LinksUpToDate>
  <CharactersWithSpaces>1151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2022-07-22T07:54:00Z</dcterms:created>
  <dc:creator>Chilan</dc:creator>
  <cp:lastModifiedBy>cgzx</cp:lastModifiedBy>
  <dcterms:modified xsi:type="dcterms:W3CDTF">2024-03-27T03:55:03Z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C58D9F7532984385BF6EA5D356CF6B9B_12</vt:lpwstr>
  </property>
</Properties>
</file>