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331" w:rsidRPr="00DC2765" w:rsidRDefault="003A3331" w:rsidP="003A3331">
      <w:pPr>
        <w:rPr>
          <w:sz w:val="24"/>
          <w:szCs w:val="24"/>
        </w:rPr>
      </w:pPr>
      <w:r w:rsidRPr="00DC2765">
        <w:rPr>
          <w:rFonts w:hint="eastAsia"/>
          <w:sz w:val="24"/>
          <w:szCs w:val="24"/>
        </w:rPr>
        <w:t>附件三</w:t>
      </w:r>
      <w:r w:rsidRPr="00DC2765">
        <w:rPr>
          <w:sz w:val="24"/>
          <w:szCs w:val="24"/>
        </w:rPr>
        <w:t xml:space="preserve"> </w:t>
      </w:r>
      <w:r w:rsidRPr="00DC2765">
        <w:rPr>
          <w:rFonts w:hint="eastAsia"/>
          <w:sz w:val="24"/>
          <w:szCs w:val="24"/>
        </w:rPr>
        <w:t>商务条款偏离情况表</w:t>
      </w:r>
      <w:r w:rsidRPr="00DC2765">
        <w:rPr>
          <w:sz w:val="24"/>
          <w:szCs w:val="24"/>
        </w:rPr>
        <w:t xml:space="preserve"> (</w:t>
      </w:r>
      <w:r w:rsidR="00316D5E">
        <w:rPr>
          <w:rFonts w:ascii="宋体" w:hAnsi="宋体" w:hint="eastAsia"/>
          <w:sz w:val="24"/>
          <w:szCs w:val="24"/>
        </w:rPr>
        <w:t>★</w:t>
      </w:r>
      <w:r w:rsidRPr="00DC2765">
        <w:rPr>
          <w:rFonts w:hint="eastAsia"/>
          <w:sz w:val="24"/>
          <w:szCs w:val="24"/>
        </w:rPr>
        <w:t>不可负偏离条款，</w:t>
      </w:r>
      <w:proofErr w:type="gramStart"/>
      <w:r w:rsidRPr="00DC2765">
        <w:rPr>
          <w:rFonts w:hint="eastAsia"/>
          <w:sz w:val="24"/>
          <w:szCs w:val="24"/>
        </w:rPr>
        <w:t>否则废标</w:t>
      </w:r>
      <w:proofErr w:type="gramEnd"/>
      <w:r w:rsidRPr="00DC2765">
        <w:rPr>
          <w:sz w:val="24"/>
          <w:szCs w:val="24"/>
        </w:rPr>
        <w:t>)</w:t>
      </w:r>
      <w:r w:rsidRPr="00DC2765">
        <w:rPr>
          <w:rFonts w:hint="eastAsia"/>
          <w:sz w:val="24"/>
          <w:szCs w:val="24"/>
        </w:rPr>
        <w:t>。</w:t>
      </w:r>
    </w:p>
    <w:tbl>
      <w:tblPr>
        <w:tblStyle w:val="a7"/>
        <w:tblW w:w="0" w:type="auto"/>
        <w:tblLook w:val="04A0" w:firstRow="1" w:lastRow="0" w:firstColumn="1" w:lastColumn="0" w:noHBand="0" w:noVBand="1"/>
      </w:tblPr>
      <w:tblGrid>
        <w:gridCol w:w="578"/>
        <w:gridCol w:w="643"/>
        <w:gridCol w:w="4444"/>
        <w:gridCol w:w="1748"/>
        <w:gridCol w:w="883"/>
      </w:tblGrid>
      <w:tr w:rsidR="006F72F3" w:rsidTr="00481D51">
        <w:trPr>
          <w:trHeight w:val="452"/>
        </w:trPr>
        <w:tc>
          <w:tcPr>
            <w:tcW w:w="578" w:type="dxa"/>
          </w:tcPr>
          <w:p w:rsidR="003A3331" w:rsidRDefault="003A3331" w:rsidP="00316D5E">
            <w:pPr>
              <w:jc w:val="center"/>
            </w:pPr>
            <w:r>
              <w:rPr>
                <w:rFonts w:hint="eastAsia"/>
              </w:rPr>
              <w:t>序号</w:t>
            </w:r>
          </w:p>
        </w:tc>
        <w:tc>
          <w:tcPr>
            <w:tcW w:w="643" w:type="dxa"/>
          </w:tcPr>
          <w:p w:rsidR="003A3331" w:rsidRDefault="003A3331" w:rsidP="00316D5E">
            <w:pPr>
              <w:jc w:val="center"/>
            </w:pPr>
            <w:r>
              <w:rPr>
                <w:rFonts w:hint="eastAsia"/>
              </w:rPr>
              <w:t>目录</w:t>
            </w:r>
          </w:p>
        </w:tc>
        <w:tc>
          <w:tcPr>
            <w:tcW w:w="4444" w:type="dxa"/>
          </w:tcPr>
          <w:p w:rsidR="003A3331" w:rsidRDefault="003A3331" w:rsidP="00316D5E">
            <w:pPr>
              <w:jc w:val="center"/>
            </w:pPr>
            <w:r>
              <w:rPr>
                <w:rFonts w:hint="eastAsia"/>
              </w:rPr>
              <w:t>招标商务条款</w:t>
            </w:r>
          </w:p>
        </w:tc>
        <w:tc>
          <w:tcPr>
            <w:tcW w:w="1748" w:type="dxa"/>
          </w:tcPr>
          <w:p w:rsidR="003A3331" w:rsidRDefault="00316D5E" w:rsidP="00316D5E">
            <w:pPr>
              <w:jc w:val="center"/>
            </w:pPr>
            <w:r>
              <w:rPr>
                <w:rFonts w:hint="eastAsia"/>
              </w:rPr>
              <w:t>投标商务条款</w:t>
            </w:r>
          </w:p>
        </w:tc>
        <w:tc>
          <w:tcPr>
            <w:tcW w:w="883" w:type="dxa"/>
          </w:tcPr>
          <w:p w:rsidR="003A3331" w:rsidRDefault="003A3331" w:rsidP="00316D5E">
            <w:pPr>
              <w:jc w:val="center"/>
            </w:pPr>
            <w:r>
              <w:rPr>
                <w:rFonts w:hint="eastAsia"/>
              </w:rPr>
              <w:t>偏离情况</w:t>
            </w:r>
          </w:p>
        </w:tc>
      </w:tr>
      <w:tr w:rsidR="006F72F3" w:rsidTr="00481D51">
        <w:trPr>
          <w:trHeight w:val="739"/>
        </w:trPr>
        <w:tc>
          <w:tcPr>
            <w:tcW w:w="578" w:type="dxa"/>
          </w:tcPr>
          <w:p w:rsidR="003A3331" w:rsidRDefault="003A3331" w:rsidP="00DC2765">
            <w:r>
              <w:rPr>
                <w:rFonts w:hint="eastAsia"/>
              </w:rPr>
              <w:t>1</w:t>
            </w:r>
          </w:p>
        </w:tc>
        <w:tc>
          <w:tcPr>
            <w:tcW w:w="643" w:type="dxa"/>
          </w:tcPr>
          <w:p w:rsidR="003A3331" w:rsidRDefault="003A3331" w:rsidP="00DC2765">
            <w:r w:rsidRPr="009A1E78">
              <w:rPr>
                <w:rFonts w:hint="eastAsia"/>
              </w:rPr>
              <w:t>交货要求</w:t>
            </w:r>
          </w:p>
        </w:tc>
        <w:tc>
          <w:tcPr>
            <w:tcW w:w="4444" w:type="dxa"/>
          </w:tcPr>
          <w:p w:rsidR="000E4D6E" w:rsidRDefault="00E92806" w:rsidP="00E92806">
            <w:pPr>
              <w:spacing w:line="360" w:lineRule="auto"/>
              <w:rPr>
                <w:rFonts w:asciiTheme="minorEastAsia" w:eastAsiaTheme="minorEastAsia" w:hAnsiTheme="minorEastAsia" w:cs="仿宋"/>
                <w:sz w:val="21"/>
                <w:szCs w:val="21"/>
              </w:rPr>
            </w:pPr>
            <w:r w:rsidRPr="00E92806">
              <w:rPr>
                <w:rFonts w:asciiTheme="minorEastAsia" w:eastAsiaTheme="minorEastAsia" w:hAnsiTheme="minorEastAsia" w:cs="仿宋" w:hint="eastAsia"/>
                <w:sz w:val="21"/>
                <w:szCs w:val="21"/>
              </w:rPr>
              <w:t>交货/完工期：</w:t>
            </w:r>
            <w:r w:rsidR="000E4D6E" w:rsidRPr="000E4D6E">
              <w:rPr>
                <w:rFonts w:asciiTheme="minorEastAsia" w:eastAsiaTheme="minorEastAsia" w:hAnsiTheme="minorEastAsia" w:cs="仿宋" w:hint="eastAsia"/>
                <w:sz w:val="21"/>
                <w:szCs w:val="21"/>
              </w:rPr>
              <w:t>交货/完工期：合同签订后，采购人按实际需要下单，中标供应商在采购人下单后 7个日历日内完成配送至指</w:t>
            </w:r>
            <w:bookmarkStart w:id="0" w:name="_GoBack"/>
            <w:bookmarkEnd w:id="0"/>
            <w:r w:rsidR="000E4D6E" w:rsidRPr="000E4D6E">
              <w:rPr>
                <w:rFonts w:asciiTheme="minorEastAsia" w:eastAsiaTheme="minorEastAsia" w:hAnsiTheme="minorEastAsia" w:cs="仿宋" w:hint="eastAsia"/>
                <w:sz w:val="21"/>
                <w:szCs w:val="21"/>
              </w:rPr>
              <w:t>定地点，派专人送到指定科室。中标供应商第一次送货前需先提供样品，符合要求后再批量送货。</w:t>
            </w:r>
          </w:p>
          <w:p w:rsidR="003A3331" w:rsidRPr="00316D5E" w:rsidRDefault="00E92806" w:rsidP="00E92806">
            <w:pPr>
              <w:spacing w:line="360" w:lineRule="auto"/>
              <w:rPr>
                <w:rFonts w:asciiTheme="minorEastAsia" w:eastAsiaTheme="minorEastAsia" w:hAnsiTheme="minorEastAsia" w:cs="仿宋"/>
                <w:sz w:val="21"/>
                <w:szCs w:val="21"/>
              </w:rPr>
            </w:pPr>
            <w:r w:rsidRPr="00E92806">
              <w:rPr>
                <w:rFonts w:asciiTheme="minorEastAsia" w:eastAsiaTheme="minorEastAsia" w:hAnsiTheme="minorEastAsia" w:cs="仿宋" w:hint="eastAsia"/>
                <w:sz w:val="21"/>
                <w:szCs w:val="21"/>
              </w:rPr>
              <w:t>交货地点：</w:t>
            </w:r>
            <w:r w:rsidR="000E4D6E" w:rsidRPr="000E4D6E">
              <w:rPr>
                <w:rFonts w:asciiTheme="minorEastAsia" w:eastAsiaTheme="minorEastAsia" w:hAnsiTheme="minorEastAsia" w:cs="仿宋" w:hint="eastAsia"/>
                <w:sz w:val="21"/>
                <w:szCs w:val="21"/>
              </w:rPr>
              <w:t>深圳市光明区新湖街道</w:t>
            </w:r>
            <w:proofErr w:type="gramStart"/>
            <w:r w:rsidR="000E4D6E" w:rsidRPr="000E4D6E">
              <w:rPr>
                <w:rFonts w:asciiTheme="minorEastAsia" w:eastAsiaTheme="minorEastAsia" w:hAnsiTheme="minorEastAsia" w:cs="仿宋" w:hint="eastAsia"/>
                <w:sz w:val="21"/>
                <w:szCs w:val="21"/>
              </w:rPr>
              <w:t>圳</w:t>
            </w:r>
            <w:proofErr w:type="gramEnd"/>
            <w:r w:rsidR="000E4D6E" w:rsidRPr="000E4D6E">
              <w:rPr>
                <w:rFonts w:asciiTheme="minorEastAsia" w:eastAsiaTheme="minorEastAsia" w:hAnsiTheme="minorEastAsia" w:cs="仿宋" w:hint="eastAsia"/>
                <w:sz w:val="21"/>
                <w:szCs w:val="21"/>
              </w:rPr>
              <w:t>园路628号中山大学附属第七医院院区指定地点</w:t>
            </w:r>
          </w:p>
        </w:tc>
        <w:tc>
          <w:tcPr>
            <w:tcW w:w="1748" w:type="dxa"/>
          </w:tcPr>
          <w:p w:rsidR="003A3331" w:rsidRDefault="003A3331" w:rsidP="00DC2765"/>
        </w:tc>
        <w:tc>
          <w:tcPr>
            <w:tcW w:w="883" w:type="dxa"/>
          </w:tcPr>
          <w:p w:rsidR="003A3331" w:rsidRDefault="003A3331" w:rsidP="00DC2765"/>
        </w:tc>
      </w:tr>
      <w:tr w:rsidR="006F72F3" w:rsidTr="00481D51">
        <w:trPr>
          <w:trHeight w:val="739"/>
        </w:trPr>
        <w:tc>
          <w:tcPr>
            <w:tcW w:w="578" w:type="dxa"/>
            <w:vMerge w:val="restart"/>
          </w:tcPr>
          <w:p w:rsidR="003A3331" w:rsidRDefault="003A3331" w:rsidP="00DC2765">
            <w:pPr>
              <w:jc w:val="center"/>
            </w:pPr>
            <w:r>
              <w:rPr>
                <w:rFonts w:hint="eastAsia"/>
              </w:rPr>
              <w:t>2</w:t>
            </w:r>
          </w:p>
        </w:tc>
        <w:tc>
          <w:tcPr>
            <w:tcW w:w="643" w:type="dxa"/>
            <w:vMerge w:val="restart"/>
          </w:tcPr>
          <w:p w:rsidR="003A3331" w:rsidRPr="009A1E78" w:rsidRDefault="003A3331" w:rsidP="00DC2765">
            <w:r w:rsidRPr="009A1E78">
              <w:rPr>
                <w:rFonts w:hint="eastAsia"/>
              </w:rPr>
              <w:t>报价要求</w:t>
            </w:r>
          </w:p>
        </w:tc>
        <w:tc>
          <w:tcPr>
            <w:tcW w:w="4444" w:type="dxa"/>
          </w:tcPr>
          <w:p w:rsidR="003A3331" w:rsidRPr="00316D5E" w:rsidRDefault="003A3331" w:rsidP="00E92806">
            <w:pPr>
              <w:spacing w:line="360" w:lineRule="auto"/>
              <w:rPr>
                <w:rFonts w:asciiTheme="minorEastAsia" w:eastAsiaTheme="minorEastAsia" w:hAnsiTheme="minorEastAsia" w:cs="仿宋"/>
                <w:sz w:val="21"/>
                <w:szCs w:val="21"/>
              </w:rPr>
            </w:pPr>
            <w:r w:rsidRPr="00316D5E">
              <w:rPr>
                <w:rFonts w:asciiTheme="minorEastAsia" w:eastAsiaTheme="minorEastAsia" w:hAnsiTheme="minorEastAsia" w:cs="仿宋"/>
                <w:sz w:val="21"/>
                <w:szCs w:val="21"/>
              </w:rPr>
              <w:t>2.1</w:t>
            </w:r>
            <w:r w:rsidR="000E4D6E" w:rsidRPr="000E4D6E">
              <w:rPr>
                <w:rFonts w:asciiTheme="minorEastAsia" w:eastAsiaTheme="minorEastAsia" w:hAnsiTheme="minorEastAsia" w:cs="仿宋" w:hint="eastAsia"/>
                <w:sz w:val="21"/>
                <w:szCs w:val="21"/>
              </w:rPr>
              <w:t>本项目预算金额：人民币  51,000    元，响应报价超过预算金额的视为无效响应。</w:t>
            </w:r>
          </w:p>
        </w:tc>
        <w:tc>
          <w:tcPr>
            <w:tcW w:w="1748" w:type="dxa"/>
          </w:tcPr>
          <w:p w:rsidR="003A3331" w:rsidRPr="00270708" w:rsidRDefault="003A3331" w:rsidP="00DC2765"/>
        </w:tc>
        <w:tc>
          <w:tcPr>
            <w:tcW w:w="883" w:type="dxa"/>
          </w:tcPr>
          <w:p w:rsidR="003A3331" w:rsidRDefault="003A3331" w:rsidP="00DC2765"/>
        </w:tc>
      </w:tr>
      <w:tr w:rsidR="006F72F3" w:rsidTr="00481D51">
        <w:trPr>
          <w:trHeight w:val="70"/>
        </w:trPr>
        <w:tc>
          <w:tcPr>
            <w:tcW w:w="578" w:type="dxa"/>
            <w:vMerge/>
          </w:tcPr>
          <w:p w:rsidR="003A3331" w:rsidRDefault="003A3331" w:rsidP="00DC2765"/>
        </w:tc>
        <w:tc>
          <w:tcPr>
            <w:tcW w:w="643" w:type="dxa"/>
            <w:vMerge/>
          </w:tcPr>
          <w:p w:rsidR="003A3331" w:rsidRDefault="003A3331" w:rsidP="00DC2765"/>
        </w:tc>
        <w:tc>
          <w:tcPr>
            <w:tcW w:w="4444" w:type="dxa"/>
          </w:tcPr>
          <w:p w:rsidR="003A3331" w:rsidRPr="00316D5E" w:rsidRDefault="003A3331" w:rsidP="00E92806">
            <w:pPr>
              <w:spacing w:line="360" w:lineRule="auto"/>
              <w:rPr>
                <w:rFonts w:asciiTheme="minorEastAsia" w:eastAsiaTheme="minorEastAsia" w:hAnsiTheme="minorEastAsia" w:cs="仿宋"/>
                <w:sz w:val="21"/>
                <w:szCs w:val="21"/>
              </w:rPr>
            </w:pPr>
            <w:r w:rsidRPr="00316D5E">
              <w:rPr>
                <w:rFonts w:asciiTheme="minorEastAsia" w:eastAsiaTheme="minorEastAsia" w:hAnsiTheme="minorEastAsia" w:cs="仿宋"/>
                <w:sz w:val="21"/>
                <w:szCs w:val="21"/>
              </w:rPr>
              <w:t>2.2</w:t>
            </w:r>
            <w:r w:rsidR="000E4D6E" w:rsidRPr="000E4D6E">
              <w:rPr>
                <w:rFonts w:asciiTheme="minorEastAsia" w:eastAsiaTheme="minorEastAsia" w:hAnsiTheme="minorEastAsia" w:cs="仿宋" w:hint="eastAsia"/>
                <w:sz w:val="21"/>
                <w:szCs w:val="21"/>
              </w:rPr>
              <w:t>响应总价必须是完成该项目的一切费用总和，包括设备费、运输费、装卸费、保险费、技术培训费、设备安装费、调试费、售后服务费、国家规定的各项税费等。采购人不需再支付其他费用。</w:t>
            </w:r>
          </w:p>
        </w:tc>
        <w:tc>
          <w:tcPr>
            <w:tcW w:w="1748" w:type="dxa"/>
          </w:tcPr>
          <w:p w:rsidR="003A3331" w:rsidRDefault="003A3331" w:rsidP="00DC2765"/>
        </w:tc>
        <w:tc>
          <w:tcPr>
            <w:tcW w:w="883" w:type="dxa"/>
          </w:tcPr>
          <w:p w:rsidR="003A3331" w:rsidRDefault="003A3331" w:rsidP="00DC2765"/>
        </w:tc>
      </w:tr>
      <w:tr w:rsidR="006F72F3" w:rsidTr="00481D51">
        <w:trPr>
          <w:trHeight w:val="739"/>
        </w:trPr>
        <w:tc>
          <w:tcPr>
            <w:tcW w:w="578" w:type="dxa"/>
          </w:tcPr>
          <w:p w:rsidR="003A3331" w:rsidRDefault="003A3331" w:rsidP="00DC2765">
            <w:pPr>
              <w:jc w:val="distribute"/>
            </w:pPr>
            <w:r>
              <w:rPr>
                <w:rFonts w:hint="eastAsia"/>
              </w:rPr>
              <w:t>3</w:t>
            </w:r>
          </w:p>
        </w:tc>
        <w:tc>
          <w:tcPr>
            <w:tcW w:w="643" w:type="dxa"/>
          </w:tcPr>
          <w:p w:rsidR="003A3331" w:rsidRDefault="003A3331" w:rsidP="00DC2765">
            <w:r w:rsidRPr="009A1E78">
              <w:rPr>
                <w:rFonts w:hint="eastAsia"/>
              </w:rPr>
              <w:t>付款方式</w:t>
            </w:r>
          </w:p>
        </w:tc>
        <w:tc>
          <w:tcPr>
            <w:tcW w:w="4444" w:type="dxa"/>
          </w:tcPr>
          <w:p w:rsidR="003A3331" w:rsidRPr="006F72F3" w:rsidRDefault="000E4D6E" w:rsidP="00E92806">
            <w:pPr>
              <w:spacing w:line="360" w:lineRule="auto"/>
              <w:rPr>
                <w:rFonts w:asciiTheme="minorEastAsia" w:eastAsiaTheme="minorEastAsia" w:hAnsiTheme="minorEastAsia" w:cs="仿宋"/>
                <w:sz w:val="21"/>
                <w:szCs w:val="21"/>
              </w:rPr>
            </w:pPr>
            <w:r w:rsidRPr="000E4D6E">
              <w:rPr>
                <w:rFonts w:asciiTheme="minorEastAsia" w:eastAsiaTheme="minorEastAsia" w:hAnsiTheme="minorEastAsia" w:cs="仿宋" w:hint="eastAsia"/>
                <w:sz w:val="21"/>
                <w:szCs w:val="21"/>
              </w:rPr>
              <w:t>付款方式：按实际送货数量进行支付。每次验收合格后，中标供应商提供费用产生的齐全发票资料及送货清单至采购人，由采购人凭发票办理付款。</w:t>
            </w:r>
          </w:p>
        </w:tc>
        <w:tc>
          <w:tcPr>
            <w:tcW w:w="1748" w:type="dxa"/>
          </w:tcPr>
          <w:p w:rsidR="003A3331" w:rsidRDefault="003A3331" w:rsidP="00DC2765"/>
        </w:tc>
        <w:tc>
          <w:tcPr>
            <w:tcW w:w="883" w:type="dxa"/>
          </w:tcPr>
          <w:p w:rsidR="003A3331" w:rsidRDefault="003A3331" w:rsidP="00DC2765"/>
        </w:tc>
      </w:tr>
      <w:tr w:rsidR="006F72F3" w:rsidTr="00481D51">
        <w:trPr>
          <w:trHeight w:val="739"/>
        </w:trPr>
        <w:tc>
          <w:tcPr>
            <w:tcW w:w="578" w:type="dxa"/>
          </w:tcPr>
          <w:p w:rsidR="003A3331" w:rsidRDefault="003A3331" w:rsidP="00DC2765">
            <w:pPr>
              <w:jc w:val="distribute"/>
            </w:pPr>
            <w:r>
              <w:t>4</w:t>
            </w:r>
          </w:p>
        </w:tc>
        <w:tc>
          <w:tcPr>
            <w:tcW w:w="643" w:type="dxa"/>
          </w:tcPr>
          <w:p w:rsidR="003A3331" w:rsidRDefault="003A3331" w:rsidP="00DC2765">
            <w:r w:rsidRPr="009A1E78">
              <w:rPr>
                <w:rFonts w:hint="eastAsia"/>
              </w:rPr>
              <w:t>货物运输及包装方式要求</w:t>
            </w:r>
          </w:p>
        </w:tc>
        <w:tc>
          <w:tcPr>
            <w:tcW w:w="4444" w:type="dxa"/>
          </w:tcPr>
          <w:p w:rsidR="003A3331" w:rsidRPr="00316D5E" w:rsidRDefault="000E4D6E" w:rsidP="00E92806">
            <w:pPr>
              <w:spacing w:line="360" w:lineRule="auto"/>
              <w:rPr>
                <w:sz w:val="21"/>
                <w:szCs w:val="21"/>
              </w:rPr>
            </w:pPr>
            <w:r w:rsidRPr="000E4D6E">
              <w:rPr>
                <w:rFonts w:asciiTheme="minorEastAsia" w:eastAsiaTheme="minorEastAsia" w:hAnsiTheme="minorEastAsia" w:cs="仿宋" w:hint="eastAsia"/>
                <w:sz w:val="21"/>
                <w:szCs w:val="21"/>
              </w:rPr>
              <w:t>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tc>
        <w:tc>
          <w:tcPr>
            <w:tcW w:w="1748" w:type="dxa"/>
          </w:tcPr>
          <w:p w:rsidR="003A3331" w:rsidRDefault="003A3331" w:rsidP="00DC2765"/>
        </w:tc>
        <w:tc>
          <w:tcPr>
            <w:tcW w:w="883" w:type="dxa"/>
          </w:tcPr>
          <w:p w:rsidR="003A3331" w:rsidRDefault="003A3331" w:rsidP="00DC2765"/>
        </w:tc>
      </w:tr>
      <w:tr w:rsidR="006F72F3" w:rsidTr="00325F72">
        <w:trPr>
          <w:trHeight w:val="1505"/>
        </w:trPr>
        <w:tc>
          <w:tcPr>
            <w:tcW w:w="578" w:type="dxa"/>
            <w:vMerge w:val="restart"/>
          </w:tcPr>
          <w:p w:rsidR="003A3331" w:rsidRDefault="000E4D6E" w:rsidP="00DC2765">
            <w:r>
              <w:t>5</w:t>
            </w:r>
          </w:p>
        </w:tc>
        <w:tc>
          <w:tcPr>
            <w:tcW w:w="643" w:type="dxa"/>
            <w:vMerge w:val="restart"/>
          </w:tcPr>
          <w:p w:rsidR="003A3331" w:rsidRPr="009A1E78" w:rsidRDefault="006F72F3" w:rsidP="00DC2765">
            <w:r w:rsidRPr="006F72F3">
              <w:rPr>
                <w:rFonts w:hint="eastAsia"/>
              </w:rPr>
              <w:t>验收方式</w:t>
            </w:r>
          </w:p>
        </w:tc>
        <w:tc>
          <w:tcPr>
            <w:tcW w:w="4444" w:type="dxa"/>
          </w:tcPr>
          <w:p w:rsidR="003A3331" w:rsidRPr="00316D5E" w:rsidRDefault="000E4D6E" w:rsidP="00E92806">
            <w:pPr>
              <w:spacing w:line="360" w:lineRule="auto"/>
              <w:rPr>
                <w:rFonts w:asciiTheme="minorEastAsia" w:eastAsiaTheme="minorEastAsia" w:hAnsiTheme="minorEastAsia" w:cs="仿宋"/>
                <w:sz w:val="21"/>
                <w:szCs w:val="21"/>
              </w:rPr>
            </w:pPr>
            <w:r>
              <w:rPr>
                <w:rFonts w:asciiTheme="minorEastAsia" w:eastAsiaTheme="minorEastAsia" w:hAnsiTheme="minorEastAsia" w:cs="仿宋"/>
                <w:sz w:val="21"/>
                <w:szCs w:val="21"/>
              </w:rPr>
              <w:t>5</w:t>
            </w:r>
            <w:r w:rsidR="003A3331" w:rsidRPr="00316D5E">
              <w:rPr>
                <w:rFonts w:asciiTheme="minorEastAsia" w:eastAsiaTheme="minorEastAsia" w:hAnsiTheme="minorEastAsia" w:cs="仿宋"/>
                <w:sz w:val="21"/>
                <w:szCs w:val="21"/>
              </w:rPr>
              <w:t>.</w:t>
            </w:r>
            <w:r w:rsidR="009A1E78" w:rsidRPr="00316D5E">
              <w:rPr>
                <w:rFonts w:asciiTheme="minorEastAsia" w:eastAsiaTheme="minorEastAsia" w:hAnsiTheme="minorEastAsia" w:cs="仿宋"/>
                <w:sz w:val="21"/>
                <w:szCs w:val="21"/>
              </w:rPr>
              <w:t>1</w:t>
            </w:r>
            <w:r w:rsidRPr="000E4D6E">
              <w:rPr>
                <w:rFonts w:asciiTheme="minorEastAsia" w:eastAsiaTheme="minorEastAsia" w:hAnsiTheme="minorEastAsia" w:cs="仿宋" w:hint="eastAsia"/>
                <w:sz w:val="21"/>
                <w:szCs w:val="21"/>
              </w:rPr>
              <w:t>中标供应商交付的货物应当完全符合招投标文件所规定的货物、数量、质量和品牌规格要求。中标供应商提供的货物不符合招投标文</w:t>
            </w:r>
            <w:r w:rsidRPr="000E4D6E">
              <w:rPr>
                <w:rFonts w:asciiTheme="minorEastAsia" w:eastAsiaTheme="minorEastAsia" w:hAnsiTheme="minorEastAsia" w:cs="仿宋" w:hint="eastAsia"/>
                <w:sz w:val="21"/>
                <w:szCs w:val="21"/>
              </w:rPr>
              <w:lastRenderedPageBreak/>
              <w:t>件和合同规定的，采购人有权拒收货物，由此引起的风险，由中标供应商承担。</w:t>
            </w:r>
          </w:p>
        </w:tc>
        <w:tc>
          <w:tcPr>
            <w:tcW w:w="1748" w:type="dxa"/>
          </w:tcPr>
          <w:p w:rsidR="003A3331" w:rsidRDefault="003A3331" w:rsidP="00DC2765"/>
        </w:tc>
        <w:tc>
          <w:tcPr>
            <w:tcW w:w="883" w:type="dxa"/>
          </w:tcPr>
          <w:p w:rsidR="003A3331" w:rsidRDefault="003A3331" w:rsidP="00DC2765"/>
        </w:tc>
      </w:tr>
      <w:tr w:rsidR="007C02AB" w:rsidTr="00325F72">
        <w:trPr>
          <w:trHeight w:val="1505"/>
        </w:trPr>
        <w:tc>
          <w:tcPr>
            <w:tcW w:w="578" w:type="dxa"/>
            <w:vMerge/>
          </w:tcPr>
          <w:p w:rsidR="007C02AB" w:rsidRDefault="007C02AB" w:rsidP="00DC2765"/>
        </w:tc>
        <w:tc>
          <w:tcPr>
            <w:tcW w:w="643" w:type="dxa"/>
            <w:vMerge/>
          </w:tcPr>
          <w:p w:rsidR="007C02AB" w:rsidRPr="006F72F3" w:rsidRDefault="007C02AB" w:rsidP="00DC2765"/>
        </w:tc>
        <w:tc>
          <w:tcPr>
            <w:tcW w:w="4444" w:type="dxa"/>
          </w:tcPr>
          <w:p w:rsidR="007C02AB" w:rsidRDefault="000E4D6E" w:rsidP="00E92806">
            <w:pPr>
              <w:spacing w:line="360" w:lineRule="auto"/>
              <w:rPr>
                <w:rFonts w:asciiTheme="minorEastAsia" w:eastAsiaTheme="minorEastAsia" w:hAnsiTheme="minorEastAsia" w:cs="仿宋"/>
                <w:szCs w:val="21"/>
              </w:rPr>
            </w:pPr>
            <w:r>
              <w:rPr>
                <w:rFonts w:asciiTheme="minorEastAsia" w:eastAsiaTheme="minorEastAsia" w:hAnsiTheme="minorEastAsia" w:cs="仿宋"/>
                <w:szCs w:val="21"/>
              </w:rPr>
              <w:t>5</w:t>
            </w:r>
            <w:r w:rsidR="007C02AB">
              <w:rPr>
                <w:rFonts w:asciiTheme="minorEastAsia" w:eastAsiaTheme="minorEastAsia" w:hAnsiTheme="minorEastAsia" w:cs="仿宋"/>
                <w:szCs w:val="21"/>
              </w:rPr>
              <w:t>.2</w:t>
            </w:r>
            <w:r w:rsidRPr="000E4D6E">
              <w:rPr>
                <w:rFonts w:asciiTheme="minorEastAsia" w:eastAsiaTheme="minorEastAsia" w:hAnsiTheme="minorEastAsia" w:cs="仿宋" w:hint="eastAsia"/>
                <w:szCs w:val="21"/>
              </w:rPr>
              <w:t>货物必须满足以下条件后方可被采购人接受：（1）货物全新,外观无伤痕变形或明显修饰痕迹。（2）须符合有关国标</w:t>
            </w:r>
            <w:proofErr w:type="gramStart"/>
            <w:r w:rsidRPr="000E4D6E">
              <w:rPr>
                <w:rFonts w:asciiTheme="minorEastAsia" w:eastAsiaTheme="minorEastAsia" w:hAnsiTheme="minorEastAsia" w:cs="仿宋" w:hint="eastAsia"/>
                <w:szCs w:val="21"/>
              </w:rPr>
              <w:t>或行标或</w:t>
            </w:r>
            <w:proofErr w:type="gramEnd"/>
            <w:r w:rsidRPr="000E4D6E">
              <w:rPr>
                <w:rFonts w:asciiTheme="minorEastAsia" w:eastAsiaTheme="minorEastAsia" w:hAnsiTheme="minorEastAsia" w:cs="仿宋" w:hint="eastAsia"/>
                <w:szCs w:val="21"/>
              </w:rPr>
              <w:t>具有有关质监部门出具的产品检验合格证书或具备生产许可标志并通过相关检测监测部门备案。（3）货物符合招标文件技术规格书要求。</w:t>
            </w:r>
          </w:p>
        </w:tc>
        <w:tc>
          <w:tcPr>
            <w:tcW w:w="1748" w:type="dxa"/>
          </w:tcPr>
          <w:p w:rsidR="007C02AB" w:rsidRDefault="007C02AB" w:rsidP="00DC2765"/>
        </w:tc>
        <w:tc>
          <w:tcPr>
            <w:tcW w:w="883" w:type="dxa"/>
          </w:tcPr>
          <w:p w:rsidR="007C02AB" w:rsidRDefault="007C02AB" w:rsidP="00DC2765"/>
        </w:tc>
      </w:tr>
      <w:tr w:rsidR="006F72F3" w:rsidTr="007C02AB">
        <w:trPr>
          <w:trHeight w:val="883"/>
        </w:trPr>
        <w:tc>
          <w:tcPr>
            <w:tcW w:w="578" w:type="dxa"/>
            <w:vMerge/>
          </w:tcPr>
          <w:p w:rsidR="00316D5E" w:rsidRDefault="00316D5E" w:rsidP="00DC2765"/>
        </w:tc>
        <w:tc>
          <w:tcPr>
            <w:tcW w:w="643" w:type="dxa"/>
            <w:vMerge/>
          </w:tcPr>
          <w:p w:rsidR="00316D5E" w:rsidRDefault="00316D5E" w:rsidP="00DC2765"/>
        </w:tc>
        <w:tc>
          <w:tcPr>
            <w:tcW w:w="4444" w:type="dxa"/>
          </w:tcPr>
          <w:p w:rsidR="00316D5E" w:rsidRPr="007C02AB" w:rsidRDefault="000E4D6E" w:rsidP="00E92806">
            <w:pPr>
              <w:spacing w:line="360" w:lineRule="auto"/>
              <w:rPr>
                <w:rFonts w:asciiTheme="minorEastAsia" w:eastAsiaTheme="minorEastAsia" w:hAnsiTheme="minorEastAsia" w:cs="仿宋"/>
                <w:sz w:val="21"/>
                <w:szCs w:val="21"/>
              </w:rPr>
            </w:pPr>
            <w:r>
              <w:rPr>
                <w:rFonts w:asciiTheme="minorEastAsia" w:eastAsiaTheme="minorEastAsia" w:hAnsiTheme="minorEastAsia" w:cs="仿宋"/>
                <w:sz w:val="21"/>
                <w:szCs w:val="21"/>
              </w:rPr>
              <w:t>5</w:t>
            </w:r>
            <w:r w:rsidR="00316D5E" w:rsidRPr="00316D5E">
              <w:rPr>
                <w:rFonts w:asciiTheme="minorEastAsia" w:eastAsiaTheme="minorEastAsia" w:hAnsiTheme="minorEastAsia" w:cs="仿宋"/>
                <w:sz w:val="21"/>
                <w:szCs w:val="21"/>
              </w:rPr>
              <w:t>.</w:t>
            </w:r>
            <w:r w:rsidR="007C02AB">
              <w:rPr>
                <w:rFonts w:asciiTheme="minorEastAsia" w:eastAsiaTheme="minorEastAsia" w:hAnsiTheme="minorEastAsia" w:cs="仿宋"/>
                <w:sz w:val="21"/>
                <w:szCs w:val="21"/>
              </w:rPr>
              <w:t>3</w:t>
            </w:r>
            <w:r w:rsidRPr="000E4D6E">
              <w:rPr>
                <w:rFonts w:asciiTheme="minorEastAsia" w:eastAsiaTheme="minorEastAsia" w:hAnsiTheme="minorEastAsia" w:cs="仿宋" w:hint="eastAsia"/>
                <w:sz w:val="21"/>
                <w:szCs w:val="21"/>
              </w:rPr>
              <w:t>在货物到货后，中标供应商与采购人双方依据合同进行验收。</w:t>
            </w:r>
          </w:p>
        </w:tc>
        <w:tc>
          <w:tcPr>
            <w:tcW w:w="1748" w:type="dxa"/>
          </w:tcPr>
          <w:p w:rsidR="00316D5E" w:rsidRDefault="00316D5E" w:rsidP="00DC2765"/>
        </w:tc>
        <w:tc>
          <w:tcPr>
            <w:tcW w:w="883" w:type="dxa"/>
          </w:tcPr>
          <w:p w:rsidR="00316D5E" w:rsidRDefault="00316D5E" w:rsidP="00DC2765"/>
        </w:tc>
      </w:tr>
      <w:tr w:rsidR="00481D51" w:rsidTr="00481D51">
        <w:trPr>
          <w:trHeight w:val="630"/>
        </w:trPr>
        <w:tc>
          <w:tcPr>
            <w:tcW w:w="578" w:type="dxa"/>
          </w:tcPr>
          <w:p w:rsidR="00481D51" w:rsidRDefault="000E4D6E" w:rsidP="00DC2765">
            <w:r>
              <w:t>6</w:t>
            </w:r>
          </w:p>
        </w:tc>
        <w:tc>
          <w:tcPr>
            <w:tcW w:w="643" w:type="dxa"/>
          </w:tcPr>
          <w:p w:rsidR="00481D51" w:rsidRDefault="00481D51" w:rsidP="00DC2765">
            <w:r w:rsidRPr="009A1E78">
              <w:rPr>
                <w:rFonts w:hint="eastAsia"/>
              </w:rPr>
              <w:t>售后服务要求</w:t>
            </w:r>
          </w:p>
        </w:tc>
        <w:tc>
          <w:tcPr>
            <w:tcW w:w="4444" w:type="dxa"/>
          </w:tcPr>
          <w:p w:rsidR="00481D51" w:rsidRPr="00E92806" w:rsidRDefault="000E4D6E" w:rsidP="00E92806">
            <w:pPr>
              <w:spacing w:line="360" w:lineRule="auto"/>
              <w:rPr>
                <w:rFonts w:asciiTheme="minorEastAsia" w:eastAsiaTheme="minorEastAsia" w:hAnsiTheme="minorEastAsia" w:cs="仿宋"/>
                <w:sz w:val="21"/>
                <w:szCs w:val="21"/>
              </w:rPr>
            </w:pPr>
            <w:r w:rsidRPr="000E4D6E">
              <w:rPr>
                <w:rFonts w:asciiTheme="minorEastAsia" w:eastAsiaTheme="minorEastAsia" w:hAnsiTheme="minorEastAsia" w:cs="仿宋" w:hint="eastAsia"/>
                <w:sz w:val="21"/>
                <w:szCs w:val="21"/>
              </w:rPr>
              <w:t>货物出现任何质量问题由中标供应商免费负责包换或包退（按一比一退换），并承担由此而产生的一切费用。中标供应商办理退货时间不得超过【1】天。</w:t>
            </w:r>
          </w:p>
        </w:tc>
        <w:tc>
          <w:tcPr>
            <w:tcW w:w="1748" w:type="dxa"/>
          </w:tcPr>
          <w:p w:rsidR="00481D51" w:rsidRDefault="00481D51" w:rsidP="00DC2765"/>
        </w:tc>
        <w:tc>
          <w:tcPr>
            <w:tcW w:w="883" w:type="dxa"/>
          </w:tcPr>
          <w:p w:rsidR="00481D51" w:rsidRDefault="00481D51" w:rsidP="00DC2765"/>
        </w:tc>
      </w:tr>
      <w:tr w:rsidR="00E92806" w:rsidTr="007C02AB">
        <w:trPr>
          <w:trHeight w:val="558"/>
        </w:trPr>
        <w:tc>
          <w:tcPr>
            <w:tcW w:w="578" w:type="dxa"/>
          </w:tcPr>
          <w:p w:rsidR="00E92806" w:rsidRDefault="000E4D6E" w:rsidP="00DC2765">
            <w:pPr>
              <w:widowControl/>
              <w:jc w:val="left"/>
            </w:pPr>
            <w:r>
              <w:t>7</w:t>
            </w:r>
          </w:p>
        </w:tc>
        <w:tc>
          <w:tcPr>
            <w:tcW w:w="643" w:type="dxa"/>
          </w:tcPr>
          <w:p w:rsidR="00E92806" w:rsidRDefault="00E92806" w:rsidP="009A1E78">
            <w:r>
              <w:rPr>
                <w:rFonts w:hint="eastAsia"/>
              </w:rPr>
              <w:t>违约责任</w:t>
            </w:r>
          </w:p>
        </w:tc>
        <w:tc>
          <w:tcPr>
            <w:tcW w:w="4444" w:type="dxa"/>
          </w:tcPr>
          <w:p w:rsidR="00E92806" w:rsidRPr="00316D5E" w:rsidRDefault="000E4D6E" w:rsidP="00E92806">
            <w:pPr>
              <w:spacing w:line="360" w:lineRule="auto"/>
              <w:rPr>
                <w:rFonts w:asciiTheme="minorEastAsia" w:eastAsiaTheme="minorEastAsia" w:hAnsiTheme="minorEastAsia" w:cs="仿宋"/>
                <w:sz w:val="21"/>
                <w:szCs w:val="21"/>
              </w:rPr>
            </w:pPr>
            <w:r w:rsidRPr="000E4D6E">
              <w:rPr>
                <w:rFonts w:asciiTheme="minorEastAsia" w:eastAsiaTheme="minorEastAsia" w:hAnsiTheme="minorEastAsia" w:cs="仿宋" w:hint="eastAsia"/>
                <w:sz w:val="21"/>
                <w:szCs w:val="21"/>
              </w:rPr>
              <w:t>因中标供应商原因导致逾期完成供货的，每逾期1天中标供应商向采购人偿付总价款1%的违约金，但累计违约金总额不超过总价款的30%。中标供应商应保证所供货物为全新正品、达到国家标准或行业标准。</w:t>
            </w:r>
          </w:p>
        </w:tc>
        <w:tc>
          <w:tcPr>
            <w:tcW w:w="1748" w:type="dxa"/>
          </w:tcPr>
          <w:p w:rsidR="00E92806" w:rsidRDefault="00E92806" w:rsidP="00DC2765"/>
        </w:tc>
        <w:tc>
          <w:tcPr>
            <w:tcW w:w="883" w:type="dxa"/>
          </w:tcPr>
          <w:p w:rsidR="00E92806" w:rsidRDefault="00E92806" w:rsidP="00DC2765"/>
        </w:tc>
      </w:tr>
    </w:tbl>
    <w:p w:rsidR="008B3080" w:rsidRPr="003A3331" w:rsidRDefault="00CE330E" w:rsidP="00325F72"/>
    <w:sectPr w:rsidR="008B3080" w:rsidRPr="003A3331" w:rsidSect="00306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30E" w:rsidRDefault="00CE330E" w:rsidP="00A246EB">
      <w:r>
        <w:separator/>
      </w:r>
    </w:p>
  </w:endnote>
  <w:endnote w:type="continuationSeparator" w:id="0">
    <w:p w:rsidR="00CE330E" w:rsidRDefault="00CE330E" w:rsidP="00A2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30E" w:rsidRDefault="00CE330E" w:rsidP="00A246EB">
      <w:r>
        <w:separator/>
      </w:r>
    </w:p>
  </w:footnote>
  <w:footnote w:type="continuationSeparator" w:id="0">
    <w:p w:rsidR="00CE330E" w:rsidRDefault="00CE330E" w:rsidP="00A24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56"/>
    <w:rsid w:val="000A57FF"/>
    <w:rsid w:val="000E4D6E"/>
    <w:rsid w:val="00270708"/>
    <w:rsid w:val="00316D5E"/>
    <w:rsid w:val="00325F72"/>
    <w:rsid w:val="0038067B"/>
    <w:rsid w:val="00390D82"/>
    <w:rsid w:val="003A3331"/>
    <w:rsid w:val="004157EB"/>
    <w:rsid w:val="0044783A"/>
    <w:rsid w:val="00481D51"/>
    <w:rsid w:val="004D770A"/>
    <w:rsid w:val="00694056"/>
    <w:rsid w:val="006E5D30"/>
    <w:rsid w:val="006F72F3"/>
    <w:rsid w:val="00795368"/>
    <w:rsid w:val="007C02AB"/>
    <w:rsid w:val="00800D9A"/>
    <w:rsid w:val="0085622A"/>
    <w:rsid w:val="008C0BEF"/>
    <w:rsid w:val="008F1A49"/>
    <w:rsid w:val="009A1E78"/>
    <w:rsid w:val="009D2525"/>
    <w:rsid w:val="00A04F71"/>
    <w:rsid w:val="00A246EB"/>
    <w:rsid w:val="00A33A3F"/>
    <w:rsid w:val="00A54F0D"/>
    <w:rsid w:val="00AB6701"/>
    <w:rsid w:val="00B2314F"/>
    <w:rsid w:val="00B77CCE"/>
    <w:rsid w:val="00BA3D69"/>
    <w:rsid w:val="00C949ED"/>
    <w:rsid w:val="00CE330E"/>
    <w:rsid w:val="00D24E74"/>
    <w:rsid w:val="00D957BD"/>
    <w:rsid w:val="00DD4D59"/>
    <w:rsid w:val="00E638EB"/>
    <w:rsid w:val="00E92806"/>
    <w:rsid w:val="00EB18A0"/>
    <w:rsid w:val="00EC605D"/>
    <w:rsid w:val="00FE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E7ED"/>
  <w15:chartTrackingRefBased/>
  <w15:docId w15:val="{54BBD5AE-EB80-4BFF-B3E5-FF310D3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6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6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46EB"/>
    <w:rPr>
      <w:sz w:val="18"/>
      <w:szCs w:val="18"/>
    </w:rPr>
  </w:style>
  <w:style w:type="paragraph" w:styleId="a5">
    <w:name w:val="footer"/>
    <w:basedOn w:val="a"/>
    <w:link w:val="a6"/>
    <w:uiPriority w:val="99"/>
    <w:unhideWhenUsed/>
    <w:rsid w:val="00A246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46EB"/>
    <w:rPr>
      <w:sz w:val="18"/>
      <w:szCs w:val="18"/>
    </w:rPr>
  </w:style>
  <w:style w:type="table" w:styleId="a7">
    <w:name w:val="Table Grid"/>
    <w:basedOn w:val="a1"/>
    <w:uiPriority w:val="59"/>
    <w:qFormat/>
    <w:rsid w:val="00A246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Chilan</dc:creator>
  <cp:keywords/>
  <dc:description/>
  <cp:lastModifiedBy>Administrator</cp:lastModifiedBy>
  <cp:revision>7</cp:revision>
  <dcterms:created xsi:type="dcterms:W3CDTF">2023-03-21T01:45:00Z</dcterms:created>
  <dcterms:modified xsi:type="dcterms:W3CDTF">2023-04-10T07:20:00Z</dcterms:modified>
</cp:coreProperties>
</file>