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rPr>
      </w:pPr>
      <w:r>
        <w:rPr>
          <w:rFonts w:hint="eastAsia"/>
          <w:sz w:val="24"/>
          <w:szCs w:val="24"/>
        </w:rPr>
        <w:t>附件三</w:t>
      </w:r>
      <w:r>
        <w:rPr>
          <w:sz w:val="24"/>
          <w:szCs w:val="24"/>
        </w:rPr>
        <w:t xml:space="preserve"> </w:t>
      </w:r>
      <w:r>
        <w:rPr>
          <w:rFonts w:hint="eastAsia"/>
          <w:sz w:val="24"/>
          <w:szCs w:val="24"/>
        </w:rPr>
        <w:t>商务条款偏离情况表</w:t>
      </w:r>
      <w:r>
        <w:rPr>
          <w:sz w:val="24"/>
          <w:szCs w:val="24"/>
        </w:rPr>
        <w:t xml:space="preserve"> (</w:t>
      </w:r>
      <w:r>
        <w:rPr>
          <w:rFonts w:hint="eastAsia" w:ascii="宋体" w:hAnsi="宋体"/>
          <w:sz w:val="24"/>
          <w:szCs w:val="24"/>
        </w:rPr>
        <w:t>★</w:t>
      </w:r>
      <w:r>
        <w:rPr>
          <w:rFonts w:hint="eastAsia"/>
          <w:sz w:val="24"/>
          <w:szCs w:val="24"/>
        </w:rPr>
        <w:t>不可负偏离条款，否则废标</w:t>
      </w:r>
      <w:r>
        <w:rPr>
          <w:sz w:val="24"/>
          <w:szCs w:val="24"/>
        </w:rPr>
        <w:t>)</w:t>
      </w:r>
      <w:r>
        <w:rPr>
          <w:rFonts w:hint="eastAsia"/>
          <w:sz w:val="24"/>
          <w:szCs w:val="24"/>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643"/>
        <w:gridCol w:w="4444"/>
        <w:gridCol w:w="1748"/>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78" w:type="dxa"/>
          </w:tcPr>
          <w:p>
            <w:pPr>
              <w:jc w:val="center"/>
              <w:rPr>
                <w:kern w:val="0"/>
                <w:sz w:val="20"/>
                <w:szCs w:val="20"/>
              </w:rPr>
            </w:pPr>
            <w:r>
              <w:rPr>
                <w:rFonts w:hint="eastAsia"/>
                <w:kern w:val="0"/>
                <w:sz w:val="20"/>
                <w:szCs w:val="20"/>
              </w:rPr>
              <w:t>序号</w:t>
            </w:r>
          </w:p>
        </w:tc>
        <w:tc>
          <w:tcPr>
            <w:tcW w:w="643" w:type="dxa"/>
          </w:tcPr>
          <w:p>
            <w:pPr>
              <w:jc w:val="center"/>
              <w:rPr>
                <w:kern w:val="0"/>
                <w:sz w:val="20"/>
                <w:szCs w:val="20"/>
              </w:rPr>
            </w:pPr>
            <w:r>
              <w:rPr>
                <w:rFonts w:hint="eastAsia"/>
                <w:kern w:val="0"/>
                <w:sz w:val="20"/>
                <w:szCs w:val="20"/>
              </w:rPr>
              <w:t>目录</w:t>
            </w:r>
          </w:p>
        </w:tc>
        <w:tc>
          <w:tcPr>
            <w:tcW w:w="4444" w:type="dxa"/>
          </w:tcPr>
          <w:p>
            <w:pPr>
              <w:jc w:val="center"/>
              <w:rPr>
                <w:kern w:val="0"/>
                <w:sz w:val="20"/>
                <w:szCs w:val="20"/>
              </w:rPr>
            </w:pPr>
            <w:r>
              <w:rPr>
                <w:rFonts w:hint="eastAsia"/>
                <w:kern w:val="0"/>
                <w:sz w:val="20"/>
                <w:szCs w:val="20"/>
              </w:rPr>
              <w:t>招标商务条款</w:t>
            </w:r>
          </w:p>
        </w:tc>
        <w:tc>
          <w:tcPr>
            <w:tcW w:w="1748" w:type="dxa"/>
          </w:tcPr>
          <w:p>
            <w:pPr>
              <w:jc w:val="center"/>
              <w:rPr>
                <w:kern w:val="0"/>
                <w:sz w:val="20"/>
                <w:szCs w:val="20"/>
              </w:rPr>
            </w:pPr>
            <w:r>
              <w:rPr>
                <w:rFonts w:hint="eastAsia"/>
                <w:kern w:val="0"/>
                <w:sz w:val="20"/>
                <w:szCs w:val="20"/>
              </w:rPr>
              <w:t>投标商务条款</w:t>
            </w:r>
          </w:p>
        </w:tc>
        <w:tc>
          <w:tcPr>
            <w:tcW w:w="883" w:type="dxa"/>
          </w:tcPr>
          <w:p>
            <w:pPr>
              <w:jc w:val="center"/>
              <w:rPr>
                <w:kern w:val="0"/>
                <w:sz w:val="20"/>
                <w:szCs w:val="20"/>
              </w:rPr>
            </w:pPr>
            <w:r>
              <w:rPr>
                <w:rFonts w:hint="eastAsia"/>
                <w:kern w:val="0"/>
                <w:sz w:val="20"/>
                <w:szCs w:val="20"/>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78" w:type="dxa"/>
          </w:tcPr>
          <w:p>
            <w:pPr>
              <w:rPr>
                <w:kern w:val="0"/>
                <w:sz w:val="20"/>
                <w:szCs w:val="20"/>
              </w:rPr>
            </w:pPr>
            <w:r>
              <w:rPr>
                <w:rFonts w:hint="eastAsia"/>
                <w:kern w:val="0"/>
                <w:sz w:val="20"/>
                <w:szCs w:val="20"/>
              </w:rPr>
              <w:t>1</w:t>
            </w:r>
          </w:p>
        </w:tc>
        <w:tc>
          <w:tcPr>
            <w:tcW w:w="643" w:type="dxa"/>
          </w:tcPr>
          <w:p>
            <w:pPr>
              <w:rPr>
                <w:kern w:val="0"/>
                <w:sz w:val="20"/>
                <w:szCs w:val="20"/>
              </w:rPr>
            </w:pPr>
            <w:r>
              <w:rPr>
                <w:rFonts w:hint="eastAsia"/>
                <w:kern w:val="0"/>
                <w:sz w:val="20"/>
                <w:szCs w:val="20"/>
              </w:rPr>
              <w:t>交货要求</w:t>
            </w:r>
          </w:p>
        </w:tc>
        <w:tc>
          <w:tcPr>
            <w:tcW w:w="4444" w:type="dxa"/>
          </w:tcPr>
          <w:p>
            <w:pPr>
              <w:spacing w:line="360" w:lineRule="auto"/>
              <w:rPr>
                <w:rFonts w:hint="eastAsia"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交货期：中标供应商必须在接到通知后2小时内完成紧急物资供应。交货期是指所有货物运抵现场完毕后交付用户验收的日期。若货物标的存在多个尺码或颜色的情况，一切以实际需求下单为准。</w:t>
            </w:r>
          </w:p>
          <w:p>
            <w:pPr>
              <w:spacing w:line="360" w:lineRule="auto"/>
              <w:rPr>
                <w:rFonts w:hint="eastAsia"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交货地点：交货至采购人指定的地点。</w:t>
            </w:r>
          </w:p>
          <w:p>
            <w:pPr>
              <w:spacing w:line="360" w:lineRule="auto"/>
              <w:rPr>
                <w:rFonts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合同期限：自合同签订之日起1年，合同到期前3个月，如中标供应商合同履约评价为优的，中标供应商提出续签申请经采购人同意，可续签合同，但最长合同累计期限不超过2年。</w:t>
            </w:r>
          </w:p>
        </w:tc>
        <w:tc>
          <w:tcPr>
            <w:tcW w:w="1748" w:type="dxa"/>
          </w:tcPr>
          <w:p>
            <w:pPr>
              <w:rPr>
                <w:kern w:val="0"/>
                <w:sz w:val="20"/>
                <w:szCs w:val="20"/>
              </w:rPr>
            </w:pPr>
          </w:p>
        </w:tc>
        <w:tc>
          <w:tcPr>
            <w:tcW w:w="883" w:type="dxa"/>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78" w:type="dxa"/>
            <w:vMerge w:val="restart"/>
          </w:tcPr>
          <w:p>
            <w:pPr>
              <w:jc w:val="center"/>
              <w:rPr>
                <w:kern w:val="0"/>
                <w:sz w:val="20"/>
                <w:szCs w:val="20"/>
              </w:rPr>
            </w:pPr>
            <w:r>
              <w:rPr>
                <w:rFonts w:hint="eastAsia"/>
                <w:kern w:val="0"/>
                <w:sz w:val="20"/>
                <w:szCs w:val="20"/>
              </w:rPr>
              <w:t>2</w:t>
            </w:r>
          </w:p>
        </w:tc>
        <w:tc>
          <w:tcPr>
            <w:tcW w:w="643" w:type="dxa"/>
            <w:vMerge w:val="restart"/>
          </w:tcPr>
          <w:p>
            <w:pPr>
              <w:rPr>
                <w:kern w:val="0"/>
                <w:sz w:val="20"/>
                <w:szCs w:val="20"/>
              </w:rPr>
            </w:pPr>
            <w:r>
              <w:rPr>
                <w:rFonts w:hint="eastAsia"/>
                <w:kern w:val="0"/>
                <w:sz w:val="20"/>
                <w:szCs w:val="20"/>
              </w:rPr>
              <w:t>报价要求</w:t>
            </w:r>
          </w:p>
        </w:tc>
        <w:tc>
          <w:tcPr>
            <w:tcW w:w="4444" w:type="dxa"/>
          </w:tcPr>
          <w:p>
            <w:pPr>
              <w:spacing w:line="360" w:lineRule="auto"/>
              <w:rPr>
                <w:rFonts w:cs="仿宋" w:asciiTheme="minorEastAsia" w:hAnsiTheme="minorEastAsia" w:eastAsiaTheme="minorEastAsia"/>
                <w:kern w:val="0"/>
                <w:sz w:val="21"/>
                <w:szCs w:val="21"/>
              </w:rPr>
            </w:pPr>
            <w:r>
              <w:rPr>
                <w:rFonts w:cs="仿宋" w:asciiTheme="minorEastAsia" w:hAnsiTheme="minorEastAsia" w:eastAsiaTheme="minorEastAsia"/>
                <w:kern w:val="0"/>
                <w:sz w:val="21"/>
                <w:szCs w:val="21"/>
              </w:rPr>
              <w:t>2.1</w:t>
            </w:r>
            <w:r>
              <w:rPr>
                <w:rFonts w:hint="eastAsia" w:cs="仿宋" w:asciiTheme="minorEastAsia" w:hAnsiTheme="minorEastAsia" w:eastAsiaTheme="minorEastAsia"/>
                <w:kern w:val="0"/>
                <w:sz w:val="21"/>
                <w:szCs w:val="21"/>
              </w:rPr>
              <w:t>本项目预算金额：人民币98000元，响应报价超过预算金额的视为无效响应。</w:t>
            </w:r>
          </w:p>
        </w:tc>
        <w:tc>
          <w:tcPr>
            <w:tcW w:w="1748" w:type="dxa"/>
          </w:tcPr>
          <w:p>
            <w:pPr>
              <w:rPr>
                <w:kern w:val="0"/>
                <w:sz w:val="20"/>
                <w:szCs w:val="20"/>
              </w:rPr>
            </w:pPr>
          </w:p>
        </w:tc>
        <w:tc>
          <w:tcPr>
            <w:tcW w:w="883" w:type="dxa"/>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78" w:type="dxa"/>
            <w:vMerge w:val="continue"/>
          </w:tcPr>
          <w:p>
            <w:pPr>
              <w:rPr>
                <w:kern w:val="0"/>
                <w:sz w:val="20"/>
                <w:szCs w:val="20"/>
              </w:rPr>
            </w:pPr>
          </w:p>
        </w:tc>
        <w:tc>
          <w:tcPr>
            <w:tcW w:w="643" w:type="dxa"/>
            <w:vMerge w:val="continue"/>
          </w:tcPr>
          <w:p>
            <w:pPr>
              <w:rPr>
                <w:kern w:val="0"/>
                <w:sz w:val="20"/>
                <w:szCs w:val="20"/>
              </w:rPr>
            </w:pPr>
          </w:p>
        </w:tc>
        <w:tc>
          <w:tcPr>
            <w:tcW w:w="4444" w:type="dxa"/>
          </w:tcPr>
          <w:p>
            <w:pPr>
              <w:spacing w:line="360" w:lineRule="auto"/>
              <w:rPr>
                <w:rFonts w:cs="仿宋" w:asciiTheme="minorEastAsia" w:hAnsiTheme="minorEastAsia" w:eastAsiaTheme="minorEastAsia"/>
                <w:kern w:val="0"/>
                <w:sz w:val="21"/>
                <w:szCs w:val="21"/>
              </w:rPr>
            </w:pPr>
            <w:r>
              <w:rPr>
                <w:rFonts w:cs="仿宋" w:asciiTheme="minorEastAsia" w:hAnsiTheme="minorEastAsia" w:eastAsiaTheme="minorEastAsia"/>
                <w:kern w:val="0"/>
                <w:sz w:val="21"/>
                <w:szCs w:val="21"/>
              </w:rPr>
              <w:t>2.2</w:t>
            </w:r>
            <w:r>
              <w:rPr>
                <w:rFonts w:hint="eastAsia" w:cs="仿宋" w:asciiTheme="minorEastAsia" w:hAnsiTheme="minorEastAsia" w:eastAsiaTheme="minorEastAsia"/>
                <w:kern w:val="0"/>
                <w:sz w:val="21"/>
                <w:szCs w:val="21"/>
              </w:rPr>
              <w:t>响应总价必须是完成该项目的一切费用总和，包括但不限于货物费、运输费、装卸费、保险费、技术培训费、调试费、售后服务费、国家规定的各项税费等与该项目相关的一切可预估以及不可预估费用。采购人不需再支付其他费用。</w:t>
            </w:r>
          </w:p>
        </w:tc>
        <w:tc>
          <w:tcPr>
            <w:tcW w:w="1748" w:type="dxa"/>
          </w:tcPr>
          <w:p>
            <w:pPr>
              <w:rPr>
                <w:kern w:val="0"/>
                <w:sz w:val="20"/>
                <w:szCs w:val="20"/>
              </w:rPr>
            </w:pPr>
          </w:p>
        </w:tc>
        <w:tc>
          <w:tcPr>
            <w:tcW w:w="883" w:type="dxa"/>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78" w:type="dxa"/>
          </w:tcPr>
          <w:p>
            <w:pPr>
              <w:jc w:val="distribute"/>
              <w:rPr>
                <w:kern w:val="0"/>
                <w:sz w:val="20"/>
                <w:szCs w:val="20"/>
              </w:rPr>
            </w:pPr>
            <w:r>
              <w:rPr>
                <w:rFonts w:hint="eastAsia"/>
                <w:kern w:val="0"/>
                <w:sz w:val="20"/>
                <w:szCs w:val="20"/>
              </w:rPr>
              <w:t>3</w:t>
            </w:r>
          </w:p>
        </w:tc>
        <w:tc>
          <w:tcPr>
            <w:tcW w:w="643" w:type="dxa"/>
          </w:tcPr>
          <w:p>
            <w:pPr>
              <w:rPr>
                <w:kern w:val="0"/>
                <w:sz w:val="20"/>
                <w:szCs w:val="20"/>
              </w:rPr>
            </w:pPr>
            <w:r>
              <w:rPr>
                <w:rFonts w:hint="eastAsia"/>
                <w:kern w:val="0"/>
                <w:sz w:val="20"/>
                <w:szCs w:val="20"/>
              </w:rPr>
              <w:t>付款方式</w:t>
            </w:r>
          </w:p>
        </w:tc>
        <w:tc>
          <w:tcPr>
            <w:tcW w:w="4444" w:type="dxa"/>
          </w:tcPr>
          <w:p>
            <w:pPr>
              <w:spacing w:line="360" w:lineRule="auto"/>
              <w:rPr>
                <w:rFonts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付款方式：月结。货到并经采购人验收合格后，每月中标供应商提供月度送货的合法发票及费用产生的齐全资料（包含但不限于送货单、月度货品对账单）至采购人，由采购人凭发票办理付款。</w:t>
            </w:r>
          </w:p>
        </w:tc>
        <w:tc>
          <w:tcPr>
            <w:tcW w:w="1748" w:type="dxa"/>
          </w:tcPr>
          <w:p>
            <w:pPr>
              <w:rPr>
                <w:kern w:val="0"/>
                <w:sz w:val="20"/>
                <w:szCs w:val="20"/>
              </w:rPr>
            </w:pPr>
          </w:p>
        </w:tc>
        <w:tc>
          <w:tcPr>
            <w:tcW w:w="883" w:type="dxa"/>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78" w:type="dxa"/>
          </w:tcPr>
          <w:p>
            <w:pPr>
              <w:jc w:val="distribute"/>
              <w:rPr>
                <w:kern w:val="0"/>
                <w:sz w:val="20"/>
                <w:szCs w:val="20"/>
              </w:rPr>
            </w:pPr>
            <w:r>
              <w:rPr>
                <w:kern w:val="0"/>
                <w:sz w:val="20"/>
                <w:szCs w:val="20"/>
              </w:rPr>
              <w:t>4</w:t>
            </w:r>
          </w:p>
        </w:tc>
        <w:tc>
          <w:tcPr>
            <w:tcW w:w="643" w:type="dxa"/>
          </w:tcPr>
          <w:p>
            <w:pPr>
              <w:rPr>
                <w:kern w:val="0"/>
                <w:sz w:val="20"/>
                <w:szCs w:val="20"/>
              </w:rPr>
            </w:pPr>
            <w:r>
              <w:rPr>
                <w:rFonts w:hint="eastAsia"/>
                <w:kern w:val="0"/>
                <w:sz w:val="20"/>
                <w:szCs w:val="20"/>
              </w:rPr>
              <w:t>货物运输及包装方式要求</w:t>
            </w:r>
          </w:p>
        </w:tc>
        <w:tc>
          <w:tcPr>
            <w:tcW w:w="4444" w:type="dxa"/>
          </w:tcPr>
          <w:p>
            <w:pPr>
              <w:spacing w:line="360" w:lineRule="auto"/>
              <w:rPr>
                <w:kern w:val="0"/>
                <w:sz w:val="21"/>
                <w:szCs w:val="21"/>
              </w:rPr>
            </w:pPr>
            <w:r>
              <w:rPr>
                <w:rFonts w:hint="eastAsia" w:cs="仿宋" w:asciiTheme="minorEastAsia" w:hAnsiTheme="minorEastAsia" w:eastAsiaTheme="minorEastAsia"/>
                <w:kern w:val="0"/>
                <w:sz w:val="21"/>
                <w:szCs w:val="21"/>
              </w:rPr>
              <w:t>货物运输及包装方式要求：所有的货物均须由中标供应商自行运往交货地点，不论货物从何处购置、采用何种方式运输，采购人不承担任何责任及相关费用。中标供应商应当自行处理货物质量和数量短缺等问题。包装以保证货物的完好无损为标准。</w:t>
            </w:r>
          </w:p>
        </w:tc>
        <w:tc>
          <w:tcPr>
            <w:tcW w:w="1748" w:type="dxa"/>
          </w:tcPr>
          <w:p>
            <w:pPr>
              <w:rPr>
                <w:kern w:val="0"/>
                <w:sz w:val="20"/>
                <w:szCs w:val="20"/>
              </w:rPr>
            </w:pPr>
          </w:p>
        </w:tc>
        <w:tc>
          <w:tcPr>
            <w:tcW w:w="883" w:type="dxa"/>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578" w:type="dxa"/>
            <w:vMerge w:val="restart"/>
          </w:tcPr>
          <w:p>
            <w:pPr>
              <w:rPr>
                <w:kern w:val="0"/>
                <w:sz w:val="20"/>
                <w:szCs w:val="20"/>
              </w:rPr>
            </w:pPr>
            <w:r>
              <w:rPr>
                <w:kern w:val="0"/>
                <w:sz w:val="20"/>
                <w:szCs w:val="20"/>
              </w:rPr>
              <w:t>5</w:t>
            </w:r>
          </w:p>
        </w:tc>
        <w:tc>
          <w:tcPr>
            <w:tcW w:w="643" w:type="dxa"/>
            <w:vMerge w:val="restart"/>
          </w:tcPr>
          <w:p>
            <w:pPr>
              <w:rPr>
                <w:kern w:val="0"/>
                <w:sz w:val="20"/>
                <w:szCs w:val="20"/>
              </w:rPr>
            </w:pPr>
            <w:r>
              <w:rPr>
                <w:rFonts w:hint="eastAsia"/>
                <w:kern w:val="0"/>
                <w:sz w:val="20"/>
                <w:szCs w:val="20"/>
              </w:rPr>
              <w:t>验收方式</w:t>
            </w:r>
          </w:p>
        </w:tc>
        <w:tc>
          <w:tcPr>
            <w:tcW w:w="4444" w:type="dxa"/>
          </w:tcPr>
          <w:p>
            <w:pPr>
              <w:spacing w:line="360" w:lineRule="auto"/>
              <w:rPr>
                <w:rFonts w:cs="仿宋" w:asciiTheme="minorEastAsia" w:hAnsiTheme="minorEastAsia" w:eastAsiaTheme="minorEastAsia"/>
                <w:kern w:val="0"/>
                <w:sz w:val="21"/>
                <w:szCs w:val="21"/>
              </w:rPr>
            </w:pPr>
            <w:r>
              <w:rPr>
                <w:rFonts w:cs="仿宋" w:asciiTheme="minorEastAsia" w:hAnsiTheme="minorEastAsia" w:eastAsiaTheme="minorEastAsia"/>
                <w:kern w:val="0"/>
                <w:sz w:val="21"/>
                <w:szCs w:val="21"/>
              </w:rPr>
              <w:t>5.1</w:t>
            </w:r>
            <w:r>
              <w:rPr>
                <w:rFonts w:hint="eastAsia" w:cs="仿宋" w:asciiTheme="minorEastAsia" w:hAnsiTheme="minorEastAsia" w:eastAsiaTheme="minorEastAsia"/>
                <w:kern w:val="0"/>
                <w:sz w:val="21"/>
                <w:szCs w:val="21"/>
              </w:rPr>
              <w:t>中标供应商交付的货物应当完全符合招投标文件所规定的货物、数量、质量和规格等要求。中标供应商提供的货物不符合招投标文件规定的，采购人有权拒收货物，由此引起的风险，由中标供应商承担。</w:t>
            </w:r>
          </w:p>
        </w:tc>
        <w:tc>
          <w:tcPr>
            <w:tcW w:w="1748" w:type="dxa"/>
          </w:tcPr>
          <w:p>
            <w:pPr>
              <w:rPr>
                <w:kern w:val="0"/>
                <w:sz w:val="20"/>
                <w:szCs w:val="20"/>
              </w:rPr>
            </w:pPr>
          </w:p>
        </w:tc>
        <w:tc>
          <w:tcPr>
            <w:tcW w:w="883" w:type="dxa"/>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578" w:type="dxa"/>
            <w:vMerge w:val="continue"/>
          </w:tcPr>
          <w:p>
            <w:pPr>
              <w:rPr>
                <w:kern w:val="0"/>
                <w:sz w:val="20"/>
                <w:szCs w:val="20"/>
              </w:rPr>
            </w:pPr>
          </w:p>
        </w:tc>
        <w:tc>
          <w:tcPr>
            <w:tcW w:w="643" w:type="dxa"/>
            <w:vMerge w:val="continue"/>
          </w:tcPr>
          <w:p>
            <w:pPr>
              <w:rPr>
                <w:kern w:val="0"/>
                <w:sz w:val="20"/>
                <w:szCs w:val="20"/>
              </w:rPr>
            </w:pPr>
          </w:p>
        </w:tc>
        <w:tc>
          <w:tcPr>
            <w:tcW w:w="4444" w:type="dxa"/>
          </w:tcPr>
          <w:p>
            <w:pPr>
              <w:spacing w:line="360" w:lineRule="auto"/>
              <w:rPr>
                <w:rFonts w:cs="仿宋" w:asciiTheme="minorEastAsia" w:hAnsiTheme="minorEastAsia" w:eastAsiaTheme="minorEastAsia"/>
                <w:kern w:val="0"/>
                <w:sz w:val="20"/>
                <w:szCs w:val="21"/>
              </w:rPr>
            </w:pPr>
            <w:r>
              <w:rPr>
                <w:rFonts w:hint="eastAsia" w:cs="仿宋" w:asciiTheme="minorEastAsia" w:hAnsiTheme="minorEastAsia" w:eastAsiaTheme="minorEastAsia"/>
                <w:kern w:val="0"/>
                <w:sz w:val="20"/>
                <w:szCs w:val="21"/>
              </w:rPr>
              <w:t>5</w:t>
            </w:r>
            <w:r>
              <w:rPr>
                <w:rFonts w:cs="仿宋" w:asciiTheme="minorEastAsia" w:hAnsiTheme="minorEastAsia" w:eastAsiaTheme="minorEastAsia"/>
                <w:kern w:val="0"/>
                <w:sz w:val="20"/>
                <w:szCs w:val="21"/>
              </w:rPr>
              <w:t>.2</w:t>
            </w:r>
            <w:r>
              <w:rPr>
                <w:rFonts w:hint="eastAsia" w:cs="仿宋" w:asciiTheme="minorEastAsia" w:hAnsiTheme="minorEastAsia" w:eastAsiaTheme="minorEastAsia"/>
                <w:kern w:val="0"/>
                <w:sz w:val="20"/>
                <w:szCs w:val="21"/>
              </w:rPr>
              <w:t>货物必须满足以下条件后方可被采购人接受：（1）全新,外观无伤痕变形或明显修饰痕迹。（2）货物符合招标文件技术规格书要求。</w:t>
            </w:r>
          </w:p>
        </w:tc>
        <w:tc>
          <w:tcPr>
            <w:tcW w:w="1748" w:type="dxa"/>
          </w:tcPr>
          <w:p>
            <w:pPr>
              <w:rPr>
                <w:kern w:val="0"/>
                <w:sz w:val="20"/>
                <w:szCs w:val="20"/>
              </w:rPr>
            </w:pPr>
          </w:p>
        </w:tc>
        <w:tc>
          <w:tcPr>
            <w:tcW w:w="883" w:type="dxa"/>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78" w:type="dxa"/>
            <w:vMerge w:val="continue"/>
          </w:tcPr>
          <w:p>
            <w:pPr>
              <w:rPr>
                <w:kern w:val="0"/>
                <w:sz w:val="20"/>
                <w:szCs w:val="20"/>
              </w:rPr>
            </w:pPr>
          </w:p>
        </w:tc>
        <w:tc>
          <w:tcPr>
            <w:tcW w:w="643" w:type="dxa"/>
            <w:vMerge w:val="continue"/>
          </w:tcPr>
          <w:p>
            <w:pPr>
              <w:rPr>
                <w:kern w:val="0"/>
                <w:sz w:val="20"/>
                <w:szCs w:val="20"/>
              </w:rPr>
            </w:pPr>
          </w:p>
        </w:tc>
        <w:tc>
          <w:tcPr>
            <w:tcW w:w="4444" w:type="dxa"/>
          </w:tcPr>
          <w:p>
            <w:pPr>
              <w:spacing w:line="360" w:lineRule="auto"/>
              <w:rPr>
                <w:rFonts w:cs="仿宋" w:asciiTheme="minorEastAsia" w:hAnsiTheme="minorEastAsia" w:eastAsiaTheme="minorEastAsia"/>
                <w:kern w:val="0"/>
                <w:sz w:val="20"/>
                <w:szCs w:val="21"/>
              </w:rPr>
            </w:pPr>
            <w:r>
              <w:rPr>
                <w:rFonts w:cs="仿宋" w:asciiTheme="minorEastAsia" w:hAnsiTheme="minorEastAsia" w:eastAsiaTheme="minorEastAsia"/>
                <w:kern w:val="0"/>
                <w:sz w:val="21"/>
                <w:szCs w:val="21"/>
              </w:rPr>
              <w:t>5.3</w:t>
            </w:r>
            <w:r>
              <w:rPr>
                <w:rFonts w:hint="eastAsia" w:cs="仿宋" w:asciiTheme="minorEastAsia" w:hAnsiTheme="minorEastAsia" w:eastAsiaTheme="minorEastAsia"/>
                <w:kern w:val="0"/>
                <w:sz w:val="21"/>
                <w:szCs w:val="21"/>
              </w:rPr>
              <w:t>在货物到货后，所有技术指标达到技术规范书要求，中标供应商与采购人双方共同进行验收，经验收合格后，双方共同签署验收报告。</w:t>
            </w:r>
          </w:p>
        </w:tc>
        <w:tc>
          <w:tcPr>
            <w:tcW w:w="1748" w:type="dxa"/>
          </w:tcPr>
          <w:p>
            <w:pPr>
              <w:rPr>
                <w:kern w:val="0"/>
                <w:sz w:val="20"/>
                <w:szCs w:val="20"/>
              </w:rPr>
            </w:pPr>
          </w:p>
        </w:tc>
        <w:tc>
          <w:tcPr>
            <w:tcW w:w="883" w:type="dxa"/>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78" w:type="dxa"/>
          </w:tcPr>
          <w:p>
            <w:pPr>
              <w:rPr>
                <w:kern w:val="0"/>
                <w:sz w:val="20"/>
                <w:szCs w:val="20"/>
              </w:rPr>
            </w:pPr>
            <w:r>
              <w:rPr>
                <w:kern w:val="0"/>
                <w:sz w:val="20"/>
                <w:szCs w:val="20"/>
              </w:rPr>
              <w:t>6</w:t>
            </w:r>
          </w:p>
        </w:tc>
        <w:tc>
          <w:tcPr>
            <w:tcW w:w="643" w:type="dxa"/>
          </w:tcPr>
          <w:p>
            <w:pPr>
              <w:rPr>
                <w:kern w:val="0"/>
                <w:sz w:val="20"/>
                <w:szCs w:val="20"/>
              </w:rPr>
            </w:pPr>
            <w:r>
              <w:rPr>
                <w:rFonts w:hint="eastAsia"/>
                <w:kern w:val="0"/>
                <w:sz w:val="20"/>
                <w:szCs w:val="20"/>
              </w:rPr>
              <w:t>质保期及售后服务要求</w:t>
            </w:r>
          </w:p>
        </w:tc>
        <w:tc>
          <w:tcPr>
            <w:tcW w:w="4444" w:type="dxa"/>
          </w:tcPr>
          <w:p>
            <w:pPr>
              <w:spacing w:line="360" w:lineRule="auto"/>
              <w:rPr>
                <w:rFonts w:hint="eastAsia"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lang w:val="en-US" w:eastAsia="zh-CN"/>
              </w:rPr>
              <w:t>6.1</w:t>
            </w:r>
            <w:r>
              <w:rPr>
                <w:rFonts w:hint="eastAsia" w:cs="仿宋" w:asciiTheme="minorEastAsia" w:hAnsiTheme="minorEastAsia" w:eastAsiaTheme="minorEastAsia"/>
                <w:kern w:val="0"/>
                <w:sz w:val="21"/>
                <w:szCs w:val="21"/>
              </w:rPr>
              <w:t>质保期：验收后3个月。</w:t>
            </w:r>
          </w:p>
          <w:p>
            <w:pPr>
              <w:spacing w:line="360" w:lineRule="auto"/>
              <w:rPr>
                <w:rFonts w:cs="仿宋" w:asciiTheme="minorEastAsia" w:hAnsiTheme="minorEastAsia" w:eastAsiaTheme="minorEastAsia"/>
                <w:kern w:val="0"/>
                <w:sz w:val="20"/>
                <w:szCs w:val="21"/>
              </w:rPr>
            </w:pPr>
            <w:r>
              <w:rPr>
                <w:rFonts w:hint="eastAsia" w:cs="仿宋" w:asciiTheme="minorEastAsia" w:hAnsiTheme="minorEastAsia" w:eastAsiaTheme="minorEastAsia"/>
                <w:kern w:val="0"/>
                <w:sz w:val="21"/>
                <w:szCs w:val="21"/>
                <w:lang w:val="en-US" w:eastAsia="zh-CN"/>
              </w:rPr>
              <w:t>6.2</w:t>
            </w:r>
            <w:r>
              <w:rPr>
                <w:rFonts w:hint="eastAsia" w:cs="仿宋" w:asciiTheme="minorEastAsia" w:hAnsiTheme="minorEastAsia" w:eastAsiaTheme="minorEastAsia"/>
                <w:kern w:val="0"/>
                <w:sz w:val="21"/>
                <w:szCs w:val="21"/>
              </w:rPr>
              <w:t>服务期内，如果产品有因质量问题而引起的损坏，或者中标供应商交付的货物存在验收人员无法肉眼现场发现的质量问题，包括但不限于货物技术质量问题、使用后才能</w:t>
            </w:r>
            <w:bookmarkStart w:id="0" w:name="_GoBack"/>
            <w:bookmarkEnd w:id="0"/>
            <w:r>
              <w:rPr>
                <w:rFonts w:hint="eastAsia" w:cs="仿宋" w:asciiTheme="minorEastAsia" w:hAnsiTheme="minorEastAsia" w:eastAsiaTheme="minorEastAsia"/>
                <w:kern w:val="0"/>
                <w:sz w:val="21"/>
                <w:szCs w:val="21"/>
              </w:rPr>
              <w:t>发现的问题等，中标供应商应对产品予以退换，全部服务费和更换产品或配件的费用均由中标供应商承担。中标供应商需于1个工作日内回复解决方案，3个工作日内完成退换货。</w:t>
            </w:r>
          </w:p>
        </w:tc>
        <w:tc>
          <w:tcPr>
            <w:tcW w:w="1748" w:type="dxa"/>
          </w:tcPr>
          <w:p>
            <w:pPr>
              <w:rPr>
                <w:kern w:val="0"/>
                <w:sz w:val="20"/>
                <w:szCs w:val="20"/>
              </w:rPr>
            </w:pPr>
          </w:p>
        </w:tc>
        <w:tc>
          <w:tcPr>
            <w:tcW w:w="883" w:type="dxa"/>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78" w:type="dxa"/>
          </w:tcPr>
          <w:p>
            <w:pPr>
              <w:widowControl/>
              <w:jc w:val="left"/>
              <w:rPr>
                <w:kern w:val="0"/>
                <w:sz w:val="20"/>
                <w:szCs w:val="20"/>
              </w:rPr>
            </w:pPr>
            <w:r>
              <w:rPr>
                <w:kern w:val="0"/>
                <w:sz w:val="20"/>
                <w:szCs w:val="20"/>
              </w:rPr>
              <w:t>7</w:t>
            </w:r>
          </w:p>
        </w:tc>
        <w:tc>
          <w:tcPr>
            <w:tcW w:w="643" w:type="dxa"/>
          </w:tcPr>
          <w:p>
            <w:pPr>
              <w:rPr>
                <w:kern w:val="0"/>
                <w:sz w:val="20"/>
                <w:szCs w:val="20"/>
              </w:rPr>
            </w:pPr>
            <w:r>
              <w:rPr>
                <w:rFonts w:hint="eastAsia"/>
                <w:kern w:val="0"/>
                <w:sz w:val="20"/>
                <w:szCs w:val="20"/>
              </w:rPr>
              <w:t>违约责任</w:t>
            </w:r>
          </w:p>
        </w:tc>
        <w:tc>
          <w:tcPr>
            <w:tcW w:w="4444" w:type="dxa"/>
          </w:tcPr>
          <w:p>
            <w:pPr>
              <w:spacing w:line="360" w:lineRule="auto"/>
              <w:rPr>
                <w:rFonts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若中标供应商无法在约定时间内完成招投标文件的需求，或超出答复时间仍不履行的，视为中标供应商违约；中标供应商应当向采购人承担总价款30%违约赔偿责任，且采购人有权解除合同。若中标供应商违约赔偿款不足以弥补采购人损失的，采购人有权要求中标供应商补足损失。中标供应商应保证所供货物为全新正品、达到国家标准或行业标准。</w:t>
            </w:r>
          </w:p>
        </w:tc>
        <w:tc>
          <w:tcPr>
            <w:tcW w:w="1748" w:type="dxa"/>
          </w:tcPr>
          <w:p>
            <w:pPr>
              <w:rPr>
                <w:kern w:val="0"/>
                <w:sz w:val="20"/>
                <w:szCs w:val="20"/>
              </w:rPr>
            </w:pPr>
          </w:p>
        </w:tc>
        <w:tc>
          <w:tcPr>
            <w:tcW w:w="883" w:type="dxa"/>
          </w:tcPr>
          <w:p>
            <w:pPr>
              <w:rPr>
                <w:kern w:val="0"/>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yNDBhNzNiZDE1NzEwNDFhM2QwOGQ1ZjY1ODdlMzUifQ=="/>
  </w:docVars>
  <w:rsids>
    <w:rsidRoot w:val="00694056"/>
    <w:rsid w:val="00033D47"/>
    <w:rsid w:val="000A57FF"/>
    <w:rsid w:val="000E4D6E"/>
    <w:rsid w:val="00270708"/>
    <w:rsid w:val="00316D5E"/>
    <w:rsid w:val="00325F72"/>
    <w:rsid w:val="0038067B"/>
    <w:rsid w:val="00390D82"/>
    <w:rsid w:val="003A3331"/>
    <w:rsid w:val="003D6AC7"/>
    <w:rsid w:val="004157EB"/>
    <w:rsid w:val="0044783A"/>
    <w:rsid w:val="00481D51"/>
    <w:rsid w:val="004B221E"/>
    <w:rsid w:val="004D770A"/>
    <w:rsid w:val="004F0C59"/>
    <w:rsid w:val="00694056"/>
    <w:rsid w:val="006E5D30"/>
    <w:rsid w:val="006F72F3"/>
    <w:rsid w:val="00795368"/>
    <w:rsid w:val="007C02AB"/>
    <w:rsid w:val="00800D9A"/>
    <w:rsid w:val="0085622A"/>
    <w:rsid w:val="008C0BEF"/>
    <w:rsid w:val="008F1A49"/>
    <w:rsid w:val="009A1E78"/>
    <w:rsid w:val="009D2525"/>
    <w:rsid w:val="00A04F71"/>
    <w:rsid w:val="00A246EB"/>
    <w:rsid w:val="00A33A3F"/>
    <w:rsid w:val="00A54F0D"/>
    <w:rsid w:val="00AB6701"/>
    <w:rsid w:val="00B2314F"/>
    <w:rsid w:val="00B67B8F"/>
    <w:rsid w:val="00B77CCE"/>
    <w:rsid w:val="00BA3D69"/>
    <w:rsid w:val="00C949ED"/>
    <w:rsid w:val="00CE330E"/>
    <w:rsid w:val="00D24E74"/>
    <w:rsid w:val="00D839F6"/>
    <w:rsid w:val="00D957BD"/>
    <w:rsid w:val="00DD4D59"/>
    <w:rsid w:val="00E638EB"/>
    <w:rsid w:val="00E92806"/>
    <w:rsid w:val="00EB18A0"/>
    <w:rsid w:val="00EC605D"/>
    <w:rsid w:val="00F8769C"/>
    <w:rsid w:val="00FE2C88"/>
    <w:rsid w:val="51AB0E2D"/>
    <w:rsid w:val="60FD7E8A"/>
    <w:rsid w:val="65E81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851</Words>
  <Characters>874</Characters>
  <Lines>6</Lines>
  <Paragraphs>1</Paragraphs>
  <TotalTime>0</TotalTime>
  <ScaleCrop>false</ScaleCrop>
  <LinksUpToDate>false</LinksUpToDate>
  <CharactersWithSpaces>877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2023-03-21T01:45:00Z</dcterms:created>
  <dc:creator>Chilan</dc:creator>
  <cp:lastModifiedBy>胖点可爱</cp:lastModifiedBy>
  <dcterms:modified xsi:type="dcterms:W3CDTF">2024-06-26T09:42:32Z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6E18F81A6F394087AFA5EDF2808212BF_12</vt:lpwstr>
  </property>
</Properties>
</file>