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31" w:rsidRPr="00DC2765" w:rsidRDefault="003A3331" w:rsidP="003A3331">
      <w:pPr>
        <w:rPr>
          <w:sz w:val="24"/>
          <w:szCs w:val="24"/>
        </w:rPr>
      </w:pPr>
      <w:r w:rsidRPr="00DC2765">
        <w:rPr>
          <w:rFonts w:hint="eastAsia"/>
          <w:sz w:val="24"/>
          <w:szCs w:val="24"/>
        </w:rPr>
        <w:t>附件三</w:t>
      </w:r>
      <w:r w:rsidRPr="00DC2765">
        <w:rPr>
          <w:sz w:val="24"/>
          <w:szCs w:val="24"/>
        </w:rPr>
        <w:t xml:space="preserve"> </w:t>
      </w:r>
      <w:r w:rsidRPr="00DC2765">
        <w:rPr>
          <w:rFonts w:hint="eastAsia"/>
          <w:sz w:val="24"/>
          <w:szCs w:val="24"/>
        </w:rPr>
        <w:t>商务条款偏离情况表</w:t>
      </w:r>
      <w:r w:rsidRPr="00DC2765">
        <w:rPr>
          <w:sz w:val="24"/>
          <w:szCs w:val="24"/>
        </w:rPr>
        <w:t xml:space="preserve"> (</w:t>
      </w:r>
      <w:r w:rsidR="00316D5E">
        <w:rPr>
          <w:rFonts w:ascii="宋体" w:hAnsi="宋体" w:hint="eastAsia"/>
          <w:sz w:val="24"/>
          <w:szCs w:val="24"/>
        </w:rPr>
        <w:t>★</w:t>
      </w:r>
      <w:r w:rsidRPr="00DC2765">
        <w:rPr>
          <w:rFonts w:hint="eastAsia"/>
          <w:sz w:val="24"/>
          <w:szCs w:val="24"/>
        </w:rPr>
        <w:t>不可负偏离条款，</w:t>
      </w:r>
      <w:proofErr w:type="gramStart"/>
      <w:r w:rsidRPr="00DC2765">
        <w:rPr>
          <w:rFonts w:hint="eastAsia"/>
          <w:sz w:val="24"/>
          <w:szCs w:val="24"/>
        </w:rPr>
        <w:t>否则废标</w:t>
      </w:r>
      <w:proofErr w:type="gramEnd"/>
      <w:r w:rsidRPr="00DC2765">
        <w:rPr>
          <w:sz w:val="24"/>
          <w:szCs w:val="24"/>
        </w:rPr>
        <w:t>)</w:t>
      </w:r>
      <w:r w:rsidRPr="00DC2765">
        <w:rPr>
          <w:rFonts w:hint="eastAsia"/>
          <w:sz w:val="24"/>
          <w:szCs w:val="24"/>
        </w:rPr>
        <w:t>。</w:t>
      </w:r>
    </w:p>
    <w:tbl>
      <w:tblPr>
        <w:tblStyle w:val="a7"/>
        <w:tblW w:w="0" w:type="auto"/>
        <w:tblLook w:val="04A0" w:firstRow="1" w:lastRow="0" w:firstColumn="1" w:lastColumn="0" w:noHBand="0" w:noVBand="1"/>
      </w:tblPr>
      <w:tblGrid>
        <w:gridCol w:w="578"/>
        <w:gridCol w:w="643"/>
        <w:gridCol w:w="4444"/>
        <w:gridCol w:w="1748"/>
        <w:gridCol w:w="883"/>
      </w:tblGrid>
      <w:tr w:rsidR="006F72F3" w:rsidTr="00481D51">
        <w:trPr>
          <w:trHeight w:val="452"/>
        </w:trPr>
        <w:tc>
          <w:tcPr>
            <w:tcW w:w="578" w:type="dxa"/>
          </w:tcPr>
          <w:p w:rsidR="003A3331" w:rsidRDefault="003A3331" w:rsidP="00316D5E">
            <w:pPr>
              <w:jc w:val="center"/>
            </w:pPr>
            <w:r>
              <w:rPr>
                <w:rFonts w:hint="eastAsia"/>
              </w:rPr>
              <w:t>序号</w:t>
            </w:r>
          </w:p>
        </w:tc>
        <w:tc>
          <w:tcPr>
            <w:tcW w:w="643" w:type="dxa"/>
          </w:tcPr>
          <w:p w:rsidR="003A3331" w:rsidRDefault="003A3331" w:rsidP="00316D5E">
            <w:pPr>
              <w:jc w:val="center"/>
            </w:pPr>
            <w:r>
              <w:rPr>
                <w:rFonts w:hint="eastAsia"/>
              </w:rPr>
              <w:t>目录</w:t>
            </w:r>
          </w:p>
        </w:tc>
        <w:tc>
          <w:tcPr>
            <w:tcW w:w="4444" w:type="dxa"/>
          </w:tcPr>
          <w:p w:rsidR="003A3331" w:rsidRDefault="003A3331" w:rsidP="00316D5E">
            <w:pPr>
              <w:jc w:val="center"/>
            </w:pPr>
            <w:r>
              <w:rPr>
                <w:rFonts w:hint="eastAsia"/>
              </w:rPr>
              <w:t>招标商务条款</w:t>
            </w:r>
          </w:p>
        </w:tc>
        <w:tc>
          <w:tcPr>
            <w:tcW w:w="1748" w:type="dxa"/>
          </w:tcPr>
          <w:p w:rsidR="003A3331" w:rsidRDefault="00316D5E" w:rsidP="00316D5E">
            <w:pPr>
              <w:jc w:val="center"/>
            </w:pPr>
            <w:r>
              <w:rPr>
                <w:rFonts w:hint="eastAsia"/>
              </w:rPr>
              <w:t>投标商务条款</w:t>
            </w:r>
          </w:p>
        </w:tc>
        <w:tc>
          <w:tcPr>
            <w:tcW w:w="883" w:type="dxa"/>
          </w:tcPr>
          <w:p w:rsidR="003A3331" w:rsidRDefault="003A3331" w:rsidP="00316D5E">
            <w:pPr>
              <w:jc w:val="center"/>
            </w:pPr>
            <w:r>
              <w:rPr>
                <w:rFonts w:hint="eastAsia"/>
              </w:rPr>
              <w:t>偏离情况</w:t>
            </w:r>
          </w:p>
        </w:tc>
      </w:tr>
      <w:tr w:rsidR="006F72F3" w:rsidTr="00481D51">
        <w:trPr>
          <w:trHeight w:val="739"/>
        </w:trPr>
        <w:tc>
          <w:tcPr>
            <w:tcW w:w="578" w:type="dxa"/>
          </w:tcPr>
          <w:p w:rsidR="003A3331" w:rsidRDefault="003A3331" w:rsidP="00DC2765">
            <w:r>
              <w:rPr>
                <w:rFonts w:hint="eastAsia"/>
              </w:rPr>
              <w:t>1</w:t>
            </w:r>
          </w:p>
        </w:tc>
        <w:tc>
          <w:tcPr>
            <w:tcW w:w="643" w:type="dxa"/>
          </w:tcPr>
          <w:p w:rsidR="003A3331" w:rsidRDefault="003A3331" w:rsidP="00DC2765">
            <w:r w:rsidRPr="009A1E78">
              <w:rPr>
                <w:rFonts w:hint="eastAsia"/>
              </w:rPr>
              <w:t>交货要求</w:t>
            </w:r>
          </w:p>
        </w:tc>
        <w:tc>
          <w:tcPr>
            <w:tcW w:w="4444" w:type="dxa"/>
          </w:tcPr>
          <w:p w:rsidR="006F72F3" w:rsidRPr="006F72F3" w:rsidRDefault="006F72F3" w:rsidP="006F72F3">
            <w:pPr>
              <w:spacing w:line="360" w:lineRule="auto"/>
              <w:rPr>
                <w:rFonts w:asciiTheme="minorEastAsia" w:eastAsiaTheme="minorEastAsia" w:hAnsiTheme="minorEastAsia" w:cs="仿宋"/>
                <w:sz w:val="21"/>
                <w:szCs w:val="21"/>
              </w:rPr>
            </w:pPr>
            <w:r w:rsidRPr="006F72F3">
              <w:rPr>
                <w:rFonts w:asciiTheme="minorEastAsia" w:eastAsiaTheme="minorEastAsia" w:hAnsiTheme="minorEastAsia" w:cs="仿宋" w:hint="eastAsia"/>
                <w:sz w:val="21"/>
                <w:szCs w:val="21"/>
              </w:rPr>
              <w:t>交货/完工期：中标公示期满后</w:t>
            </w:r>
            <w:r w:rsidRPr="006F72F3">
              <w:rPr>
                <w:rFonts w:asciiTheme="minorEastAsia" w:eastAsiaTheme="minorEastAsia" w:hAnsiTheme="minorEastAsia" w:cs="仿宋"/>
                <w:sz w:val="21"/>
                <w:szCs w:val="21"/>
              </w:rPr>
              <w:t>5</w:t>
            </w:r>
            <w:r w:rsidRPr="006F72F3">
              <w:rPr>
                <w:rFonts w:asciiTheme="minorEastAsia" w:eastAsiaTheme="minorEastAsia" w:hAnsiTheme="minorEastAsia" w:cs="仿宋" w:hint="eastAsia"/>
                <w:sz w:val="21"/>
                <w:szCs w:val="21"/>
              </w:rPr>
              <w:t>天（日历日）内完成交货。交货期是指所有货物运抵现场安装调试完毕后交付用户验收的日期。</w:t>
            </w:r>
          </w:p>
          <w:p w:rsidR="003A3331" w:rsidRPr="00316D5E" w:rsidRDefault="006F72F3" w:rsidP="006F72F3">
            <w:pPr>
              <w:spacing w:line="360" w:lineRule="auto"/>
              <w:rPr>
                <w:rFonts w:asciiTheme="minorEastAsia" w:eastAsiaTheme="minorEastAsia" w:hAnsiTheme="minorEastAsia" w:cs="仿宋"/>
                <w:sz w:val="21"/>
                <w:szCs w:val="21"/>
              </w:rPr>
            </w:pPr>
            <w:r w:rsidRPr="006F72F3">
              <w:rPr>
                <w:rFonts w:asciiTheme="minorEastAsia" w:eastAsiaTheme="minorEastAsia" w:hAnsiTheme="minorEastAsia" w:cs="仿宋" w:hint="eastAsia"/>
                <w:sz w:val="21"/>
                <w:szCs w:val="21"/>
              </w:rPr>
              <w:t>交货地点：配送至招标人指定地点。</w:t>
            </w:r>
          </w:p>
        </w:tc>
        <w:tc>
          <w:tcPr>
            <w:tcW w:w="1748" w:type="dxa"/>
          </w:tcPr>
          <w:p w:rsidR="003A3331" w:rsidRDefault="003A3331" w:rsidP="00DC2765"/>
        </w:tc>
        <w:tc>
          <w:tcPr>
            <w:tcW w:w="883" w:type="dxa"/>
          </w:tcPr>
          <w:p w:rsidR="003A3331" w:rsidRDefault="003A3331" w:rsidP="00DC2765"/>
        </w:tc>
      </w:tr>
      <w:tr w:rsidR="006F72F3" w:rsidTr="00481D51">
        <w:trPr>
          <w:trHeight w:val="739"/>
        </w:trPr>
        <w:tc>
          <w:tcPr>
            <w:tcW w:w="578" w:type="dxa"/>
            <w:vMerge w:val="restart"/>
          </w:tcPr>
          <w:p w:rsidR="003A3331" w:rsidRDefault="003A3331" w:rsidP="00DC2765">
            <w:pPr>
              <w:jc w:val="center"/>
            </w:pPr>
            <w:r>
              <w:rPr>
                <w:rFonts w:hint="eastAsia"/>
              </w:rPr>
              <w:t>2</w:t>
            </w:r>
          </w:p>
        </w:tc>
        <w:tc>
          <w:tcPr>
            <w:tcW w:w="643" w:type="dxa"/>
            <w:vMerge w:val="restart"/>
          </w:tcPr>
          <w:p w:rsidR="003A3331" w:rsidRPr="009A1E78" w:rsidRDefault="003A3331" w:rsidP="00DC2765">
            <w:r w:rsidRPr="009A1E78">
              <w:rPr>
                <w:rFonts w:hint="eastAsia"/>
              </w:rPr>
              <w:t>报价要求</w:t>
            </w:r>
          </w:p>
        </w:tc>
        <w:tc>
          <w:tcPr>
            <w:tcW w:w="4444" w:type="dxa"/>
          </w:tcPr>
          <w:p w:rsidR="003A3331" w:rsidRPr="00316D5E" w:rsidRDefault="003A3331" w:rsidP="00A54F0D">
            <w:pPr>
              <w:spacing w:line="360" w:lineRule="auto"/>
              <w:rPr>
                <w:rFonts w:asciiTheme="minorEastAsia" w:eastAsiaTheme="minorEastAsia" w:hAnsiTheme="minorEastAsia" w:cs="仿宋"/>
                <w:sz w:val="21"/>
                <w:szCs w:val="21"/>
              </w:rPr>
            </w:pPr>
            <w:r w:rsidRPr="00316D5E">
              <w:rPr>
                <w:rFonts w:asciiTheme="minorEastAsia" w:eastAsiaTheme="minorEastAsia" w:hAnsiTheme="minorEastAsia" w:cs="仿宋"/>
                <w:sz w:val="21"/>
                <w:szCs w:val="21"/>
              </w:rPr>
              <w:t>2.1</w:t>
            </w:r>
            <w:r w:rsidRPr="00316D5E">
              <w:rPr>
                <w:rFonts w:asciiTheme="minorEastAsia" w:eastAsiaTheme="minorEastAsia" w:hAnsiTheme="minorEastAsia" w:cs="仿宋" w:hint="eastAsia"/>
                <w:sz w:val="21"/>
                <w:szCs w:val="21"/>
              </w:rPr>
              <w:t>本项目预算金额：人民币</w:t>
            </w:r>
            <w:r w:rsidR="00481D51">
              <w:rPr>
                <w:rFonts w:asciiTheme="minorEastAsia" w:eastAsiaTheme="minorEastAsia" w:hAnsiTheme="minorEastAsia" w:cs="仿宋"/>
                <w:sz w:val="21"/>
                <w:szCs w:val="21"/>
              </w:rPr>
              <w:t>27492</w:t>
            </w:r>
            <w:r w:rsidRPr="00316D5E">
              <w:rPr>
                <w:rFonts w:asciiTheme="minorEastAsia" w:eastAsiaTheme="minorEastAsia" w:hAnsiTheme="minorEastAsia" w:cs="仿宋" w:hint="eastAsia"/>
                <w:sz w:val="21"/>
                <w:szCs w:val="21"/>
              </w:rPr>
              <w:t>元，</w:t>
            </w:r>
            <w:r w:rsidRPr="006F72F3">
              <w:rPr>
                <w:rFonts w:asciiTheme="minorEastAsia" w:eastAsiaTheme="minorEastAsia" w:hAnsiTheme="minorEastAsia" w:cs="仿宋" w:hint="eastAsia"/>
                <w:sz w:val="21"/>
                <w:szCs w:val="21"/>
              </w:rPr>
              <w:t>响应报价超过预算金额的视为无效响应。</w:t>
            </w:r>
          </w:p>
        </w:tc>
        <w:tc>
          <w:tcPr>
            <w:tcW w:w="1748" w:type="dxa"/>
          </w:tcPr>
          <w:p w:rsidR="003A3331" w:rsidRPr="00270708" w:rsidRDefault="003A3331" w:rsidP="00DC2765"/>
        </w:tc>
        <w:tc>
          <w:tcPr>
            <w:tcW w:w="883" w:type="dxa"/>
          </w:tcPr>
          <w:p w:rsidR="003A3331" w:rsidRDefault="003A3331" w:rsidP="00DC2765"/>
        </w:tc>
      </w:tr>
      <w:tr w:rsidR="006F72F3" w:rsidTr="00481D51">
        <w:trPr>
          <w:trHeight w:val="70"/>
        </w:trPr>
        <w:tc>
          <w:tcPr>
            <w:tcW w:w="578" w:type="dxa"/>
            <w:vMerge/>
          </w:tcPr>
          <w:p w:rsidR="003A3331" w:rsidRDefault="003A3331" w:rsidP="00DC2765"/>
        </w:tc>
        <w:tc>
          <w:tcPr>
            <w:tcW w:w="643" w:type="dxa"/>
            <w:vMerge/>
          </w:tcPr>
          <w:p w:rsidR="003A3331" w:rsidRDefault="003A3331" w:rsidP="00DC2765"/>
        </w:tc>
        <w:tc>
          <w:tcPr>
            <w:tcW w:w="4444" w:type="dxa"/>
          </w:tcPr>
          <w:p w:rsidR="003A3331" w:rsidRPr="00316D5E" w:rsidRDefault="003A3331" w:rsidP="00DC2765">
            <w:pPr>
              <w:spacing w:line="360" w:lineRule="auto"/>
              <w:rPr>
                <w:rFonts w:asciiTheme="minorEastAsia" w:eastAsiaTheme="minorEastAsia" w:hAnsiTheme="minorEastAsia" w:cs="仿宋"/>
                <w:sz w:val="21"/>
                <w:szCs w:val="21"/>
              </w:rPr>
            </w:pPr>
            <w:r w:rsidRPr="00316D5E">
              <w:rPr>
                <w:rFonts w:asciiTheme="minorEastAsia" w:eastAsiaTheme="minorEastAsia" w:hAnsiTheme="minorEastAsia" w:cs="仿宋"/>
                <w:sz w:val="21"/>
                <w:szCs w:val="21"/>
              </w:rPr>
              <w:t>2.2</w:t>
            </w:r>
            <w:r w:rsidRPr="00316D5E">
              <w:rPr>
                <w:rFonts w:asciiTheme="minorEastAsia" w:eastAsiaTheme="minorEastAsia" w:hAnsiTheme="minorEastAsia" w:cs="仿宋" w:hint="eastAsia"/>
                <w:sz w:val="21"/>
                <w:szCs w:val="21"/>
              </w:rPr>
              <w:t>响应总价必须是完成该项目的一切费用总和，包括设备费、运输费、装卸费、保险费、技术培训费、设备安装费、调试费、售后服务费、国家规定的各项税费等。</w:t>
            </w:r>
            <w:r w:rsidRPr="006F72F3">
              <w:rPr>
                <w:rFonts w:asciiTheme="minorEastAsia" w:eastAsiaTheme="minorEastAsia" w:hAnsiTheme="minorEastAsia" w:cs="仿宋" w:hint="eastAsia"/>
                <w:sz w:val="21"/>
                <w:szCs w:val="21"/>
              </w:rPr>
              <w:t>采购人不需再支付其他费用。</w:t>
            </w:r>
          </w:p>
        </w:tc>
        <w:tc>
          <w:tcPr>
            <w:tcW w:w="1748" w:type="dxa"/>
          </w:tcPr>
          <w:p w:rsidR="003A3331" w:rsidRDefault="003A3331" w:rsidP="00DC2765"/>
        </w:tc>
        <w:tc>
          <w:tcPr>
            <w:tcW w:w="883" w:type="dxa"/>
          </w:tcPr>
          <w:p w:rsidR="003A3331" w:rsidRDefault="003A3331" w:rsidP="00DC2765"/>
        </w:tc>
      </w:tr>
      <w:tr w:rsidR="006F72F3" w:rsidTr="00481D51">
        <w:trPr>
          <w:trHeight w:val="739"/>
        </w:trPr>
        <w:tc>
          <w:tcPr>
            <w:tcW w:w="578" w:type="dxa"/>
          </w:tcPr>
          <w:p w:rsidR="003A3331" w:rsidRDefault="003A3331" w:rsidP="00DC2765">
            <w:pPr>
              <w:jc w:val="distribute"/>
            </w:pPr>
            <w:r>
              <w:rPr>
                <w:rFonts w:hint="eastAsia"/>
              </w:rPr>
              <w:t>3</w:t>
            </w:r>
          </w:p>
        </w:tc>
        <w:tc>
          <w:tcPr>
            <w:tcW w:w="643" w:type="dxa"/>
          </w:tcPr>
          <w:p w:rsidR="003A3331" w:rsidRDefault="003A3331" w:rsidP="00DC2765">
            <w:r w:rsidRPr="009A1E78">
              <w:rPr>
                <w:rFonts w:hint="eastAsia"/>
              </w:rPr>
              <w:t>付款方式</w:t>
            </w:r>
          </w:p>
        </w:tc>
        <w:tc>
          <w:tcPr>
            <w:tcW w:w="4444" w:type="dxa"/>
          </w:tcPr>
          <w:p w:rsidR="003A3331" w:rsidRPr="006F72F3" w:rsidRDefault="00481D51" w:rsidP="006F72F3">
            <w:pPr>
              <w:spacing w:line="360" w:lineRule="auto"/>
              <w:rPr>
                <w:rFonts w:asciiTheme="minorEastAsia" w:eastAsiaTheme="minorEastAsia" w:hAnsiTheme="minorEastAsia" w:cs="仿宋"/>
                <w:sz w:val="21"/>
                <w:szCs w:val="21"/>
              </w:rPr>
            </w:pPr>
            <w:r w:rsidRPr="00481D51">
              <w:rPr>
                <w:rFonts w:asciiTheme="minorEastAsia" w:eastAsiaTheme="minorEastAsia" w:hAnsiTheme="minorEastAsia" w:cs="仿宋" w:hint="eastAsia"/>
                <w:sz w:val="21"/>
                <w:szCs w:val="21"/>
              </w:rPr>
              <w:t>验收合格后，凭采购人的验收证明和中标人开具的正式发票一次性支付。</w:t>
            </w:r>
          </w:p>
        </w:tc>
        <w:tc>
          <w:tcPr>
            <w:tcW w:w="1748" w:type="dxa"/>
          </w:tcPr>
          <w:p w:rsidR="003A3331" w:rsidRDefault="003A3331" w:rsidP="00DC2765"/>
        </w:tc>
        <w:tc>
          <w:tcPr>
            <w:tcW w:w="883" w:type="dxa"/>
          </w:tcPr>
          <w:p w:rsidR="003A3331" w:rsidRDefault="003A3331" w:rsidP="00DC2765"/>
        </w:tc>
      </w:tr>
      <w:tr w:rsidR="006F72F3" w:rsidTr="00481D51">
        <w:trPr>
          <w:trHeight w:val="739"/>
        </w:trPr>
        <w:tc>
          <w:tcPr>
            <w:tcW w:w="578" w:type="dxa"/>
          </w:tcPr>
          <w:p w:rsidR="003A3331" w:rsidRDefault="003A3331" w:rsidP="00DC2765">
            <w:pPr>
              <w:jc w:val="distribute"/>
            </w:pPr>
            <w:r>
              <w:t>4</w:t>
            </w:r>
          </w:p>
        </w:tc>
        <w:tc>
          <w:tcPr>
            <w:tcW w:w="643" w:type="dxa"/>
          </w:tcPr>
          <w:p w:rsidR="003A3331" w:rsidRDefault="003A3331" w:rsidP="00DC2765">
            <w:r w:rsidRPr="009A1E78">
              <w:rPr>
                <w:rFonts w:hint="eastAsia"/>
              </w:rPr>
              <w:t>货物运输及包装方式要求</w:t>
            </w:r>
          </w:p>
        </w:tc>
        <w:tc>
          <w:tcPr>
            <w:tcW w:w="4444" w:type="dxa"/>
          </w:tcPr>
          <w:p w:rsidR="003A3331" w:rsidRPr="00316D5E" w:rsidRDefault="003A3331" w:rsidP="00DC2765">
            <w:pPr>
              <w:rPr>
                <w:sz w:val="21"/>
                <w:szCs w:val="21"/>
              </w:rPr>
            </w:pPr>
            <w:r w:rsidRPr="00316D5E">
              <w:rPr>
                <w:rFonts w:asciiTheme="minorEastAsia" w:eastAsiaTheme="minorEastAsia" w:hAnsiTheme="minorEastAsia" w:cs="仿宋" w:hint="eastAsia"/>
                <w:sz w:val="21"/>
                <w:szCs w:val="21"/>
              </w:rPr>
              <w:t>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tc>
        <w:tc>
          <w:tcPr>
            <w:tcW w:w="1748" w:type="dxa"/>
          </w:tcPr>
          <w:p w:rsidR="003A3331" w:rsidRDefault="003A3331" w:rsidP="00DC2765"/>
        </w:tc>
        <w:tc>
          <w:tcPr>
            <w:tcW w:w="883" w:type="dxa"/>
          </w:tcPr>
          <w:p w:rsidR="003A3331" w:rsidRDefault="003A3331" w:rsidP="00DC2765"/>
        </w:tc>
      </w:tr>
      <w:tr w:rsidR="006F72F3" w:rsidTr="00481D51">
        <w:trPr>
          <w:trHeight w:val="1820"/>
        </w:trPr>
        <w:tc>
          <w:tcPr>
            <w:tcW w:w="578" w:type="dxa"/>
            <w:vMerge w:val="restart"/>
          </w:tcPr>
          <w:p w:rsidR="003A3331" w:rsidRDefault="006F72F3" w:rsidP="00DC2765">
            <w:r>
              <w:rPr>
                <w:rFonts w:hint="eastAsia"/>
              </w:rPr>
              <w:t>5</w:t>
            </w:r>
          </w:p>
        </w:tc>
        <w:tc>
          <w:tcPr>
            <w:tcW w:w="643" w:type="dxa"/>
            <w:vMerge w:val="restart"/>
          </w:tcPr>
          <w:p w:rsidR="003A3331" w:rsidRPr="009A1E78" w:rsidRDefault="006F72F3" w:rsidP="00DC2765">
            <w:r w:rsidRPr="006F72F3">
              <w:rPr>
                <w:rFonts w:hint="eastAsia"/>
              </w:rPr>
              <w:t>验收方式</w:t>
            </w:r>
          </w:p>
        </w:tc>
        <w:tc>
          <w:tcPr>
            <w:tcW w:w="4444" w:type="dxa"/>
          </w:tcPr>
          <w:p w:rsidR="003A3331" w:rsidRPr="00316D5E" w:rsidRDefault="003A3331" w:rsidP="00DC2765">
            <w:pPr>
              <w:spacing w:line="360" w:lineRule="auto"/>
              <w:rPr>
                <w:rFonts w:asciiTheme="minorEastAsia" w:eastAsiaTheme="minorEastAsia" w:hAnsiTheme="minorEastAsia" w:cs="仿宋"/>
                <w:sz w:val="21"/>
                <w:szCs w:val="21"/>
              </w:rPr>
            </w:pPr>
            <w:r w:rsidRPr="00316D5E">
              <w:rPr>
                <w:rFonts w:asciiTheme="minorEastAsia" w:eastAsiaTheme="minorEastAsia" w:hAnsiTheme="minorEastAsia" w:cs="仿宋"/>
                <w:sz w:val="21"/>
                <w:szCs w:val="21"/>
              </w:rPr>
              <w:t>5.</w:t>
            </w:r>
            <w:r w:rsidR="009A1E78" w:rsidRPr="00316D5E">
              <w:rPr>
                <w:rFonts w:asciiTheme="minorEastAsia" w:eastAsiaTheme="minorEastAsia" w:hAnsiTheme="minorEastAsia" w:cs="仿宋"/>
                <w:sz w:val="21"/>
                <w:szCs w:val="21"/>
              </w:rPr>
              <w:t>1</w:t>
            </w:r>
            <w:r w:rsidR="006F72F3" w:rsidRPr="006F72F3">
              <w:rPr>
                <w:rFonts w:asciiTheme="minorEastAsia" w:eastAsiaTheme="minorEastAsia" w:hAnsiTheme="minorEastAsia" w:cs="仿宋" w:hint="eastAsia"/>
                <w:sz w:val="21"/>
                <w:szCs w:val="21"/>
              </w:rPr>
              <w:t>由采购人按合同和采购文件、响应文件约定的要求和标准及中华人民共和国现行的验收规范和评定标准进行交货验收。</w:t>
            </w:r>
          </w:p>
        </w:tc>
        <w:tc>
          <w:tcPr>
            <w:tcW w:w="1748" w:type="dxa"/>
          </w:tcPr>
          <w:p w:rsidR="003A3331" w:rsidRDefault="003A3331" w:rsidP="00DC2765"/>
        </w:tc>
        <w:tc>
          <w:tcPr>
            <w:tcW w:w="883" w:type="dxa"/>
          </w:tcPr>
          <w:p w:rsidR="003A3331" w:rsidRDefault="003A3331" w:rsidP="00DC2765"/>
        </w:tc>
      </w:tr>
      <w:tr w:rsidR="006F72F3" w:rsidTr="00481D51">
        <w:trPr>
          <w:trHeight w:val="1691"/>
        </w:trPr>
        <w:tc>
          <w:tcPr>
            <w:tcW w:w="578" w:type="dxa"/>
            <w:vMerge/>
          </w:tcPr>
          <w:p w:rsidR="00316D5E" w:rsidRDefault="00316D5E" w:rsidP="00DC2765"/>
        </w:tc>
        <w:tc>
          <w:tcPr>
            <w:tcW w:w="643" w:type="dxa"/>
            <w:vMerge/>
          </w:tcPr>
          <w:p w:rsidR="00316D5E" w:rsidRDefault="00316D5E" w:rsidP="00DC2765"/>
        </w:tc>
        <w:tc>
          <w:tcPr>
            <w:tcW w:w="4444" w:type="dxa"/>
          </w:tcPr>
          <w:p w:rsidR="00316D5E" w:rsidRPr="00316D5E" w:rsidRDefault="00316D5E" w:rsidP="008C0BEF">
            <w:pPr>
              <w:spacing w:line="360" w:lineRule="auto"/>
              <w:rPr>
                <w:rFonts w:asciiTheme="minorEastAsia" w:eastAsiaTheme="minorEastAsia" w:hAnsiTheme="minorEastAsia" w:cs="仿宋"/>
                <w:sz w:val="21"/>
                <w:szCs w:val="21"/>
              </w:rPr>
            </w:pPr>
            <w:r w:rsidRPr="00316D5E">
              <w:rPr>
                <w:rFonts w:asciiTheme="minorEastAsia" w:eastAsiaTheme="minorEastAsia" w:hAnsiTheme="minorEastAsia" w:cs="仿宋" w:hint="eastAsia"/>
                <w:sz w:val="21"/>
                <w:szCs w:val="21"/>
              </w:rPr>
              <w:t>5</w:t>
            </w:r>
            <w:r w:rsidRPr="00316D5E">
              <w:rPr>
                <w:rFonts w:asciiTheme="minorEastAsia" w:eastAsiaTheme="minorEastAsia" w:hAnsiTheme="minorEastAsia" w:cs="仿宋"/>
                <w:sz w:val="21"/>
                <w:szCs w:val="21"/>
              </w:rPr>
              <w:t>.2</w:t>
            </w:r>
            <w:r w:rsidR="00481D51" w:rsidRPr="00481D51">
              <w:rPr>
                <w:rFonts w:asciiTheme="minorEastAsia" w:eastAsiaTheme="minorEastAsia" w:hAnsiTheme="minorEastAsia" w:cs="仿宋" w:hint="eastAsia"/>
                <w:sz w:val="21"/>
                <w:szCs w:val="21"/>
              </w:rPr>
              <w:t>验收要求：货物必须满足以下条件后方可被用户方接受：（1）货物全新,外观无伤痕变形或明显修饰痕迹。（2）必须符合有关国标的规定。响应文件提供的技术数据经实测证实是真实的。检验及质量保证期内达到的性能指标与要求一致，达到或优于相应标准。（3）技术文件</w:t>
            </w:r>
            <w:r w:rsidR="00481D51" w:rsidRPr="00481D51">
              <w:rPr>
                <w:rFonts w:asciiTheme="minorEastAsia" w:eastAsiaTheme="minorEastAsia" w:hAnsiTheme="minorEastAsia" w:cs="仿宋" w:hint="eastAsia"/>
                <w:sz w:val="21"/>
                <w:szCs w:val="21"/>
              </w:rPr>
              <w:lastRenderedPageBreak/>
              <w:t>资料、备件等已按规定数量移交完毕。（4）按照采购文件要求及响应文件提供的技术参数验收必须合格。（5）在货物到货后，所有技术指标达到技术规范书要求，经验收合格后，双方共同签署验收报告。</w:t>
            </w:r>
          </w:p>
        </w:tc>
        <w:tc>
          <w:tcPr>
            <w:tcW w:w="1748" w:type="dxa"/>
          </w:tcPr>
          <w:p w:rsidR="00316D5E" w:rsidRDefault="00316D5E" w:rsidP="00DC2765"/>
        </w:tc>
        <w:tc>
          <w:tcPr>
            <w:tcW w:w="883" w:type="dxa"/>
          </w:tcPr>
          <w:p w:rsidR="00316D5E" w:rsidRDefault="00316D5E" w:rsidP="00DC2765"/>
        </w:tc>
      </w:tr>
      <w:tr w:rsidR="00481D51" w:rsidTr="00481D51">
        <w:trPr>
          <w:trHeight w:val="630"/>
        </w:trPr>
        <w:tc>
          <w:tcPr>
            <w:tcW w:w="578" w:type="dxa"/>
            <w:vMerge w:val="restart"/>
          </w:tcPr>
          <w:p w:rsidR="00481D51" w:rsidRDefault="00481D51" w:rsidP="00DC2765">
            <w:r>
              <w:t>6</w:t>
            </w:r>
          </w:p>
        </w:tc>
        <w:tc>
          <w:tcPr>
            <w:tcW w:w="643" w:type="dxa"/>
            <w:vMerge w:val="restart"/>
          </w:tcPr>
          <w:p w:rsidR="00481D51" w:rsidRDefault="00481D51" w:rsidP="00DC2765">
            <w:r w:rsidRPr="009A1E78">
              <w:rPr>
                <w:rFonts w:hint="eastAsia"/>
              </w:rPr>
              <w:t>售后服务要求</w:t>
            </w:r>
          </w:p>
        </w:tc>
        <w:tc>
          <w:tcPr>
            <w:tcW w:w="4444" w:type="dxa"/>
          </w:tcPr>
          <w:p w:rsidR="00481D51" w:rsidRPr="00316D5E" w:rsidRDefault="00481D51" w:rsidP="00481D51">
            <w:pPr>
              <w:rPr>
                <w:rFonts w:asciiTheme="minorEastAsia" w:eastAsiaTheme="minorEastAsia" w:hAnsiTheme="minorEastAsia" w:cs="仿宋"/>
                <w:sz w:val="21"/>
                <w:szCs w:val="21"/>
              </w:rPr>
            </w:pPr>
            <w:r w:rsidRPr="00316D5E">
              <w:rPr>
                <w:rFonts w:asciiTheme="minorEastAsia" w:eastAsiaTheme="minorEastAsia" w:hAnsiTheme="minorEastAsia" w:cs="仿宋"/>
                <w:sz w:val="21"/>
                <w:szCs w:val="21"/>
              </w:rPr>
              <w:t>6.</w:t>
            </w:r>
            <w:r w:rsidRPr="00316D5E">
              <w:rPr>
                <w:rFonts w:asciiTheme="minorEastAsia" w:eastAsiaTheme="minorEastAsia" w:hAnsiTheme="minorEastAsia" w:cs="仿宋" w:hint="eastAsia"/>
                <w:sz w:val="21"/>
                <w:szCs w:val="21"/>
              </w:rPr>
              <w:t>1</w:t>
            </w:r>
            <w:r w:rsidRPr="00481D51">
              <w:rPr>
                <w:rFonts w:asciiTheme="minorEastAsia" w:eastAsiaTheme="minorEastAsia" w:hAnsiTheme="minorEastAsia" w:cs="仿宋" w:hint="eastAsia"/>
                <w:sz w:val="21"/>
                <w:szCs w:val="21"/>
              </w:rPr>
              <w:t>质量保证期：自验收合格之日起一年</w:t>
            </w:r>
          </w:p>
        </w:tc>
        <w:tc>
          <w:tcPr>
            <w:tcW w:w="1748" w:type="dxa"/>
          </w:tcPr>
          <w:p w:rsidR="00481D51" w:rsidRDefault="00481D51" w:rsidP="00DC2765"/>
        </w:tc>
        <w:tc>
          <w:tcPr>
            <w:tcW w:w="883" w:type="dxa"/>
          </w:tcPr>
          <w:p w:rsidR="00481D51" w:rsidRDefault="00481D51" w:rsidP="00DC2765"/>
        </w:tc>
      </w:tr>
      <w:tr w:rsidR="00481D51" w:rsidTr="00481D51">
        <w:trPr>
          <w:trHeight w:val="630"/>
        </w:trPr>
        <w:tc>
          <w:tcPr>
            <w:tcW w:w="578" w:type="dxa"/>
            <w:vMerge/>
          </w:tcPr>
          <w:p w:rsidR="00481D51" w:rsidRDefault="00481D51" w:rsidP="00DC2765"/>
        </w:tc>
        <w:tc>
          <w:tcPr>
            <w:tcW w:w="643" w:type="dxa"/>
            <w:vMerge/>
          </w:tcPr>
          <w:p w:rsidR="00481D51" w:rsidRPr="009A1E78" w:rsidRDefault="00481D51" w:rsidP="00DC2765">
            <w:pPr>
              <w:rPr>
                <w:rFonts w:hint="eastAsia"/>
              </w:rPr>
            </w:pPr>
          </w:p>
        </w:tc>
        <w:tc>
          <w:tcPr>
            <w:tcW w:w="4444" w:type="dxa"/>
          </w:tcPr>
          <w:p w:rsidR="00481D51" w:rsidRPr="00481D51" w:rsidRDefault="00481D51" w:rsidP="00DC2765">
            <w:pPr>
              <w:rPr>
                <w:rFonts w:asciiTheme="minorEastAsia" w:eastAsiaTheme="minorEastAsia" w:hAnsiTheme="minorEastAsia" w:cs="仿宋"/>
                <w:sz w:val="21"/>
                <w:szCs w:val="21"/>
              </w:rPr>
            </w:pPr>
            <w:r w:rsidRPr="00481D51">
              <w:rPr>
                <w:rFonts w:asciiTheme="minorEastAsia" w:eastAsiaTheme="minorEastAsia" w:hAnsiTheme="minorEastAsia" w:cs="仿宋" w:hint="eastAsia"/>
                <w:sz w:val="21"/>
                <w:szCs w:val="21"/>
              </w:rPr>
              <w:t>6</w:t>
            </w:r>
            <w:r w:rsidRPr="00481D51">
              <w:rPr>
                <w:rFonts w:asciiTheme="minorEastAsia" w:eastAsiaTheme="minorEastAsia" w:hAnsiTheme="minorEastAsia" w:cs="仿宋"/>
                <w:sz w:val="21"/>
                <w:szCs w:val="21"/>
              </w:rPr>
              <w:t>.2</w:t>
            </w:r>
            <w:r w:rsidRPr="00481D51">
              <w:rPr>
                <w:rFonts w:asciiTheme="minorEastAsia" w:eastAsiaTheme="minorEastAsia" w:hAnsiTheme="minorEastAsia" w:cs="仿宋" w:hint="eastAsia"/>
                <w:sz w:val="21"/>
                <w:szCs w:val="21"/>
              </w:rPr>
              <w:t>如因质量问题需退换，中标人需于一个工作日内回复解决方案，三个工作日内完成退换货。</w:t>
            </w:r>
          </w:p>
        </w:tc>
        <w:tc>
          <w:tcPr>
            <w:tcW w:w="1748" w:type="dxa"/>
          </w:tcPr>
          <w:p w:rsidR="00481D51" w:rsidRDefault="00481D51" w:rsidP="00DC2765"/>
        </w:tc>
        <w:tc>
          <w:tcPr>
            <w:tcW w:w="883" w:type="dxa"/>
          </w:tcPr>
          <w:p w:rsidR="00481D51" w:rsidRDefault="00481D51" w:rsidP="00DC2765"/>
        </w:tc>
      </w:tr>
      <w:tr w:rsidR="006F72F3" w:rsidTr="00481D51">
        <w:trPr>
          <w:trHeight w:val="2007"/>
        </w:trPr>
        <w:tc>
          <w:tcPr>
            <w:tcW w:w="578" w:type="dxa"/>
          </w:tcPr>
          <w:p w:rsidR="003A3331" w:rsidRDefault="009A1E78" w:rsidP="00DC2765">
            <w:pPr>
              <w:widowControl/>
              <w:jc w:val="left"/>
            </w:pPr>
            <w:r>
              <w:t>7</w:t>
            </w:r>
          </w:p>
        </w:tc>
        <w:tc>
          <w:tcPr>
            <w:tcW w:w="643" w:type="dxa"/>
          </w:tcPr>
          <w:p w:rsidR="003A3331" w:rsidRDefault="003A3331" w:rsidP="009A1E78">
            <w:r>
              <w:rPr>
                <w:rFonts w:hint="eastAsia"/>
              </w:rPr>
              <w:t>违约责任</w:t>
            </w:r>
          </w:p>
        </w:tc>
        <w:tc>
          <w:tcPr>
            <w:tcW w:w="4444" w:type="dxa"/>
          </w:tcPr>
          <w:p w:rsidR="003A3331" w:rsidRPr="00316D5E" w:rsidRDefault="003A3331" w:rsidP="00DC2765">
            <w:pPr>
              <w:spacing w:line="360" w:lineRule="auto"/>
              <w:rPr>
                <w:rFonts w:asciiTheme="minorEastAsia" w:eastAsiaTheme="minorEastAsia" w:hAnsiTheme="minorEastAsia" w:cs="仿宋"/>
                <w:sz w:val="21"/>
                <w:szCs w:val="21"/>
              </w:rPr>
            </w:pPr>
            <w:r w:rsidRPr="00316D5E">
              <w:rPr>
                <w:rFonts w:asciiTheme="minorEastAsia" w:eastAsiaTheme="minorEastAsia" w:hAnsiTheme="minorEastAsia" w:cs="仿宋" w:hint="eastAsia"/>
                <w:sz w:val="21"/>
                <w:szCs w:val="21"/>
              </w:rPr>
              <w:t>因中标供应商原因导致逾期完成供货的，每逾期1天中标供应商向采购人偿付总价款</w:t>
            </w:r>
            <w:r w:rsidRPr="00316D5E">
              <w:rPr>
                <w:rFonts w:asciiTheme="minorEastAsia" w:eastAsiaTheme="minorEastAsia" w:hAnsiTheme="minorEastAsia" w:cs="仿宋"/>
                <w:sz w:val="21"/>
                <w:szCs w:val="21"/>
              </w:rPr>
              <w:t>1</w:t>
            </w:r>
            <w:r w:rsidRPr="00316D5E">
              <w:rPr>
                <w:rFonts w:asciiTheme="minorEastAsia" w:eastAsiaTheme="minorEastAsia" w:hAnsiTheme="minorEastAsia" w:cs="仿宋" w:hint="eastAsia"/>
                <w:sz w:val="21"/>
                <w:szCs w:val="21"/>
              </w:rPr>
              <w:t>%的违约金，但累计违约金总额不超过总价款的30%。中标供应商应</w:t>
            </w:r>
            <w:bookmarkStart w:id="0" w:name="_GoBack"/>
            <w:bookmarkEnd w:id="0"/>
            <w:r w:rsidRPr="00316D5E">
              <w:rPr>
                <w:rFonts w:asciiTheme="minorEastAsia" w:eastAsiaTheme="minorEastAsia" w:hAnsiTheme="minorEastAsia" w:cs="仿宋" w:hint="eastAsia"/>
                <w:sz w:val="21"/>
                <w:szCs w:val="21"/>
              </w:rPr>
              <w:t>保证所供货物为全新正品、达到国家标准或行业标准。</w:t>
            </w:r>
          </w:p>
        </w:tc>
        <w:tc>
          <w:tcPr>
            <w:tcW w:w="1748" w:type="dxa"/>
          </w:tcPr>
          <w:p w:rsidR="003A3331" w:rsidRDefault="003A3331" w:rsidP="00DC2765"/>
        </w:tc>
        <w:tc>
          <w:tcPr>
            <w:tcW w:w="883" w:type="dxa"/>
          </w:tcPr>
          <w:p w:rsidR="003A3331" w:rsidRDefault="003A3331" w:rsidP="00DC2765"/>
        </w:tc>
      </w:tr>
    </w:tbl>
    <w:p w:rsidR="008B3080" w:rsidRPr="003A3331" w:rsidRDefault="00795368" w:rsidP="003A3331"/>
    <w:sectPr w:rsidR="008B3080" w:rsidRPr="003A3331" w:rsidSect="00306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68" w:rsidRDefault="00795368" w:rsidP="00A246EB">
      <w:r>
        <w:separator/>
      </w:r>
    </w:p>
  </w:endnote>
  <w:endnote w:type="continuationSeparator" w:id="0">
    <w:p w:rsidR="00795368" w:rsidRDefault="00795368" w:rsidP="00A2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68" w:rsidRDefault="00795368" w:rsidP="00A246EB">
      <w:r>
        <w:separator/>
      </w:r>
    </w:p>
  </w:footnote>
  <w:footnote w:type="continuationSeparator" w:id="0">
    <w:p w:rsidR="00795368" w:rsidRDefault="00795368" w:rsidP="00A24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56"/>
    <w:rsid w:val="000A57FF"/>
    <w:rsid w:val="00270708"/>
    <w:rsid w:val="00316D5E"/>
    <w:rsid w:val="00390D82"/>
    <w:rsid w:val="003A3331"/>
    <w:rsid w:val="00481D51"/>
    <w:rsid w:val="004D770A"/>
    <w:rsid w:val="00694056"/>
    <w:rsid w:val="006F72F3"/>
    <w:rsid w:val="00795368"/>
    <w:rsid w:val="0085622A"/>
    <w:rsid w:val="008C0BEF"/>
    <w:rsid w:val="009A1E78"/>
    <w:rsid w:val="009D2525"/>
    <w:rsid w:val="00A04F71"/>
    <w:rsid w:val="00A246EB"/>
    <w:rsid w:val="00A54F0D"/>
    <w:rsid w:val="00B77CCE"/>
    <w:rsid w:val="00BA3D69"/>
    <w:rsid w:val="00C949ED"/>
    <w:rsid w:val="00D957BD"/>
    <w:rsid w:val="00E638EB"/>
    <w:rsid w:val="00EB18A0"/>
    <w:rsid w:val="00EC605D"/>
    <w:rsid w:val="00FE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D06C"/>
  <w15:chartTrackingRefBased/>
  <w15:docId w15:val="{54BBD5AE-EB80-4BFF-B3E5-FF310D3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46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6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246EB"/>
    <w:rPr>
      <w:sz w:val="18"/>
      <w:szCs w:val="18"/>
    </w:rPr>
  </w:style>
  <w:style w:type="paragraph" w:styleId="a5">
    <w:name w:val="footer"/>
    <w:basedOn w:val="a"/>
    <w:link w:val="a6"/>
    <w:uiPriority w:val="99"/>
    <w:unhideWhenUsed/>
    <w:rsid w:val="00A246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246EB"/>
    <w:rPr>
      <w:sz w:val="18"/>
      <w:szCs w:val="18"/>
    </w:rPr>
  </w:style>
  <w:style w:type="table" w:styleId="a7">
    <w:name w:val="Table Grid"/>
    <w:basedOn w:val="a1"/>
    <w:uiPriority w:val="59"/>
    <w:qFormat/>
    <w:rsid w:val="00A246E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Chilan</dc:creator>
  <cp:keywords/>
  <dc:description/>
  <cp:lastModifiedBy>Chris</cp:lastModifiedBy>
  <cp:revision>12</cp:revision>
  <dcterms:created xsi:type="dcterms:W3CDTF">2022-07-22T07:54:00Z</dcterms:created>
  <dcterms:modified xsi:type="dcterms:W3CDTF">2023-01-13T09:24:00Z</dcterms:modified>
</cp:coreProperties>
</file>