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331" w:rsidRPr="00177095" w:rsidRDefault="003A3331" w:rsidP="001E79B3">
      <w:pPr>
        <w:jc w:val="left"/>
        <w:rPr>
          <w:sz w:val="24"/>
          <w:szCs w:val="24"/>
        </w:rPr>
      </w:pPr>
      <w:r w:rsidRPr="00DC2765">
        <w:rPr>
          <w:rFonts w:hint="eastAsia"/>
          <w:sz w:val="24"/>
          <w:szCs w:val="24"/>
        </w:rPr>
        <w:t>附件三</w:t>
      </w:r>
      <w:r w:rsidRPr="00DC2765">
        <w:rPr>
          <w:sz w:val="24"/>
          <w:szCs w:val="24"/>
        </w:rPr>
        <w:t xml:space="preserve"> </w:t>
      </w:r>
      <w:r w:rsidRPr="00DC2765">
        <w:rPr>
          <w:rFonts w:hint="eastAsia"/>
          <w:sz w:val="24"/>
          <w:szCs w:val="24"/>
        </w:rPr>
        <w:t>商务条款偏离情况表</w:t>
      </w:r>
      <w:r w:rsidR="00177095" w:rsidRPr="003E34DB">
        <w:rPr>
          <w:rFonts w:ascii="宋体" w:hAnsi="宋体" w:cs="宋体"/>
          <w:color w:val="333333"/>
          <w:kern w:val="0"/>
          <w:sz w:val="24"/>
          <w:szCs w:val="24"/>
        </w:rPr>
        <w:t>(</w:t>
      </w:r>
      <w:r w:rsidR="00177095">
        <w:rPr>
          <w:rFonts w:ascii="宋体" w:hAnsi="宋体" w:cs="宋体" w:hint="eastAsia"/>
          <w:color w:val="333333"/>
          <w:kern w:val="0"/>
          <w:sz w:val="24"/>
          <w:szCs w:val="24"/>
        </w:rPr>
        <w:t>所有商务条款均为</w:t>
      </w:r>
      <w:r w:rsidR="00177095" w:rsidRPr="003E34DB">
        <w:rPr>
          <w:rFonts w:ascii="宋体" w:hAnsi="宋体" w:cs="宋体" w:hint="eastAsia"/>
          <w:color w:val="333333"/>
          <w:kern w:val="0"/>
          <w:sz w:val="24"/>
          <w:szCs w:val="24"/>
        </w:rPr>
        <w:t>★</w:t>
      </w:r>
      <w:r w:rsidR="00177095">
        <w:rPr>
          <w:rFonts w:ascii="宋体" w:hAnsi="宋体" w:cs="宋体" w:hint="eastAsia"/>
          <w:color w:val="333333"/>
          <w:kern w:val="0"/>
          <w:sz w:val="24"/>
          <w:szCs w:val="24"/>
        </w:rPr>
        <w:t>实质性条款</w:t>
      </w:r>
      <w:r w:rsidR="00177095" w:rsidRPr="003E34DB">
        <w:rPr>
          <w:rFonts w:ascii="宋体" w:hAnsi="宋体" w:cs="宋体" w:hint="eastAsia"/>
          <w:color w:val="333333"/>
          <w:kern w:val="0"/>
          <w:sz w:val="24"/>
          <w:szCs w:val="24"/>
        </w:rPr>
        <w:t>，</w:t>
      </w:r>
      <w:r w:rsidR="00177095">
        <w:rPr>
          <w:rFonts w:ascii="宋体" w:hAnsi="宋体" w:cs="宋体" w:hint="eastAsia"/>
          <w:color w:val="333333"/>
          <w:kern w:val="0"/>
          <w:sz w:val="24"/>
          <w:szCs w:val="24"/>
        </w:rPr>
        <w:t>有任何一条负偏离将导致无效投标</w:t>
      </w:r>
      <w:r w:rsidR="00177095" w:rsidRPr="003E34DB">
        <w:rPr>
          <w:rFonts w:ascii="宋体" w:hAnsi="宋体" w:cs="宋体"/>
          <w:color w:val="333333"/>
          <w:kern w:val="0"/>
          <w:sz w:val="24"/>
          <w:szCs w:val="24"/>
        </w:rPr>
        <w:t>)</w:t>
      </w:r>
      <w:bookmarkStart w:id="0" w:name="_GoBack"/>
      <w:bookmarkEnd w:id="0"/>
    </w:p>
    <w:tbl>
      <w:tblPr>
        <w:tblStyle w:val="a7"/>
        <w:tblW w:w="9923" w:type="dxa"/>
        <w:tblInd w:w="-856" w:type="dxa"/>
        <w:tblLook w:val="04A0" w:firstRow="1" w:lastRow="0" w:firstColumn="1" w:lastColumn="0" w:noHBand="0" w:noVBand="1"/>
      </w:tblPr>
      <w:tblGrid>
        <w:gridCol w:w="851"/>
        <w:gridCol w:w="1560"/>
        <w:gridCol w:w="3118"/>
        <w:gridCol w:w="3119"/>
        <w:gridCol w:w="1275"/>
      </w:tblGrid>
      <w:tr w:rsidR="006F72F3" w:rsidTr="00BF4E5B">
        <w:trPr>
          <w:trHeight w:val="452"/>
        </w:trPr>
        <w:tc>
          <w:tcPr>
            <w:tcW w:w="851" w:type="dxa"/>
          </w:tcPr>
          <w:p w:rsidR="003A3331" w:rsidRPr="00177095" w:rsidRDefault="003A3331" w:rsidP="001E79B3">
            <w:pPr>
              <w:jc w:val="center"/>
              <w:rPr>
                <w:rFonts w:ascii="宋体" w:hAnsi="宋体" w:cs="宋体"/>
                <w:color w:val="333333"/>
                <w:sz w:val="24"/>
                <w:szCs w:val="24"/>
              </w:rPr>
            </w:pPr>
            <w:r w:rsidRPr="00177095">
              <w:rPr>
                <w:rFonts w:ascii="宋体" w:hAnsi="宋体" w:cs="宋体" w:hint="eastAsia"/>
                <w:color w:val="333333"/>
                <w:sz w:val="24"/>
                <w:szCs w:val="24"/>
              </w:rPr>
              <w:t>序号</w:t>
            </w:r>
          </w:p>
        </w:tc>
        <w:tc>
          <w:tcPr>
            <w:tcW w:w="1560" w:type="dxa"/>
          </w:tcPr>
          <w:p w:rsidR="003A3331" w:rsidRPr="00177095" w:rsidRDefault="003A3331" w:rsidP="001E79B3">
            <w:pPr>
              <w:jc w:val="center"/>
              <w:rPr>
                <w:rFonts w:ascii="宋体" w:hAnsi="宋体" w:cs="宋体"/>
                <w:color w:val="333333"/>
                <w:sz w:val="24"/>
                <w:szCs w:val="24"/>
              </w:rPr>
            </w:pPr>
            <w:r w:rsidRPr="00177095">
              <w:rPr>
                <w:rFonts w:ascii="宋体" w:hAnsi="宋体" w:cs="宋体" w:hint="eastAsia"/>
                <w:color w:val="333333"/>
                <w:sz w:val="24"/>
                <w:szCs w:val="24"/>
              </w:rPr>
              <w:t>目录</w:t>
            </w:r>
          </w:p>
        </w:tc>
        <w:tc>
          <w:tcPr>
            <w:tcW w:w="3118" w:type="dxa"/>
          </w:tcPr>
          <w:p w:rsidR="003A3331" w:rsidRPr="00177095" w:rsidRDefault="003A3331" w:rsidP="001E79B3">
            <w:pPr>
              <w:jc w:val="center"/>
              <w:rPr>
                <w:rFonts w:ascii="宋体" w:hAnsi="宋体" w:cs="宋体"/>
                <w:color w:val="333333"/>
                <w:sz w:val="24"/>
                <w:szCs w:val="24"/>
              </w:rPr>
            </w:pPr>
            <w:r w:rsidRPr="00177095">
              <w:rPr>
                <w:rFonts w:ascii="宋体" w:hAnsi="宋体" w:cs="宋体" w:hint="eastAsia"/>
                <w:color w:val="333333"/>
                <w:sz w:val="24"/>
                <w:szCs w:val="24"/>
              </w:rPr>
              <w:t>招标商务条款</w:t>
            </w:r>
          </w:p>
        </w:tc>
        <w:tc>
          <w:tcPr>
            <w:tcW w:w="3119" w:type="dxa"/>
          </w:tcPr>
          <w:p w:rsidR="003A3331" w:rsidRPr="00177095" w:rsidRDefault="00316D5E" w:rsidP="001E79B3">
            <w:pPr>
              <w:jc w:val="center"/>
              <w:rPr>
                <w:rFonts w:ascii="宋体" w:hAnsi="宋体" w:cs="宋体"/>
                <w:color w:val="333333"/>
                <w:sz w:val="24"/>
                <w:szCs w:val="24"/>
              </w:rPr>
            </w:pPr>
            <w:r w:rsidRPr="00177095">
              <w:rPr>
                <w:rFonts w:ascii="宋体" w:hAnsi="宋体" w:cs="宋体" w:hint="eastAsia"/>
                <w:color w:val="333333"/>
                <w:sz w:val="24"/>
                <w:szCs w:val="24"/>
              </w:rPr>
              <w:t>投标商务条款</w:t>
            </w:r>
          </w:p>
        </w:tc>
        <w:tc>
          <w:tcPr>
            <w:tcW w:w="1275" w:type="dxa"/>
          </w:tcPr>
          <w:p w:rsidR="003A3331" w:rsidRPr="00177095" w:rsidRDefault="003A3331" w:rsidP="001E79B3">
            <w:pPr>
              <w:jc w:val="center"/>
              <w:rPr>
                <w:rFonts w:ascii="宋体" w:hAnsi="宋体" w:cs="宋体"/>
                <w:color w:val="333333"/>
                <w:sz w:val="24"/>
                <w:szCs w:val="24"/>
              </w:rPr>
            </w:pPr>
            <w:r w:rsidRPr="00177095">
              <w:rPr>
                <w:rFonts w:ascii="宋体" w:hAnsi="宋体" w:cs="宋体" w:hint="eastAsia"/>
                <w:color w:val="333333"/>
                <w:sz w:val="24"/>
                <w:szCs w:val="24"/>
              </w:rPr>
              <w:t>偏离情况</w:t>
            </w:r>
          </w:p>
        </w:tc>
      </w:tr>
      <w:tr w:rsidR="00BF4E5B" w:rsidTr="00BF4E5B">
        <w:trPr>
          <w:trHeight w:val="739"/>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hint="eastAsia"/>
                <w:sz w:val="21"/>
                <w:szCs w:val="21"/>
              </w:rPr>
              <w:t>1</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仿宋" w:hint="eastAsia"/>
                <w:sz w:val="21"/>
                <w:szCs w:val="21"/>
              </w:rPr>
              <w:t>项目服务期限</w:t>
            </w:r>
          </w:p>
        </w:tc>
        <w:tc>
          <w:tcPr>
            <w:tcW w:w="3118" w:type="dxa"/>
            <w:vAlign w:val="center"/>
          </w:tcPr>
          <w:p w:rsidR="00BF4E5B" w:rsidRPr="001E79B3" w:rsidRDefault="001E79B3" w:rsidP="001E79B3">
            <w:pPr>
              <w:widowControl/>
              <w:jc w:val="left"/>
              <w:rPr>
                <w:rFonts w:ascii="宋体" w:hAnsi="宋体" w:cs="宋体"/>
                <w:sz w:val="21"/>
                <w:szCs w:val="21"/>
              </w:rPr>
            </w:pPr>
            <w:r w:rsidRPr="001E79B3">
              <w:rPr>
                <w:rFonts w:ascii="宋体" w:hAnsi="宋体" w:cs="仿宋" w:hint="eastAsia"/>
                <w:sz w:val="21"/>
                <w:szCs w:val="21"/>
              </w:rPr>
              <w:t>一年，</w:t>
            </w:r>
            <w:proofErr w:type="gramStart"/>
            <w:r w:rsidRPr="001E79B3">
              <w:rPr>
                <w:rFonts w:ascii="宋体" w:hAnsi="宋体" w:cs="仿宋" w:hint="eastAsia"/>
                <w:sz w:val="21"/>
                <w:szCs w:val="21"/>
              </w:rPr>
              <w:t>自服务</w:t>
            </w:r>
            <w:proofErr w:type="gramEnd"/>
            <w:r w:rsidRPr="001E79B3">
              <w:rPr>
                <w:rFonts w:ascii="宋体" w:hAnsi="宋体" w:cs="仿宋" w:hint="eastAsia"/>
                <w:sz w:val="21"/>
                <w:szCs w:val="21"/>
              </w:rPr>
              <w:t>交付之日起计算。</w:t>
            </w:r>
          </w:p>
        </w:tc>
        <w:tc>
          <w:tcPr>
            <w:tcW w:w="3119" w:type="dxa"/>
          </w:tcPr>
          <w:p w:rsidR="00BF4E5B" w:rsidRDefault="00BF4E5B" w:rsidP="001E79B3"/>
        </w:tc>
        <w:tc>
          <w:tcPr>
            <w:tcW w:w="1275" w:type="dxa"/>
          </w:tcPr>
          <w:p w:rsidR="00BF4E5B" w:rsidRDefault="00BF4E5B" w:rsidP="001E79B3"/>
        </w:tc>
      </w:tr>
      <w:tr w:rsidR="00BF4E5B" w:rsidTr="00BF4E5B">
        <w:trPr>
          <w:trHeight w:val="1137"/>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hint="eastAsia"/>
                <w:sz w:val="21"/>
                <w:szCs w:val="21"/>
              </w:rPr>
              <w:t>2</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仿宋" w:hint="eastAsia"/>
                <w:sz w:val="21"/>
                <w:szCs w:val="21"/>
              </w:rPr>
              <w:t>项目进度安排</w:t>
            </w:r>
          </w:p>
        </w:tc>
        <w:tc>
          <w:tcPr>
            <w:tcW w:w="3118" w:type="dxa"/>
            <w:vAlign w:val="center"/>
          </w:tcPr>
          <w:p w:rsidR="00BF4E5B" w:rsidRPr="001E79B3" w:rsidRDefault="001E79B3" w:rsidP="001E79B3">
            <w:pPr>
              <w:widowControl/>
              <w:jc w:val="left"/>
              <w:rPr>
                <w:rFonts w:ascii="宋体" w:hAnsi="宋体" w:cs="宋体"/>
                <w:sz w:val="21"/>
                <w:szCs w:val="21"/>
              </w:rPr>
            </w:pPr>
            <w:r w:rsidRPr="001E79B3">
              <w:rPr>
                <w:rFonts w:ascii="宋体" w:hAnsi="宋体" w:cs="仿宋" w:hint="eastAsia"/>
                <w:sz w:val="21"/>
                <w:szCs w:val="21"/>
              </w:rPr>
              <w:t>中标后15个日历日内完成服务交付。交付标准为电路专线开通且达到本项目技术需求。</w:t>
            </w:r>
          </w:p>
        </w:tc>
        <w:tc>
          <w:tcPr>
            <w:tcW w:w="3119" w:type="dxa"/>
          </w:tcPr>
          <w:p w:rsidR="00BF4E5B" w:rsidRPr="00270708" w:rsidRDefault="00BF4E5B" w:rsidP="001E79B3"/>
        </w:tc>
        <w:tc>
          <w:tcPr>
            <w:tcW w:w="1275" w:type="dxa"/>
          </w:tcPr>
          <w:p w:rsidR="00BF4E5B" w:rsidRDefault="00BF4E5B" w:rsidP="001E79B3"/>
        </w:tc>
      </w:tr>
      <w:tr w:rsidR="00BF4E5B" w:rsidTr="00BF4E5B">
        <w:trPr>
          <w:trHeight w:val="739"/>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sz w:val="21"/>
                <w:szCs w:val="21"/>
              </w:rPr>
              <w:t>3</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仿宋" w:hint="eastAsia"/>
                <w:sz w:val="21"/>
                <w:szCs w:val="21"/>
              </w:rPr>
              <w:t>付款方式</w:t>
            </w:r>
          </w:p>
        </w:tc>
        <w:tc>
          <w:tcPr>
            <w:tcW w:w="3118" w:type="dxa"/>
            <w:vAlign w:val="center"/>
          </w:tcPr>
          <w:p w:rsidR="00BF4E5B" w:rsidRPr="001E79B3" w:rsidRDefault="001E79B3" w:rsidP="001E79B3">
            <w:pPr>
              <w:widowControl/>
              <w:jc w:val="left"/>
              <w:rPr>
                <w:rFonts w:ascii="宋体" w:hAnsi="宋体" w:cs="宋体"/>
                <w:sz w:val="21"/>
                <w:szCs w:val="21"/>
              </w:rPr>
            </w:pPr>
            <w:r w:rsidRPr="001E79B3">
              <w:rPr>
                <w:rFonts w:ascii="宋体" w:hAnsi="宋体" w:cs="仿宋" w:hint="eastAsia"/>
                <w:kern w:val="2"/>
                <w:sz w:val="21"/>
                <w:szCs w:val="21"/>
              </w:rPr>
              <w:t>电路专线开通且达到本项目技术需求后一次性支付全款。</w:t>
            </w:r>
          </w:p>
        </w:tc>
        <w:tc>
          <w:tcPr>
            <w:tcW w:w="3119" w:type="dxa"/>
          </w:tcPr>
          <w:p w:rsidR="00BF4E5B" w:rsidRDefault="00BF4E5B" w:rsidP="001E79B3"/>
        </w:tc>
        <w:tc>
          <w:tcPr>
            <w:tcW w:w="1275" w:type="dxa"/>
          </w:tcPr>
          <w:p w:rsidR="00BF4E5B" w:rsidRDefault="00BF4E5B" w:rsidP="001E79B3"/>
        </w:tc>
      </w:tr>
      <w:tr w:rsidR="00BF4E5B" w:rsidTr="00BF4E5B">
        <w:trPr>
          <w:trHeight w:val="739"/>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sz w:val="21"/>
                <w:szCs w:val="21"/>
              </w:rPr>
              <w:t>4</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仿宋" w:hint="eastAsia"/>
                <w:sz w:val="21"/>
                <w:szCs w:val="21"/>
              </w:rPr>
              <w:t>售后服务要求</w:t>
            </w:r>
          </w:p>
        </w:tc>
        <w:tc>
          <w:tcPr>
            <w:tcW w:w="3118" w:type="dxa"/>
            <w:vAlign w:val="center"/>
          </w:tcPr>
          <w:p w:rsidR="001E79B3" w:rsidRPr="001E79B3" w:rsidRDefault="001E79B3" w:rsidP="001E79B3">
            <w:pPr>
              <w:rPr>
                <w:rFonts w:ascii="宋体" w:hAnsi="宋体" w:cs="仿宋"/>
                <w:sz w:val="21"/>
                <w:szCs w:val="21"/>
              </w:rPr>
            </w:pPr>
            <w:r w:rsidRPr="001E79B3">
              <w:rPr>
                <w:rFonts w:ascii="宋体" w:hAnsi="宋体" w:cs="仿宋" w:hint="eastAsia"/>
                <w:sz w:val="21"/>
                <w:szCs w:val="21"/>
              </w:rPr>
              <w:t>（1）电路专线开通后，中标方对采购人提出的专线故障申告应立即处理，业务中断修复最长时限为2小时，一般故障修复时限最长为 24小时(不含客户内部局域网)，光纤故障引起的问题修复时限最长为6小时(如因市政工程破坏时限为 24 小时)，用户节点到光纤收发器端口的设备故障修复时限最长为4小时，每月平均修复及时率≥95%。</w:t>
            </w:r>
          </w:p>
          <w:p w:rsidR="001E79B3" w:rsidRPr="001E79B3" w:rsidRDefault="001E79B3" w:rsidP="001E79B3">
            <w:pPr>
              <w:rPr>
                <w:rFonts w:ascii="宋体" w:hAnsi="宋体" w:cs="仿宋"/>
                <w:sz w:val="21"/>
                <w:szCs w:val="21"/>
              </w:rPr>
            </w:pPr>
            <w:r w:rsidRPr="001E79B3">
              <w:rPr>
                <w:rFonts w:ascii="宋体" w:hAnsi="宋体" w:cs="仿宋" w:hint="eastAsia"/>
                <w:sz w:val="21"/>
                <w:szCs w:val="21"/>
              </w:rPr>
              <w:t>（2）提供 7*24 小时故障受理专业电话，向采购人提供稳定的网络运行质量和及时的信息反馈,平均故障处理时间小于等于2小时。</w:t>
            </w:r>
          </w:p>
          <w:p w:rsidR="00BF4E5B" w:rsidRPr="001E79B3" w:rsidRDefault="00BF4E5B" w:rsidP="001E79B3">
            <w:pPr>
              <w:widowControl/>
              <w:jc w:val="left"/>
              <w:rPr>
                <w:rFonts w:ascii="宋体" w:hAnsi="宋体" w:cs="宋体"/>
                <w:sz w:val="21"/>
                <w:szCs w:val="21"/>
              </w:rPr>
            </w:pPr>
          </w:p>
        </w:tc>
        <w:tc>
          <w:tcPr>
            <w:tcW w:w="3119" w:type="dxa"/>
          </w:tcPr>
          <w:p w:rsidR="00BF4E5B" w:rsidRDefault="00BF4E5B" w:rsidP="001E79B3"/>
        </w:tc>
        <w:tc>
          <w:tcPr>
            <w:tcW w:w="1275" w:type="dxa"/>
          </w:tcPr>
          <w:p w:rsidR="00BF4E5B" w:rsidRDefault="00BF4E5B" w:rsidP="001E79B3"/>
        </w:tc>
      </w:tr>
      <w:tr w:rsidR="00BF4E5B" w:rsidTr="001E79B3">
        <w:trPr>
          <w:trHeight w:val="1413"/>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sz w:val="21"/>
                <w:szCs w:val="21"/>
              </w:rPr>
              <w:t>5</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仿宋" w:hint="eastAsia"/>
                <w:sz w:val="21"/>
                <w:szCs w:val="21"/>
              </w:rPr>
              <w:t>保密要求</w:t>
            </w:r>
          </w:p>
        </w:tc>
        <w:tc>
          <w:tcPr>
            <w:tcW w:w="3118" w:type="dxa"/>
            <w:vAlign w:val="center"/>
          </w:tcPr>
          <w:p w:rsidR="00BF4E5B" w:rsidRPr="001E79B3" w:rsidRDefault="001E79B3" w:rsidP="001E79B3">
            <w:pPr>
              <w:widowControl/>
              <w:jc w:val="left"/>
              <w:rPr>
                <w:rFonts w:ascii="宋体" w:hAnsi="宋体" w:cs="宋体"/>
                <w:sz w:val="21"/>
                <w:szCs w:val="21"/>
              </w:rPr>
            </w:pPr>
            <w:r w:rsidRPr="001E79B3">
              <w:rPr>
                <w:rFonts w:ascii="宋体" w:hAnsi="宋体" w:cs="仿宋" w:hint="eastAsia"/>
                <w:sz w:val="21"/>
                <w:szCs w:val="21"/>
              </w:rPr>
              <w:t>未经采购人书面许可,不得在任何时间向第三方披露或提供本项目执行过程中所获得或接触到的任何内部数据资料。</w:t>
            </w:r>
          </w:p>
        </w:tc>
        <w:tc>
          <w:tcPr>
            <w:tcW w:w="3119" w:type="dxa"/>
          </w:tcPr>
          <w:p w:rsidR="00BF4E5B" w:rsidRDefault="00BF4E5B" w:rsidP="001E79B3"/>
        </w:tc>
        <w:tc>
          <w:tcPr>
            <w:tcW w:w="1275" w:type="dxa"/>
          </w:tcPr>
          <w:p w:rsidR="00BF4E5B" w:rsidRDefault="00BF4E5B" w:rsidP="001E79B3"/>
        </w:tc>
      </w:tr>
      <w:tr w:rsidR="00BF4E5B" w:rsidTr="00BF4E5B">
        <w:trPr>
          <w:trHeight w:val="490"/>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sz w:val="21"/>
                <w:szCs w:val="21"/>
              </w:rPr>
              <w:t>6</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仿宋" w:hint="eastAsia"/>
                <w:sz w:val="21"/>
                <w:szCs w:val="21"/>
              </w:rPr>
              <w:t>违约要求</w:t>
            </w:r>
          </w:p>
        </w:tc>
        <w:tc>
          <w:tcPr>
            <w:tcW w:w="3118" w:type="dxa"/>
            <w:vAlign w:val="center"/>
          </w:tcPr>
          <w:p w:rsidR="001E79B3" w:rsidRPr="001E79B3" w:rsidRDefault="001E79B3" w:rsidP="001E79B3">
            <w:pPr>
              <w:rPr>
                <w:rFonts w:ascii="宋体" w:hAnsi="宋体" w:cs="仿宋"/>
                <w:sz w:val="21"/>
                <w:szCs w:val="21"/>
              </w:rPr>
            </w:pPr>
            <w:r w:rsidRPr="001E79B3">
              <w:rPr>
                <w:rFonts w:ascii="宋体" w:hAnsi="宋体" w:cs="仿宋" w:hint="eastAsia"/>
                <w:sz w:val="21"/>
                <w:szCs w:val="21"/>
              </w:rPr>
              <w:t>如投标人未按照应答文件中承诺的时间提供服务，投标人应承担延期服务的违约责任，向采购人每日偿付合同额 0.5 %的违约金。逾期超过30日的，投标人需向采购人另行支付合同总价的 30 %的违约金，且采购人有权单方解除采购合同。</w:t>
            </w:r>
          </w:p>
          <w:p w:rsidR="00BF4E5B" w:rsidRPr="001E79B3" w:rsidRDefault="00BF4E5B" w:rsidP="001E79B3">
            <w:pPr>
              <w:widowControl/>
              <w:jc w:val="left"/>
              <w:rPr>
                <w:rFonts w:ascii="宋体" w:hAnsi="宋体" w:cs="宋体"/>
                <w:sz w:val="21"/>
                <w:szCs w:val="21"/>
              </w:rPr>
            </w:pPr>
          </w:p>
        </w:tc>
        <w:tc>
          <w:tcPr>
            <w:tcW w:w="3119" w:type="dxa"/>
          </w:tcPr>
          <w:p w:rsidR="00BF4E5B" w:rsidRDefault="00BF4E5B" w:rsidP="001E79B3"/>
        </w:tc>
        <w:tc>
          <w:tcPr>
            <w:tcW w:w="1275" w:type="dxa"/>
          </w:tcPr>
          <w:p w:rsidR="00BF4E5B" w:rsidRDefault="00BF4E5B" w:rsidP="001E79B3"/>
        </w:tc>
      </w:tr>
      <w:tr w:rsidR="00BF4E5B" w:rsidTr="00BF4E5B">
        <w:trPr>
          <w:trHeight w:val="1405"/>
        </w:trPr>
        <w:tc>
          <w:tcPr>
            <w:tcW w:w="851" w:type="dxa"/>
            <w:vAlign w:val="center"/>
          </w:tcPr>
          <w:p w:rsidR="00BF4E5B" w:rsidRPr="001E79B3" w:rsidRDefault="00BF4E5B" w:rsidP="001E79B3">
            <w:pPr>
              <w:jc w:val="center"/>
              <w:rPr>
                <w:rFonts w:ascii="宋体" w:hAnsi="宋体" w:cs="宋体"/>
                <w:sz w:val="21"/>
                <w:szCs w:val="21"/>
              </w:rPr>
            </w:pPr>
            <w:r w:rsidRPr="001E79B3">
              <w:rPr>
                <w:rFonts w:ascii="宋体" w:hAnsi="宋体" w:cs="宋体"/>
                <w:sz w:val="21"/>
                <w:szCs w:val="21"/>
              </w:rPr>
              <w:lastRenderedPageBreak/>
              <w:t>7</w:t>
            </w:r>
          </w:p>
        </w:tc>
        <w:tc>
          <w:tcPr>
            <w:tcW w:w="1560" w:type="dxa"/>
            <w:vAlign w:val="center"/>
          </w:tcPr>
          <w:p w:rsidR="00BF4E5B" w:rsidRPr="001E79B3" w:rsidRDefault="001E79B3" w:rsidP="001E79B3">
            <w:pPr>
              <w:jc w:val="center"/>
              <w:rPr>
                <w:rFonts w:ascii="宋体" w:hAnsi="宋体" w:cs="宋体"/>
                <w:sz w:val="21"/>
                <w:szCs w:val="21"/>
              </w:rPr>
            </w:pPr>
            <w:r w:rsidRPr="001E79B3">
              <w:rPr>
                <w:rFonts w:ascii="宋体" w:hAnsi="宋体" w:cs="宋体" w:hint="eastAsia"/>
                <w:sz w:val="21"/>
                <w:szCs w:val="21"/>
              </w:rPr>
              <w:t>报价要求</w:t>
            </w:r>
          </w:p>
        </w:tc>
        <w:tc>
          <w:tcPr>
            <w:tcW w:w="3118" w:type="dxa"/>
            <w:vAlign w:val="center"/>
          </w:tcPr>
          <w:p w:rsidR="001E79B3" w:rsidRPr="001E79B3" w:rsidRDefault="001E79B3" w:rsidP="001E79B3">
            <w:pPr>
              <w:rPr>
                <w:rFonts w:ascii="宋体" w:hAnsi="宋体" w:cs="仿宋"/>
                <w:sz w:val="21"/>
                <w:szCs w:val="21"/>
              </w:rPr>
            </w:pPr>
            <w:r w:rsidRPr="001E79B3">
              <w:rPr>
                <w:rFonts w:ascii="宋体" w:hAnsi="宋体" w:cs="仿宋" w:hint="eastAsia"/>
                <w:sz w:val="21"/>
                <w:szCs w:val="21"/>
              </w:rPr>
              <w:t>1.本项目服务费采用包干制，应包括服务成本、法定税费和企业的利润。由投标供应商根据采购文件所提供的资料自行测算投标报价；一经中标，报价总价作为中标供应商与采购人</w:t>
            </w:r>
            <w:proofErr w:type="gramStart"/>
            <w:r w:rsidRPr="001E79B3">
              <w:rPr>
                <w:rFonts w:ascii="宋体" w:hAnsi="宋体" w:cs="仿宋" w:hint="eastAsia"/>
                <w:sz w:val="21"/>
                <w:szCs w:val="21"/>
              </w:rPr>
              <w:t>签定</w:t>
            </w:r>
            <w:proofErr w:type="gramEnd"/>
            <w:r w:rsidRPr="001E79B3">
              <w:rPr>
                <w:rFonts w:ascii="宋体" w:hAnsi="宋体" w:cs="仿宋" w:hint="eastAsia"/>
                <w:sz w:val="21"/>
                <w:szCs w:val="21"/>
              </w:rPr>
              <w:t>的合同金额，合同期限内不做调整。</w:t>
            </w:r>
          </w:p>
          <w:p w:rsidR="001E79B3" w:rsidRPr="001E79B3" w:rsidRDefault="001E79B3" w:rsidP="001E79B3">
            <w:pPr>
              <w:rPr>
                <w:rFonts w:ascii="宋体" w:hAnsi="宋体" w:cs="仿宋"/>
                <w:sz w:val="21"/>
                <w:szCs w:val="21"/>
              </w:rPr>
            </w:pPr>
            <w:r w:rsidRPr="001E79B3">
              <w:rPr>
                <w:rFonts w:ascii="宋体" w:hAnsi="宋体" w:cs="仿宋" w:hint="eastAsia"/>
                <w:sz w:val="21"/>
                <w:szCs w:val="21"/>
              </w:rPr>
              <w:t>2.投标供应商应当根据本企业的成本自行决定报价，但不得以低于其企业成本的报价投标。</w:t>
            </w:r>
          </w:p>
          <w:p w:rsidR="001E79B3" w:rsidRPr="001E79B3" w:rsidRDefault="001E79B3" w:rsidP="001E79B3">
            <w:pPr>
              <w:rPr>
                <w:rFonts w:ascii="宋体" w:hAnsi="宋体" w:cs="仿宋"/>
                <w:sz w:val="21"/>
                <w:szCs w:val="21"/>
              </w:rPr>
            </w:pPr>
            <w:r w:rsidRPr="001E79B3">
              <w:rPr>
                <w:rFonts w:ascii="宋体" w:hAnsi="宋体" w:cs="仿宋" w:hint="eastAsia"/>
                <w:sz w:val="21"/>
                <w:szCs w:val="21"/>
              </w:rPr>
              <w:t>3.投标供应商的报价不得超过项目预算金额。</w:t>
            </w:r>
          </w:p>
          <w:p w:rsidR="001E79B3" w:rsidRPr="001E79B3" w:rsidRDefault="001E79B3" w:rsidP="001E79B3">
            <w:pPr>
              <w:rPr>
                <w:rFonts w:ascii="宋体" w:hAnsi="宋体" w:cs="仿宋"/>
                <w:sz w:val="21"/>
                <w:szCs w:val="21"/>
              </w:rPr>
            </w:pPr>
            <w:r w:rsidRPr="001E79B3">
              <w:rPr>
                <w:rFonts w:ascii="宋体" w:hAnsi="宋体" w:cs="仿宋" w:hint="eastAsia"/>
                <w:sz w:val="21"/>
                <w:szCs w:val="21"/>
              </w:rPr>
              <w:t>4.投标供应商的报价，应当是本项目采购范围和采购文件及合同条款上所列的各项内容中所述的全部，不得以任何理由予以重复。</w:t>
            </w:r>
          </w:p>
          <w:p w:rsidR="001E79B3" w:rsidRPr="001E79B3" w:rsidRDefault="001E79B3" w:rsidP="001E79B3">
            <w:pPr>
              <w:rPr>
                <w:rFonts w:ascii="宋体" w:hAnsi="宋体" w:cs="仿宋"/>
                <w:sz w:val="21"/>
                <w:szCs w:val="21"/>
              </w:rPr>
            </w:pPr>
            <w:r w:rsidRPr="001E79B3">
              <w:rPr>
                <w:rFonts w:ascii="宋体" w:hAnsi="宋体" w:cs="仿宋" w:hint="eastAsia"/>
                <w:sz w:val="21"/>
                <w:szCs w:val="21"/>
              </w:rPr>
              <w:t>5.除非采购人通过修改采购文件予以更正，否则，投标供应商应毫无例外地按响应文件所列的清单</w:t>
            </w:r>
            <w:proofErr w:type="gramStart"/>
            <w:r w:rsidRPr="001E79B3">
              <w:rPr>
                <w:rFonts w:ascii="宋体" w:hAnsi="宋体" w:cs="仿宋" w:hint="eastAsia"/>
                <w:sz w:val="21"/>
                <w:szCs w:val="21"/>
              </w:rPr>
              <w:t>中项目</w:t>
            </w:r>
            <w:proofErr w:type="gramEnd"/>
            <w:r w:rsidRPr="001E79B3">
              <w:rPr>
                <w:rFonts w:ascii="宋体" w:hAnsi="宋体" w:cs="仿宋" w:hint="eastAsia"/>
                <w:sz w:val="21"/>
                <w:szCs w:val="21"/>
              </w:rPr>
              <w:t>和数量填报综合单价和合价。投标供应商未</w:t>
            </w:r>
            <w:proofErr w:type="gramStart"/>
            <w:r w:rsidRPr="001E79B3">
              <w:rPr>
                <w:rFonts w:ascii="宋体" w:hAnsi="宋体" w:cs="仿宋" w:hint="eastAsia"/>
                <w:sz w:val="21"/>
                <w:szCs w:val="21"/>
              </w:rPr>
              <w:t>填综合</w:t>
            </w:r>
            <w:proofErr w:type="gramEnd"/>
            <w:r w:rsidRPr="001E79B3">
              <w:rPr>
                <w:rFonts w:ascii="宋体" w:hAnsi="宋体" w:cs="仿宋" w:hint="eastAsia"/>
                <w:sz w:val="21"/>
                <w:szCs w:val="21"/>
              </w:rPr>
              <w:t>单价或合价的项目，在实施后，将不得以支付，并视作该项费用已包括在其它有价款的综合单价或合价内。</w:t>
            </w:r>
          </w:p>
          <w:p w:rsidR="001E79B3" w:rsidRPr="001E79B3" w:rsidRDefault="001E79B3" w:rsidP="001E79B3">
            <w:pPr>
              <w:rPr>
                <w:rFonts w:ascii="宋体" w:hAnsi="宋体" w:cs="仿宋"/>
                <w:sz w:val="21"/>
                <w:szCs w:val="21"/>
              </w:rPr>
            </w:pPr>
            <w:r w:rsidRPr="001E79B3">
              <w:rPr>
                <w:rFonts w:ascii="宋体" w:hAnsi="宋体" w:cs="仿宋" w:hint="eastAsia"/>
                <w:sz w:val="21"/>
                <w:szCs w:val="21"/>
              </w:rPr>
              <w:t>6.投标供应商应先到项目地点踏勘以充分了解项目的位置、情况、道路及任何其它足以影响投标报价的情况，任何因忽视或误解项目情况而导致的索赔或服务期限延长申请将不获批准。</w:t>
            </w:r>
          </w:p>
          <w:p w:rsidR="00BF4E5B" w:rsidRPr="001E79B3" w:rsidRDefault="001E79B3" w:rsidP="001E79B3">
            <w:pPr>
              <w:widowControl/>
              <w:jc w:val="left"/>
              <w:rPr>
                <w:rFonts w:ascii="宋体" w:hAnsi="宋体" w:cs="宋体"/>
                <w:sz w:val="21"/>
                <w:szCs w:val="21"/>
              </w:rPr>
            </w:pPr>
            <w:r w:rsidRPr="001E79B3">
              <w:rPr>
                <w:rFonts w:ascii="宋体" w:hAnsi="宋体" w:cs="仿宋" w:hint="eastAsia"/>
                <w:sz w:val="21"/>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tc>
        <w:tc>
          <w:tcPr>
            <w:tcW w:w="3119" w:type="dxa"/>
          </w:tcPr>
          <w:p w:rsidR="00BF4E5B" w:rsidRDefault="00BF4E5B" w:rsidP="001E79B3"/>
        </w:tc>
        <w:tc>
          <w:tcPr>
            <w:tcW w:w="1275" w:type="dxa"/>
          </w:tcPr>
          <w:p w:rsidR="00BF4E5B" w:rsidRDefault="00BF4E5B" w:rsidP="001E79B3"/>
        </w:tc>
      </w:tr>
    </w:tbl>
    <w:p w:rsidR="00177095" w:rsidRPr="00177095" w:rsidRDefault="00177095" w:rsidP="001E79B3">
      <w:pPr>
        <w:rPr>
          <w:rFonts w:ascii="宋体" w:hAnsi="宋体" w:cs="宋体"/>
          <w:color w:val="333333"/>
          <w:kern w:val="0"/>
          <w:sz w:val="24"/>
          <w:szCs w:val="24"/>
        </w:rPr>
      </w:pPr>
      <w:r w:rsidRPr="00177095">
        <w:rPr>
          <w:rFonts w:ascii="宋体" w:hAnsi="宋体" w:cs="宋体"/>
          <w:color w:val="333333"/>
          <w:kern w:val="0"/>
          <w:sz w:val="24"/>
          <w:szCs w:val="24"/>
        </w:rPr>
        <w:t>备注：</w:t>
      </w:r>
    </w:p>
    <w:p w:rsidR="00177095" w:rsidRPr="00177095" w:rsidRDefault="00177095" w:rsidP="001E79B3">
      <w:pPr>
        <w:numPr>
          <w:ilvl w:val="0"/>
          <w:numId w:val="1"/>
        </w:numPr>
        <w:rPr>
          <w:rFonts w:ascii="宋体" w:hAnsi="宋体" w:cs="宋体"/>
          <w:color w:val="333333"/>
          <w:kern w:val="0"/>
          <w:sz w:val="24"/>
          <w:szCs w:val="24"/>
        </w:rPr>
      </w:pPr>
      <w:r w:rsidRPr="00177095">
        <w:rPr>
          <w:rFonts w:ascii="宋体" w:hAnsi="宋体" w:cs="宋体"/>
          <w:color w:val="333333"/>
          <w:kern w:val="0"/>
          <w:sz w:val="24"/>
          <w:szCs w:val="24"/>
        </w:rPr>
        <w:t>请逐项填写</w:t>
      </w:r>
      <w:r w:rsidRPr="00177095">
        <w:rPr>
          <w:rFonts w:ascii="宋体" w:hAnsi="宋体" w:cs="宋体" w:hint="eastAsia"/>
          <w:color w:val="333333"/>
          <w:kern w:val="0"/>
          <w:sz w:val="24"/>
          <w:szCs w:val="24"/>
        </w:rPr>
        <w:t>投标</w:t>
      </w:r>
      <w:r>
        <w:rPr>
          <w:rFonts w:ascii="宋体" w:hAnsi="宋体" w:cs="宋体" w:hint="eastAsia"/>
          <w:color w:val="333333"/>
          <w:kern w:val="0"/>
          <w:sz w:val="24"/>
          <w:szCs w:val="24"/>
        </w:rPr>
        <w:t>商务</w:t>
      </w:r>
      <w:r w:rsidRPr="00177095">
        <w:rPr>
          <w:rFonts w:ascii="宋体" w:hAnsi="宋体" w:cs="宋体" w:hint="eastAsia"/>
          <w:color w:val="333333"/>
          <w:kern w:val="0"/>
          <w:sz w:val="24"/>
          <w:szCs w:val="24"/>
        </w:rPr>
        <w:t>条款。</w:t>
      </w:r>
    </w:p>
    <w:p w:rsidR="008B3080" w:rsidRPr="00177095" w:rsidRDefault="00177095" w:rsidP="001E79B3">
      <w:pPr>
        <w:numPr>
          <w:ilvl w:val="0"/>
          <w:numId w:val="1"/>
        </w:numPr>
      </w:pPr>
      <w:r w:rsidRPr="001E79B3">
        <w:rPr>
          <w:rFonts w:ascii="宋体" w:hAnsi="宋体" w:cs="宋体"/>
          <w:color w:val="333333"/>
          <w:kern w:val="0"/>
          <w:sz w:val="24"/>
          <w:szCs w:val="24"/>
        </w:rPr>
        <w:t>偏离情况请填写 正偏离 或</w:t>
      </w:r>
      <w:r w:rsidRPr="001E79B3">
        <w:rPr>
          <w:rFonts w:ascii="宋体" w:hAnsi="宋体" w:cs="宋体" w:hint="eastAsia"/>
          <w:color w:val="333333"/>
          <w:kern w:val="0"/>
          <w:sz w:val="24"/>
          <w:szCs w:val="24"/>
        </w:rPr>
        <w:t xml:space="preserve"> </w:t>
      </w:r>
      <w:r w:rsidRPr="001E79B3">
        <w:rPr>
          <w:rFonts w:ascii="宋体" w:hAnsi="宋体" w:cs="宋体"/>
          <w:color w:val="333333"/>
          <w:kern w:val="0"/>
          <w:sz w:val="24"/>
          <w:szCs w:val="24"/>
        </w:rPr>
        <w:t>负偏离</w:t>
      </w:r>
      <w:r w:rsidRPr="001E79B3">
        <w:rPr>
          <w:rFonts w:ascii="宋体" w:hAnsi="宋体" w:cs="宋体" w:hint="eastAsia"/>
          <w:color w:val="333333"/>
          <w:kern w:val="0"/>
          <w:sz w:val="24"/>
          <w:szCs w:val="24"/>
        </w:rPr>
        <w:t xml:space="preserve"> </w:t>
      </w:r>
      <w:r w:rsidRPr="001E79B3">
        <w:rPr>
          <w:rFonts w:ascii="宋体" w:hAnsi="宋体" w:cs="宋体"/>
          <w:color w:val="333333"/>
          <w:kern w:val="0"/>
          <w:sz w:val="24"/>
          <w:szCs w:val="24"/>
        </w:rPr>
        <w:t>或</w:t>
      </w:r>
      <w:r w:rsidRPr="001E79B3">
        <w:rPr>
          <w:rFonts w:ascii="宋体" w:hAnsi="宋体" w:cs="宋体" w:hint="eastAsia"/>
          <w:color w:val="333333"/>
          <w:kern w:val="0"/>
          <w:sz w:val="24"/>
          <w:szCs w:val="24"/>
        </w:rPr>
        <w:t xml:space="preserve"> </w:t>
      </w:r>
      <w:r w:rsidRPr="001E79B3">
        <w:rPr>
          <w:rFonts w:ascii="宋体" w:hAnsi="宋体" w:cs="宋体"/>
          <w:color w:val="333333"/>
          <w:kern w:val="0"/>
          <w:sz w:val="24"/>
          <w:szCs w:val="24"/>
        </w:rPr>
        <w:t>无偏离</w:t>
      </w:r>
      <w:r w:rsidRPr="001E79B3">
        <w:rPr>
          <w:rFonts w:ascii="宋体" w:hAnsi="宋体" w:cs="宋体" w:hint="eastAsia"/>
          <w:color w:val="333333"/>
          <w:kern w:val="0"/>
          <w:sz w:val="24"/>
          <w:szCs w:val="24"/>
        </w:rPr>
        <w:t>。</w:t>
      </w:r>
    </w:p>
    <w:sectPr w:rsidR="008B3080" w:rsidRPr="00177095" w:rsidSect="00306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94" w:rsidRDefault="00C91194" w:rsidP="00A246EB">
      <w:r>
        <w:separator/>
      </w:r>
    </w:p>
  </w:endnote>
  <w:endnote w:type="continuationSeparator" w:id="0">
    <w:p w:rsidR="00C91194" w:rsidRDefault="00C91194" w:rsidP="00A2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94" w:rsidRDefault="00C91194" w:rsidP="00A246EB">
      <w:r>
        <w:separator/>
      </w:r>
    </w:p>
  </w:footnote>
  <w:footnote w:type="continuationSeparator" w:id="0">
    <w:p w:rsidR="00C91194" w:rsidRDefault="00C91194" w:rsidP="00A2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7B86"/>
    <w:multiLevelType w:val="hybridMultilevel"/>
    <w:tmpl w:val="DBA026B8"/>
    <w:lvl w:ilvl="0" w:tplc="C64A9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56"/>
    <w:rsid w:val="00095075"/>
    <w:rsid w:val="000A57FF"/>
    <w:rsid w:val="00177095"/>
    <w:rsid w:val="001C4FB0"/>
    <w:rsid w:val="001E79B3"/>
    <w:rsid w:val="00270708"/>
    <w:rsid w:val="00316D5E"/>
    <w:rsid w:val="0038067B"/>
    <w:rsid w:val="00390D82"/>
    <w:rsid w:val="003A3331"/>
    <w:rsid w:val="0044783A"/>
    <w:rsid w:val="00481D51"/>
    <w:rsid w:val="004D770A"/>
    <w:rsid w:val="00694056"/>
    <w:rsid w:val="006F72F3"/>
    <w:rsid w:val="00795368"/>
    <w:rsid w:val="007B1266"/>
    <w:rsid w:val="0085622A"/>
    <w:rsid w:val="008C0BEF"/>
    <w:rsid w:val="009A1E78"/>
    <w:rsid w:val="009D2525"/>
    <w:rsid w:val="009E4B8A"/>
    <w:rsid w:val="00A04F71"/>
    <w:rsid w:val="00A246EB"/>
    <w:rsid w:val="00A26569"/>
    <w:rsid w:val="00A5331E"/>
    <w:rsid w:val="00A54F0D"/>
    <w:rsid w:val="00AB6701"/>
    <w:rsid w:val="00B2314F"/>
    <w:rsid w:val="00B77CCE"/>
    <w:rsid w:val="00BA3D69"/>
    <w:rsid w:val="00BF4E5B"/>
    <w:rsid w:val="00C91194"/>
    <w:rsid w:val="00C949ED"/>
    <w:rsid w:val="00D957BD"/>
    <w:rsid w:val="00E638EB"/>
    <w:rsid w:val="00EB18A0"/>
    <w:rsid w:val="00EC605D"/>
    <w:rsid w:val="00FE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9FC7"/>
  <w15:chartTrackingRefBased/>
  <w15:docId w15:val="{54BBD5AE-EB80-4BFF-B3E5-FF310D3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6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6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46EB"/>
    <w:rPr>
      <w:sz w:val="18"/>
      <w:szCs w:val="18"/>
    </w:rPr>
  </w:style>
  <w:style w:type="paragraph" w:styleId="a5">
    <w:name w:val="footer"/>
    <w:basedOn w:val="a"/>
    <w:link w:val="a6"/>
    <w:uiPriority w:val="99"/>
    <w:unhideWhenUsed/>
    <w:rsid w:val="00A246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46EB"/>
    <w:rPr>
      <w:sz w:val="18"/>
      <w:szCs w:val="18"/>
    </w:rPr>
  </w:style>
  <w:style w:type="table" w:styleId="a7">
    <w:name w:val="Table Grid"/>
    <w:basedOn w:val="a1"/>
    <w:uiPriority w:val="59"/>
    <w:qFormat/>
    <w:rsid w:val="00A246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qFormat/>
    <w:rsid w:val="001E79B3"/>
    <w:pPr>
      <w:jc w:val="left"/>
    </w:pPr>
  </w:style>
  <w:style w:type="character" w:customStyle="1" w:styleId="a9">
    <w:name w:val="批注文字 字符"/>
    <w:basedOn w:val="a0"/>
    <w:link w:val="a8"/>
    <w:uiPriority w:val="99"/>
    <w:semiHidden/>
    <w:rsid w:val="001E79B3"/>
    <w:rPr>
      <w:rFonts w:ascii="Calibri" w:eastAsia="宋体" w:hAnsi="Calibri" w:cs="Times New Roman"/>
    </w:rPr>
  </w:style>
  <w:style w:type="paragraph" w:styleId="aa">
    <w:name w:val="Balloon Text"/>
    <w:basedOn w:val="a"/>
    <w:link w:val="ab"/>
    <w:uiPriority w:val="99"/>
    <w:semiHidden/>
    <w:unhideWhenUsed/>
    <w:rsid w:val="001E79B3"/>
    <w:rPr>
      <w:sz w:val="18"/>
      <w:szCs w:val="18"/>
    </w:rPr>
  </w:style>
  <w:style w:type="character" w:customStyle="1" w:styleId="ab">
    <w:name w:val="批注框文本 字符"/>
    <w:basedOn w:val="a0"/>
    <w:link w:val="aa"/>
    <w:uiPriority w:val="99"/>
    <w:semiHidden/>
    <w:rsid w:val="001E79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Chilan</dc:creator>
  <cp:keywords/>
  <dc:description/>
  <cp:lastModifiedBy>采购中心</cp:lastModifiedBy>
  <cp:revision>19</cp:revision>
  <dcterms:created xsi:type="dcterms:W3CDTF">2022-07-22T07:54:00Z</dcterms:created>
  <dcterms:modified xsi:type="dcterms:W3CDTF">2024-11-29T07:06:00Z</dcterms:modified>
</cp:coreProperties>
</file>