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A0058">
      <w:pPr>
        <w:jc w:val="left"/>
        <w:rPr>
          <w:rFonts w:ascii="宋体" w:hAnsi="宋体" w:cs="宋体"/>
          <w:color w:val="333333"/>
          <w:kern w:val="0"/>
          <w:sz w:val="24"/>
          <w:szCs w:val="24"/>
        </w:rPr>
      </w:pPr>
      <w:r>
        <w:rPr>
          <w:rFonts w:hint="eastAsia"/>
          <w:sz w:val="24"/>
          <w:szCs w:val="24"/>
        </w:rPr>
        <w:t>附件三</w:t>
      </w:r>
      <w:r>
        <w:rPr>
          <w:sz w:val="24"/>
          <w:szCs w:val="24"/>
        </w:rPr>
        <w:t xml:space="preserve"> </w:t>
      </w:r>
      <w:r>
        <w:rPr>
          <w:rFonts w:hint="eastAsia"/>
          <w:sz w:val="24"/>
          <w:szCs w:val="24"/>
        </w:rPr>
        <w:t>商务条款偏离情况表</w:t>
      </w:r>
      <w:r>
        <w:rPr>
          <w:rFonts w:ascii="宋体" w:hAnsi="宋体" w:cs="宋体"/>
          <w:color w:val="333333"/>
          <w:kern w:val="0"/>
          <w:sz w:val="24"/>
          <w:szCs w:val="24"/>
        </w:rPr>
        <w:t>(</w:t>
      </w:r>
      <w:r>
        <w:rPr>
          <w:rFonts w:hint="eastAsia" w:ascii="宋体" w:hAnsi="宋体" w:cs="宋体"/>
          <w:color w:val="333333"/>
          <w:kern w:val="0"/>
          <w:sz w:val="24"/>
          <w:szCs w:val="24"/>
        </w:rPr>
        <w:t>所有商务条款均为★实质性条款，有任何一条负偏离将导致无效投标</w:t>
      </w:r>
      <w:r>
        <w:rPr>
          <w:rFonts w:ascii="宋体" w:hAnsi="宋体" w:cs="宋体"/>
          <w:color w:val="333333"/>
          <w:kern w:val="0"/>
          <w:sz w:val="24"/>
          <w:szCs w:val="24"/>
        </w:rPr>
        <w:t>)</w:t>
      </w:r>
    </w:p>
    <w:p w14:paraId="4861AC67">
      <w:pPr>
        <w:jc w:val="left"/>
        <w:rPr>
          <w:rFonts w:ascii="宋体" w:hAnsi="宋体" w:cs="宋体"/>
          <w:color w:val="333333"/>
          <w:kern w:val="0"/>
          <w:sz w:val="24"/>
          <w:szCs w:val="24"/>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3572"/>
        <w:gridCol w:w="3024"/>
        <w:gridCol w:w="1236"/>
      </w:tblGrid>
      <w:tr w14:paraId="0728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03" w:type="pct"/>
          </w:tcPr>
          <w:p w14:paraId="6438EF0A">
            <w:pPr>
              <w:jc w:val="center"/>
              <w:rPr>
                <w:rFonts w:ascii="宋体" w:hAnsi="宋体" w:cs="宋体"/>
                <w:color w:val="333333"/>
                <w:kern w:val="0"/>
                <w:sz w:val="24"/>
                <w:szCs w:val="24"/>
              </w:rPr>
            </w:pPr>
            <w:r>
              <w:rPr>
                <w:rFonts w:hint="eastAsia" w:ascii="宋体" w:hAnsi="宋体" w:cs="宋体"/>
                <w:color w:val="333333"/>
                <w:kern w:val="0"/>
                <w:sz w:val="24"/>
                <w:szCs w:val="24"/>
              </w:rPr>
              <w:t>序号</w:t>
            </w:r>
          </w:p>
        </w:tc>
        <w:tc>
          <w:tcPr>
            <w:tcW w:w="2096" w:type="pct"/>
          </w:tcPr>
          <w:p w14:paraId="76DA6A94">
            <w:pPr>
              <w:jc w:val="center"/>
              <w:rPr>
                <w:rFonts w:ascii="宋体" w:hAnsi="宋体" w:cs="宋体"/>
                <w:color w:val="333333"/>
                <w:kern w:val="0"/>
                <w:sz w:val="24"/>
                <w:szCs w:val="24"/>
              </w:rPr>
            </w:pPr>
            <w:r>
              <w:rPr>
                <w:rFonts w:hint="eastAsia" w:ascii="宋体" w:hAnsi="宋体" w:cs="宋体"/>
                <w:color w:val="333333"/>
                <w:kern w:val="0"/>
                <w:sz w:val="24"/>
                <w:szCs w:val="24"/>
              </w:rPr>
              <w:t>招标商务条款</w:t>
            </w:r>
          </w:p>
        </w:tc>
        <w:tc>
          <w:tcPr>
            <w:tcW w:w="1774" w:type="pct"/>
          </w:tcPr>
          <w:p w14:paraId="63A9DA23">
            <w:pPr>
              <w:jc w:val="center"/>
              <w:rPr>
                <w:rFonts w:ascii="宋体" w:hAnsi="宋体" w:cs="宋体"/>
                <w:color w:val="333333"/>
                <w:kern w:val="0"/>
                <w:sz w:val="24"/>
                <w:szCs w:val="24"/>
              </w:rPr>
            </w:pPr>
            <w:r>
              <w:rPr>
                <w:rFonts w:hint="eastAsia" w:ascii="宋体" w:hAnsi="宋体" w:cs="宋体"/>
                <w:color w:val="333333"/>
                <w:kern w:val="0"/>
                <w:sz w:val="24"/>
                <w:szCs w:val="24"/>
              </w:rPr>
              <w:t>投标商务条款</w:t>
            </w:r>
          </w:p>
        </w:tc>
        <w:tc>
          <w:tcPr>
            <w:tcW w:w="725" w:type="pct"/>
          </w:tcPr>
          <w:p w14:paraId="330C8DCD">
            <w:pPr>
              <w:jc w:val="center"/>
              <w:rPr>
                <w:rFonts w:ascii="宋体" w:hAnsi="宋体" w:cs="宋体"/>
                <w:color w:val="333333"/>
                <w:kern w:val="0"/>
                <w:sz w:val="24"/>
                <w:szCs w:val="24"/>
              </w:rPr>
            </w:pPr>
            <w:r>
              <w:rPr>
                <w:rFonts w:hint="eastAsia" w:ascii="宋体" w:hAnsi="宋体" w:cs="宋体"/>
                <w:color w:val="333333"/>
                <w:kern w:val="0"/>
                <w:sz w:val="24"/>
                <w:szCs w:val="24"/>
              </w:rPr>
              <w:t>偏离情况</w:t>
            </w:r>
          </w:p>
        </w:tc>
      </w:tr>
      <w:tr w14:paraId="7183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03" w:type="pct"/>
            <w:vAlign w:val="center"/>
          </w:tcPr>
          <w:p w14:paraId="5054DCA2">
            <w:pPr>
              <w:spacing w:line="360" w:lineRule="auto"/>
              <w:jc w:val="center"/>
              <w:rPr>
                <w:rFonts w:ascii="宋体" w:hAnsi="宋体" w:cs="宋体"/>
                <w:kern w:val="0"/>
                <w:sz w:val="20"/>
                <w:szCs w:val="21"/>
              </w:rPr>
            </w:pPr>
            <w:r>
              <w:rPr>
                <w:rFonts w:hint="eastAsia" w:ascii="宋体" w:hAnsi="宋体" w:cs="宋体"/>
                <w:kern w:val="0"/>
                <w:sz w:val="20"/>
                <w:szCs w:val="21"/>
              </w:rPr>
              <w:t>1</w:t>
            </w:r>
          </w:p>
        </w:tc>
        <w:tc>
          <w:tcPr>
            <w:tcW w:w="2096" w:type="pct"/>
            <w:vAlign w:val="center"/>
          </w:tcPr>
          <w:p w14:paraId="1B5A98F3">
            <w:pPr>
              <w:rPr>
                <w:rFonts w:hint="eastAsia" w:ascii="宋体" w:hAnsi="宋体" w:cs="宋体"/>
                <w:kern w:val="0"/>
                <w:sz w:val="20"/>
                <w:szCs w:val="21"/>
              </w:rPr>
            </w:pPr>
            <w:r>
              <w:rPr>
                <w:rFonts w:hint="eastAsia" w:ascii="宋体" w:hAnsi="宋体" w:eastAsia="宋体" w:cs="宋体"/>
                <w:i w:val="0"/>
                <w:iCs w:val="0"/>
                <w:caps w:val="0"/>
                <w:color w:val="333333"/>
                <w:spacing w:val="0"/>
                <w:kern w:val="0"/>
                <w:sz w:val="21"/>
                <w:szCs w:val="21"/>
                <w:vertAlign w:val="baseline"/>
                <w:lang w:val="en-US" w:eastAsia="zh-CN" w:bidi="ar-SA"/>
              </w:rPr>
              <w:t>交货期：签订合同</w:t>
            </w:r>
            <w:r>
              <w:rPr>
                <w:rFonts w:hint="eastAsia" w:ascii="宋体" w:hAnsi="宋体" w:cs="宋体"/>
                <w:i w:val="0"/>
                <w:iCs w:val="0"/>
                <w:caps w:val="0"/>
                <w:color w:val="333333"/>
                <w:spacing w:val="0"/>
                <w:kern w:val="0"/>
                <w:sz w:val="21"/>
                <w:szCs w:val="21"/>
                <w:vertAlign w:val="baseline"/>
                <w:lang w:val="en-US" w:eastAsia="zh-CN" w:bidi="ar-SA"/>
              </w:rPr>
              <w:t>后60天内到货</w:t>
            </w:r>
            <w:r>
              <w:rPr>
                <w:rFonts w:hint="eastAsia" w:ascii="宋体" w:hAnsi="宋体" w:eastAsia="宋体" w:cs="宋体"/>
                <w:i w:val="0"/>
                <w:iCs w:val="0"/>
                <w:caps w:val="0"/>
                <w:color w:val="333333"/>
                <w:spacing w:val="0"/>
                <w:kern w:val="0"/>
                <w:sz w:val="21"/>
                <w:szCs w:val="21"/>
                <w:vertAlign w:val="baseline"/>
                <w:lang w:val="en-US" w:eastAsia="zh-CN" w:bidi="ar-SA"/>
              </w:rPr>
              <w:t>。</w:t>
            </w:r>
          </w:p>
        </w:tc>
        <w:tc>
          <w:tcPr>
            <w:tcW w:w="1774" w:type="pct"/>
          </w:tcPr>
          <w:p w14:paraId="34BFA5DB">
            <w:pPr>
              <w:rPr>
                <w:kern w:val="0"/>
                <w:sz w:val="20"/>
                <w:szCs w:val="20"/>
              </w:rPr>
            </w:pPr>
          </w:p>
        </w:tc>
        <w:tc>
          <w:tcPr>
            <w:tcW w:w="725" w:type="pct"/>
          </w:tcPr>
          <w:p w14:paraId="2BB487CD">
            <w:pPr>
              <w:rPr>
                <w:kern w:val="0"/>
                <w:sz w:val="20"/>
                <w:szCs w:val="20"/>
              </w:rPr>
            </w:pPr>
          </w:p>
        </w:tc>
      </w:tr>
      <w:tr w14:paraId="320C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03" w:type="pct"/>
            <w:vAlign w:val="center"/>
          </w:tcPr>
          <w:p w14:paraId="1BB700B3">
            <w:pPr>
              <w:spacing w:line="360" w:lineRule="auto"/>
              <w:jc w:val="center"/>
              <w:rPr>
                <w:rFonts w:ascii="宋体" w:hAnsi="宋体" w:cs="宋体"/>
                <w:kern w:val="0"/>
                <w:sz w:val="20"/>
                <w:szCs w:val="21"/>
              </w:rPr>
            </w:pPr>
            <w:r>
              <w:rPr>
                <w:rFonts w:hint="eastAsia" w:ascii="宋体" w:hAnsi="宋体" w:cs="宋体"/>
                <w:kern w:val="0"/>
                <w:sz w:val="20"/>
                <w:szCs w:val="21"/>
              </w:rPr>
              <w:t>2</w:t>
            </w:r>
          </w:p>
        </w:tc>
        <w:tc>
          <w:tcPr>
            <w:tcW w:w="2096" w:type="pct"/>
            <w:vAlign w:val="center"/>
          </w:tcPr>
          <w:p w14:paraId="65BFAFDB">
            <w:pPr>
              <w:rPr>
                <w:rFonts w:hint="eastAsia" w:ascii="宋体" w:hAnsi="宋体"/>
                <w:spacing w:val="-3"/>
                <w:sz w:val="24"/>
                <w:szCs w:val="24"/>
              </w:rPr>
            </w:pPr>
            <w:r>
              <w:rPr>
                <w:rFonts w:hint="eastAsia" w:ascii="宋体" w:hAnsi="宋体" w:cs="宋体"/>
                <w:color w:val="333333"/>
                <w:kern w:val="0"/>
                <w:szCs w:val="21"/>
              </w:rPr>
              <w:t>保修期18个月，自验收通过之日起计算。</w:t>
            </w:r>
          </w:p>
        </w:tc>
        <w:tc>
          <w:tcPr>
            <w:tcW w:w="1774" w:type="pct"/>
          </w:tcPr>
          <w:p w14:paraId="240A52F9">
            <w:pPr>
              <w:rPr>
                <w:kern w:val="0"/>
                <w:sz w:val="20"/>
                <w:szCs w:val="20"/>
              </w:rPr>
            </w:pPr>
          </w:p>
        </w:tc>
        <w:tc>
          <w:tcPr>
            <w:tcW w:w="725" w:type="pct"/>
          </w:tcPr>
          <w:p w14:paraId="39EDBC10">
            <w:pPr>
              <w:rPr>
                <w:kern w:val="0"/>
                <w:sz w:val="20"/>
                <w:szCs w:val="20"/>
              </w:rPr>
            </w:pPr>
          </w:p>
        </w:tc>
      </w:tr>
      <w:tr w14:paraId="7ED8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03" w:type="pct"/>
            <w:vAlign w:val="center"/>
          </w:tcPr>
          <w:p w14:paraId="0CCA721B">
            <w:pPr>
              <w:spacing w:line="360" w:lineRule="auto"/>
              <w:jc w:val="center"/>
              <w:rPr>
                <w:rFonts w:ascii="宋体" w:hAnsi="宋体" w:cs="宋体"/>
                <w:kern w:val="0"/>
                <w:sz w:val="20"/>
                <w:szCs w:val="21"/>
              </w:rPr>
            </w:pPr>
            <w:r>
              <w:rPr>
                <w:rFonts w:hint="eastAsia" w:ascii="宋体" w:hAnsi="宋体" w:cs="宋体"/>
                <w:kern w:val="0"/>
                <w:sz w:val="20"/>
                <w:szCs w:val="21"/>
              </w:rPr>
              <w:t>3</w:t>
            </w:r>
          </w:p>
        </w:tc>
        <w:tc>
          <w:tcPr>
            <w:tcW w:w="2096" w:type="pct"/>
            <w:vAlign w:val="center"/>
          </w:tcPr>
          <w:p w14:paraId="717C41CA">
            <w:pPr>
              <w:rPr>
                <w:rFonts w:ascii="宋体" w:hAnsi="宋体" w:cs="宋体"/>
                <w:kern w:val="0"/>
                <w:sz w:val="20"/>
                <w:szCs w:val="21"/>
              </w:rPr>
            </w:pPr>
            <w:r>
              <w:rPr>
                <w:rFonts w:hint="eastAsia" w:ascii="宋体" w:hAnsi="宋体" w:eastAsia="宋体" w:cs="宋体"/>
                <w:i w:val="0"/>
                <w:iCs w:val="0"/>
                <w:caps w:val="0"/>
                <w:color w:val="333333"/>
                <w:spacing w:val="0"/>
                <w:kern w:val="0"/>
                <w:sz w:val="21"/>
                <w:szCs w:val="21"/>
                <w:vertAlign w:val="baseline"/>
                <w:lang w:val="en-US" w:eastAsia="zh-CN" w:bidi="ar-SA"/>
              </w:rPr>
              <w:t>付款方式：服务完成并验收合格后，采购人在投标人开具</w:t>
            </w:r>
            <w:r>
              <w:rPr>
                <w:rFonts w:hint="eastAsia" w:ascii="宋体" w:hAnsi="宋体" w:cs="宋体"/>
                <w:i w:val="0"/>
                <w:iCs w:val="0"/>
                <w:caps w:val="0"/>
                <w:color w:val="333333"/>
                <w:spacing w:val="0"/>
                <w:kern w:val="0"/>
                <w:sz w:val="21"/>
                <w:szCs w:val="21"/>
                <w:vertAlign w:val="baseline"/>
                <w:lang w:val="en-US" w:eastAsia="zh-CN" w:bidi="ar-SA"/>
              </w:rPr>
              <w:t>发票</w:t>
            </w:r>
            <w:r>
              <w:rPr>
                <w:rFonts w:hint="eastAsia" w:ascii="宋体" w:hAnsi="宋体" w:eastAsia="宋体" w:cs="宋体"/>
                <w:i w:val="0"/>
                <w:iCs w:val="0"/>
                <w:caps w:val="0"/>
                <w:color w:val="333333"/>
                <w:spacing w:val="0"/>
                <w:kern w:val="0"/>
                <w:sz w:val="21"/>
                <w:szCs w:val="21"/>
                <w:vertAlign w:val="baseline"/>
                <w:lang w:val="en-US" w:eastAsia="zh-CN" w:bidi="ar-SA"/>
              </w:rPr>
              <w:t>后向投标人支付款项。</w:t>
            </w:r>
          </w:p>
        </w:tc>
        <w:tc>
          <w:tcPr>
            <w:tcW w:w="1774" w:type="pct"/>
          </w:tcPr>
          <w:p w14:paraId="28BC51CD">
            <w:pPr>
              <w:rPr>
                <w:kern w:val="0"/>
                <w:sz w:val="20"/>
                <w:szCs w:val="20"/>
              </w:rPr>
            </w:pPr>
          </w:p>
        </w:tc>
        <w:tc>
          <w:tcPr>
            <w:tcW w:w="725" w:type="pct"/>
          </w:tcPr>
          <w:p w14:paraId="6FA77E7A">
            <w:pPr>
              <w:rPr>
                <w:kern w:val="0"/>
                <w:sz w:val="20"/>
                <w:szCs w:val="20"/>
              </w:rPr>
            </w:pPr>
          </w:p>
        </w:tc>
      </w:tr>
      <w:tr w14:paraId="6084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03" w:type="pct"/>
            <w:vAlign w:val="center"/>
          </w:tcPr>
          <w:p w14:paraId="4A6EA7F7">
            <w:pPr>
              <w:spacing w:line="360" w:lineRule="auto"/>
              <w:jc w:val="center"/>
              <w:rPr>
                <w:rFonts w:ascii="宋体" w:hAnsi="宋体" w:cs="宋体"/>
                <w:kern w:val="0"/>
                <w:sz w:val="20"/>
                <w:szCs w:val="21"/>
              </w:rPr>
            </w:pPr>
            <w:r>
              <w:rPr>
                <w:rFonts w:hint="eastAsia" w:ascii="宋体" w:hAnsi="宋体" w:cs="宋体"/>
                <w:kern w:val="0"/>
                <w:sz w:val="20"/>
                <w:szCs w:val="21"/>
              </w:rPr>
              <w:t>4</w:t>
            </w:r>
          </w:p>
        </w:tc>
        <w:tc>
          <w:tcPr>
            <w:tcW w:w="2096" w:type="pct"/>
            <w:vAlign w:val="center"/>
          </w:tcPr>
          <w:p w14:paraId="2F3A0903">
            <w:pPr>
              <w:rPr>
                <w:rFonts w:ascii="宋体" w:hAnsi="宋体" w:cs="宋体"/>
                <w:kern w:val="0"/>
                <w:sz w:val="20"/>
                <w:szCs w:val="21"/>
              </w:rPr>
            </w:pPr>
            <w:r>
              <w:rPr>
                <w:rFonts w:hint="eastAsia" w:ascii="宋体" w:hAnsi="宋体" w:eastAsia="宋体" w:cs="宋体"/>
                <w:i w:val="0"/>
                <w:iCs w:val="0"/>
                <w:caps w:val="0"/>
                <w:color w:val="333333"/>
                <w:spacing w:val="0"/>
                <w:kern w:val="0"/>
                <w:sz w:val="21"/>
                <w:szCs w:val="21"/>
                <w:vertAlign w:val="baseline"/>
                <w:lang w:val="en-US" w:eastAsia="zh-CN" w:bidi="ar-SA"/>
              </w:rPr>
              <w:t>验收要求：</w:t>
            </w:r>
            <w:r>
              <w:rPr>
                <w:rFonts w:hint="eastAsia" w:ascii="宋体" w:hAnsi="宋体" w:eastAsia="宋体" w:cs="宋体"/>
                <w:i w:val="0"/>
                <w:iCs w:val="0"/>
                <w:caps w:val="0"/>
                <w:color w:val="333333"/>
                <w:spacing w:val="0"/>
                <w:kern w:val="0"/>
                <w:sz w:val="21"/>
                <w:szCs w:val="21"/>
                <w:vertAlign w:val="baseline"/>
                <w:lang w:val="zh-CN" w:eastAsia="zh-CN" w:bidi="ar-SA"/>
              </w:rPr>
              <w:t>供应商提供的放射源应符合国家承认的相应标准</w:t>
            </w:r>
            <w:r>
              <w:rPr>
                <w:rFonts w:hint="eastAsia" w:ascii="宋体" w:hAnsi="宋体" w:cs="宋体"/>
                <w:i w:val="0"/>
                <w:iCs w:val="0"/>
                <w:caps w:val="0"/>
                <w:color w:val="333333"/>
                <w:spacing w:val="0"/>
                <w:kern w:val="0"/>
                <w:sz w:val="21"/>
                <w:szCs w:val="21"/>
                <w:vertAlign w:val="baseline"/>
                <w:lang w:val="zh-CN" w:eastAsia="zh-CN" w:bidi="ar-SA"/>
              </w:rPr>
              <w:t>，</w:t>
            </w:r>
            <w:r>
              <w:rPr>
                <w:rFonts w:hint="eastAsia"/>
                <w:lang w:val="zh-CN"/>
              </w:rPr>
              <w:t>双方共同核对放射源编码、活度证书、源类别、标识、运输证明</w:t>
            </w:r>
            <w:r>
              <w:rPr>
                <w:rFonts w:hint="eastAsia"/>
                <w:lang w:val="en-US" w:eastAsia="zh-CN"/>
              </w:rPr>
              <w:t>等</w:t>
            </w:r>
            <w:r>
              <w:rPr>
                <w:rFonts w:hint="eastAsia"/>
                <w:lang w:val="zh-CN"/>
              </w:rPr>
              <w:t>所有资料与招标文件技术参数一致方可验收</w:t>
            </w:r>
            <w:r>
              <w:rPr>
                <w:rFonts w:hint="eastAsia" w:ascii="宋体" w:hAnsi="宋体" w:eastAsia="宋体" w:cs="宋体"/>
                <w:i w:val="0"/>
                <w:iCs w:val="0"/>
                <w:caps w:val="0"/>
                <w:color w:val="333333"/>
                <w:spacing w:val="0"/>
                <w:kern w:val="0"/>
                <w:sz w:val="21"/>
                <w:szCs w:val="21"/>
                <w:vertAlign w:val="baseline"/>
                <w:lang w:val="zh-CN" w:eastAsia="zh-CN" w:bidi="ar-SA"/>
              </w:rPr>
              <w:t>。</w:t>
            </w:r>
          </w:p>
        </w:tc>
        <w:tc>
          <w:tcPr>
            <w:tcW w:w="1774" w:type="pct"/>
          </w:tcPr>
          <w:p w14:paraId="0CABF612">
            <w:pPr>
              <w:rPr>
                <w:kern w:val="0"/>
                <w:sz w:val="20"/>
                <w:szCs w:val="20"/>
              </w:rPr>
            </w:pPr>
          </w:p>
        </w:tc>
        <w:tc>
          <w:tcPr>
            <w:tcW w:w="725" w:type="pct"/>
          </w:tcPr>
          <w:p w14:paraId="3641C526">
            <w:pPr>
              <w:rPr>
                <w:kern w:val="0"/>
                <w:sz w:val="20"/>
                <w:szCs w:val="20"/>
              </w:rPr>
            </w:pPr>
          </w:p>
        </w:tc>
      </w:tr>
      <w:tr w14:paraId="55AB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403" w:type="pct"/>
            <w:vAlign w:val="center"/>
          </w:tcPr>
          <w:p w14:paraId="66D056EA">
            <w:pPr>
              <w:spacing w:line="360" w:lineRule="auto"/>
              <w:jc w:val="center"/>
              <w:rPr>
                <w:rFonts w:ascii="宋体" w:hAnsi="宋体" w:cs="宋体"/>
                <w:kern w:val="0"/>
                <w:sz w:val="20"/>
                <w:szCs w:val="21"/>
              </w:rPr>
            </w:pPr>
            <w:r>
              <w:rPr>
                <w:rFonts w:hint="eastAsia" w:ascii="宋体" w:hAnsi="宋体" w:cs="宋体"/>
                <w:kern w:val="0"/>
                <w:sz w:val="20"/>
                <w:szCs w:val="21"/>
              </w:rPr>
              <w:t>5</w:t>
            </w:r>
          </w:p>
        </w:tc>
        <w:tc>
          <w:tcPr>
            <w:tcW w:w="2096" w:type="pct"/>
            <w:vAlign w:val="center"/>
          </w:tcPr>
          <w:p w14:paraId="75527916">
            <w:pPr>
              <w:rPr>
                <w:rFonts w:ascii="宋体" w:hAnsi="宋体" w:cs="宋体"/>
                <w:kern w:val="0"/>
                <w:sz w:val="20"/>
                <w:szCs w:val="21"/>
              </w:rPr>
            </w:pPr>
            <w:r>
              <w:rPr>
                <w:rFonts w:hint="eastAsia" w:ascii="宋体" w:hAnsi="宋体" w:eastAsia="宋体" w:cs="宋体"/>
                <w:i w:val="0"/>
                <w:iCs w:val="0"/>
                <w:caps w:val="0"/>
                <w:color w:val="333333"/>
                <w:spacing w:val="0"/>
                <w:kern w:val="0"/>
                <w:sz w:val="21"/>
                <w:szCs w:val="21"/>
                <w:vertAlign w:val="baseline"/>
                <w:lang w:val="en-US" w:eastAsia="zh-CN" w:bidi="ar-SA"/>
              </w:rPr>
              <w:t>培训要求：</w:t>
            </w:r>
            <w:r>
              <w:rPr>
                <w:rFonts w:hint="eastAsia"/>
                <w:lang w:val="en-US" w:eastAsia="zh-CN"/>
              </w:rPr>
              <w:t>免费提供日常使用及存放等基本培训</w:t>
            </w:r>
            <w:r>
              <w:rPr>
                <w:rFonts w:hint="eastAsia" w:ascii="宋体" w:hAnsi="宋体" w:eastAsia="宋体" w:cs="宋体"/>
                <w:i w:val="0"/>
                <w:iCs w:val="0"/>
                <w:caps w:val="0"/>
                <w:color w:val="333333"/>
                <w:spacing w:val="0"/>
                <w:kern w:val="0"/>
                <w:sz w:val="21"/>
                <w:szCs w:val="21"/>
                <w:vertAlign w:val="baseline"/>
                <w:lang w:val="en-US" w:eastAsia="zh-CN" w:bidi="ar-SA"/>
              </w:rPr>
              <w:t>。</w:t>
            </w:r>
          </w:p>
        </w:tc>
        <w:tc>
          <w:tcPr>
            <w:tcW w:w="1774" w:type="pct"/>
          </w:tcPr>
          <w:p w14:paraId="072DC902">
            <w:pPr>
              <w:rPr>
                <w:kern w:val="0"/>
                <w:sz w:val="20"/>
                <w:szCs w:val="20"/>
              </w:rPr>
            </w:pPr>
            <w:bookmarkStart w:id="0" w:name="_GoBack"/>
            <w:bookmarkEnd w:id="0"/>
          </w:p>
        </w:tc>
        <w:tc>
          <w:tcPr>
            <w:tcW w:w="725" w:type="pct"/>
          </w:tcPr>
          <w:p w14:paraId="6C728C08">
            <w:pPr>
              <w:rPr>
                <w:kern w:val="0"/>
                <w:sz w:val="20"/>
                <w:szCs w:val="20"/>
              </w:rPr>
            </w:pPr>
          </w:p>
        </w:tc>
      </w:tr>
      <w:tr w14:paraId="5AFF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6C9876E6">
            <w:pPr>
              <w:spacing w:line="360" w:lineRule="auto"/>
              <w:jc w:val="center"/>
              <w:rPr>
                <w:rFonts w:ascii="宋体" w:hAnsi="宋体" w:cs="宋体"/>
                <w:kern w:val="0"/>
                <w:sz w:val="20"/>
                <w:szCs w:val="21"/>
              </w:rPr>
            </w:pPr>
            <w:r>
              <w:rPr>
                <w:rFonts w:hint="eastAsia" w:ascii="宋体" w:hAnsi="宋体" w:cs="宋体"/>
                <w:kern w:val="0"/>
                <w:sz w:val="20"/>
                <w:szCs w:val="21"/>
              </w:rPr>
              <w:t>6</w:t>
            </w:r>
          </w:p>
        </w:tc>
        <w:tc>
          <w:tcPr>
            <w:tcW w:w="2096" w:type="pct"/>
            <w:vAlign w:val="center"/>
          </w:tcPr>
          <w:p w14:paraId="473E5F8C">
            <w:pPr>
              <w:rPr>
                <w:rFonts w:hint="eastAsia" w:ascii="宋体" w:hAnsi="宋体" w:cs="宋体"/>
                <w:color w:val="333333"/>
                <w:kern w:val="0"/>
                <w:szCs w:val="21"/>
                <w:lang w:val="zh-CN" w:eastAsia="zh-CN"/>
              </w:rPr>
            </w:pPr>
            <w:r>
              <w:rPr>
                <w:rFonts w:hint="eastAsia" w:ascii="宋体" w:hAnsi="宋体" w:cs="宋体"/>
                <w:color w:val="333333"/>
                <w:kern w:val="0"/>
                <w:szCs w:val="21"/>
                <w:lang w:val="zh-CN"/>
              </w:rPr>
              <w:t>售后服务要求</w:t>
            </w:r>
            <w:r>
              <w:rPr>
                <w:rFonts w:hint="eastAsia" w:ascii="宋体" w:hAnsi="宋体" w:cs="宋体"/>
                <w:color w:val="333333"/>
                <w:kern w:val="0"/>
                <w:szCs w:val="21"/>
                <w:lang w:val="zh-CN" w:eastAsia="zh-CN"/>
              </w:rPr>
              <w:t>：</w:t>
            </w:r>
          </w:p>
          <w:p w14:paraId="64C35D95">
            <w:pPr>
              <w:rPr>
                <w:rFonts w:hint="eastAsia" w:ascii="宋体" w:hAnsi="宋体" w:cs="宋体"/>
                <w:color w:val="333333"/>
                <w:kern w:val="0"/>
                <w:szCs w:val="21"/>
                <w:lang w:val="zh-CN" w:eastAsia="zh-CN"/>
              </w:rPr>
            </w:pPr>
            <w:r>
              <w:rPr>
                <w:rFonts w:hint="eastAsia" w:ascii="宋体" w:hAnsi="宋体" w:cs="宋体"/>
                <w:color w:val="333333"/>
                <w:kern w:val="0"/>
                <w:szCs w:val="21"/>
                <w:lang w:val="zh-CN" w:eastAsia="zh-CN"/>
              </w:rPr>
              <w:t>6.1在保修期内，如果放射源出现质量等问题，免费提供新的放射源。</w:t>
            </w:r>
          </w:p>
          <w:p w14:paraId="55A554A9">
            <w:pPr>
              <w:rPr>
                <w:rFonts w:ascii="宋体" w:hAnsi="宋体" w:cs="宋体"/>
                <w:kern w:val="0"/>
                <w:sz w:val="20"/>
                <w:szCs w:val="21"/>
              </w:rPr>
            </w:pPr>
            <w:r>
              <w:rPr>
                <w:rFonts w:hint="eastAsia" w:ascii="宋体" w:hAnsi="宋体" w:eastAsia="宋体" w:cs="宋体"/>
                <w:i w:val="0"/>
                <w:iCs w:val="0"/>
                <w:caps w:val="0"/>
                <w:color w:val="333333"/>
                <w:spacing w:val="0"/>
                <w:kern w:val="0"/>
                <w:sz w:val="21"/>
                <w:szCs w:val="21"/>
                <w:highlight w:val="none"/>
                <w:vertAlign w:val="baseline"/>
                <w:lang w:val="zh-CN" w:eastAsia="zh-CN" w:bidi="ar-SA"/>
              </w:rPr>
              <w:t>6.2投标人中标后应提供详细的售后服务响应机制、质保承诺与方案等内容描述。</w:t>
            </w:r>
          </w:p>
        </w:tc>
        <w:tc>
          <w:tcPr>
            <w:tcW w:w="1774" w:type="pct"/>
          </w:tcPr>
          <w:p w14:paraId="49B06B71">
            <w:pPr>
              <w:rPr>
                <w:kern w:val="0"/>
                <w:sz w:val="20"/>
                <w:szCs w:val="20"/>
              </w:rPr>
            </w:pPr>
          </w:p>
        </w:tc>
        <w:tc>
          <w:tcPr>
            <w:tcW w:w="725" w:type="pct"/>
          </w:tcPr>
          <w:p w14:paraId="1C1C41EE">
            <w:pPr>
              <w:rPr>
                <w:kern w:val="0"/>
                <w:sz w:val="20"/>
                <w:szCs w:val="20"/>
              </w:rPr>
            </w:pPr>
          </w:p>
        </w:tc>
      </w:tr>
      <w:tr w14:paraId="7EBA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5C231C9F">
            <w:pPr>
              <w:spacing w:line="360" w:lineRule="auto"/>
              <w:jc w:val="center"/>
              <w:rPr>
                <w:rFonts w:hint="eastAsia" w:ascii="宋体" w:hAnsi="宋体" w:eastAsia="宋体" w:cs="宋体"/>
                <w:kern w:val="0"/>
                <w:sz w:val="20"/>
                <w:szCs w:val="21"/>
                <w:lang w:val="en-US" w:eastAsia="zh-CN"/>
              </w:rPr>
            </w:pPr>
            <w:r>
              <w:rPr>
                <w:rFonts w:hint="eastAsia" w:ascii="宋体" w:hAnsi="宋体" w:cs="宋体"/>
                <w:kern w:val="0"/>
                <w:sz w:val="20"/>
                <w:szCs w:val="21"/>
                <w:lang w:val="en-US" w:eastAsia="zh-CN"/>
              </w:rPr>
              <w:t>7</w:t>
            </w:r>
          </w:p>
        </w:tc>
        <w:tc>
          <w:tcPr>
            <w:tcW w:w="2096" w:type="pct"/>
            <w:vAlign w:val="center"/>
          </w:tcPr>
          <w:p w14:paraId="1CB95B49">
            <w:pPr>
              <w:widowControl/>
              <w:jc w:val="left"/>
              <w:rPr>
                <w:rFonts w:ascii="宋体" w:hAnsi="宋体" w:cs="宋体"/>
                <w:kern w:val="0"/>
                <w:sz w:val="20"/>
                <w:szCs w:val="21"/>
              </w:rPr>
            </w:pPr>
            <w:r>
              <w:rPr>
                <w:rFonts w:hint="eastAsia" w:ascii="宋体" w:hAnsi="宋体" w:eastAsia="宋体" w:cs="宋体"/>
                <w:color w:val="333333"/>
                <w:kern w:val="0"/>
                <w:sz w:val="21"/>
                <w:szCs w:val="21"/>
                <w:lang w:val="zh-CN"/>
              </w:rPr>
              <w:t>放射源完成更换安装后，退役旧放射源处置</w:t>
            </w:r>
            <w:r>
              <w:rPr>
                <w:rFonts w:hint="eastAsia" w:ascii="宋体" w:hAnsi="宋体" w:eastAsia="宋体" w:cs="宋体"/>
                <w:color w:val="333333"/>
                <w:kern w:val="0"/>
                <w:sz w:val="21"/>
                <w:szCs w:val="21"/>
                <w:lang w:val="zh-CN" w:eastAsia="zh-CN"/>
              </w:rPr>
              <w:t>资料移交院方存档，</w:t>
            </w:r>
            <w:r>
              <w:rPr>
                <w:rFonts w:hint="eastAsia" w:ascii="宋体" w:hAnsi="宋体" w:eastAsia="宋体" w:cs="宋体"/>
                <w:color w:val="333333"/>
                <w:kern w:val="0"/>
                <w:sz w:val="21"/>
                <w:szCs w:val="21"/>
                <w:lang w:val="zh-CN"/>
              </w:rPr>
              <w:t>投标人配合</w:t>
            </w:r>
            <w:r>
              <w:rPr>
                <w:rFonts w:hint="eastAsia" w:ascii="宋体" w:hAnsi="宋体" w:eastAsia="宋体" w:cs="宋体"/>
                <w:color w:val="333333"/>
                <w:kern w:val="0"/>
                <w:sz w:val="21"/>
                <w:szCs w:val="21"/>
                <w:lang w:val="zh-CN" w:eastAsia="zh-CN"/>
              </w:rPr>
              <w:t>医</w:t>
            </w:r>
            <w:r>
              <w:rPr>
                <w:rFonts w:hint="eastAsia" w:ascii="宋体" w:hAnsi="宋体" w:eastAsia="宋体" w:cs="宋体"/>
                <w:color w:val="333333"/>
                <w:kern w:val="0"/>
                <w:sz w:val="21"/>
                <w:szCs w:val="21"/>
                <w:lang w:val="zh-CN"/>
              </w:rPr>
              <w:t>院完成《辐射安全许可证》相关信息变更、备案工作，并提供办证所需全部技术资料支撑</w:t>
            </w:r>
          </w:p>
        </w:tc>
        <w:tc>
          <w:tcPr>
            <w:tcW w:w="1774" w:type="pct"/>
          </w:tcPr>
          <w:p w14:paraId="4992FECE">
            <w:pPr>
              <w:rPr>
                <w:kern w:val="0"/>
                <w:sz w:val="20"/>
                <w:szCs w:val="20"/>
              </w:rPr>
            </w:pPr>
          </w:p>
        </w:tc>
        <w:tc>
          <w:tcPr>
            <w:tcW w:w="725" w:type="pct"/>
          </w:tcPr>
          <w:p w14:paraId="2A543FE4">
            <w:pPr>
              <w:rPr>
                <w:kern w:val="0"/>
                <w:sz w:val="20"/>
                <w:szCs w:val="20"/>
              </w:rPr>
            </w:pPr>
          </w:p>
        </w:tc>
      </w:tr>
      <w:tr w14:paraId="509B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403" w:type="pct"/>
            <w:vAlign w:val="center"/>
          </w:tcPr>
          <w:p w14:paraId="48AB588D">
            <w:pPr>
              <w:spacing w:line="360" w:lineRule="auto"/>
              <w:jc w:val="center"/>
              <w:rPr>
                <w:rFonts w:hint="default" w:ascii="宋体" w:hAnsi="宋体" w:cs="宋体"/>
                <w:kern w:val="0"/>
                <w:sz w:val="20"/>
                <w:szCs w:val="21"/>
                <w:lang w:val="en-US" w:eastAsia="zh-CN"/>
              </w:rPr>
            </w:pPr>
            <w:r>
              <w:rPr>
                <w:rFonts w:hint="eastAsia" w:ascii="宋体" w:hAnsi="宋体" w:cs="宋体"/>
                <w:kern w:val="0"/>
                <w:sz w:val="20"/>
                <w:szCs w:val="21"/>
                <w:lang w:val="en-US" w:eastAsia="zh-CN"/>
              </w:rPr>
              <w:t>8</w:t>
            </w:r>
          </w:p>
        </w:tc>
        <w:tc>
          <w:tcPr>
            <w:tcW w:w="2096" w:type="pct"/>
            <w:vAlign w:val="center"/>
          </w:tcPr>
          <w:p w14:paraId="5533899F">
            <w:pPr>
              <w:widowControl/>
              <w:jc w:val="left"/>
              <w:rPr>
                <w:rFonts w:hint="eastAsia" w:ascii="宋体" w:hAnsi="宋体" w:cs="宋体"/>
                <w:kern w:val="0"/>
                <w:szCs w:val="21"/>
              </w:rPr>
            </w:pPr>
            <w:r>
              <w:rPr>
                <w:rFonts w:hint="eastAsia"/>
                <w:lang w:val="en-US" w:eastAsia="zh-CN"/>
              </w:rPr>
              <w:t>违约条款：</w:t>
            </w:r>
          </w:p>
          <w:p w14:paraId="5CA6DAFC">
            <w:pPr>
              <w:widowControl/>
              <w:jc w:val="left"/>
              <w:rPr>
                <w:rFonts w:hint="eastAsia"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.1投标人所交产品的品种、型号、规格、质量、功能、技术参数等方面不能实质性满足招标文件要求的，采购人有权拒绝收货，投标人向采购人偿付合同金额【30】%的违约金。</w:t>
            </w:r>
          </w:p>
          <w:p w14:paraId="173B454D">
            <w:pPr>
              <w:widowControl/>
              <w:jc w:val="left"/>
              <w:rPr>
                <w:rFonts w:hint="eastAsia"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.2投标人逾期交货，或逾期完成安装的，投标人均应支付逾期违约金，每日按合同总价的【0.5%】计算；如逾期超过30天，采购人还有权单方解除本合同。因逾期给采购人带来的相应损失，采购人有权追偿。</w:t>
            </w:r>
          </w:p>
          <w:p w14:paraId="2CA0A9DA">
            <w:pPr>
              <w:widowControl/>
              <w:jc w:val="both"/>
            </w:pPr>
            <w:r>
              <w:rPr>
                <w:rFonts w:hint="eastAsia" w:ascii="宋体" w:hAnsi="宋体" w:cs="宋体"/>
                <w:kern w:val="0"/>
                <w:szCs w:val="21"/>
                <w:lang w:val="en-US" w:eastAsia="zh-CN"/>
              </w:rPr>
              <w:t>8</w:t>
            </w:r>
            <w:r>
              <w:rPr>
                <w:rFonts w:hint="eastAsia" w:ascii="宋体" w:hAnsi="宋体" w:cs="宋体"/>
                <w:kern w:val="0"/>
                <w:szCs w:val="21"/>
              </w:rPr>
              <w:t>.3投标人未按中标文件规定的期限，修理、换货、退货的，采购人有权向投标人按对应货物的购买价值同等金额为标准收取违约金。</w:t>
            </w:r>
          </w:p>
        </w:tc>
        <w:tc>
          <w:tcPr>
            <w:tcW w:w="1774" w:type="pct"/>
          </w:tcPr>
          <w:p w14:paraId="059EDBAC">
            <w:pPr>
              <w:rPr>
                <w:kern w:val="0"/>
                <w:sz w:val="20"/>
                <w:szCs w:val="20"/>
              </w:rPr>
            </w:pPr>
          </w:p>
        </w:tc>
        <w:tc>
          <w:tcPr>
            <w:tcW w:w="725" w:type="pct"/>
          </w:tcPr>
          <w:p w14:paraId="56625BE9">
            <w:pPr>
              <w:rPr>
                <w:kern w:val="0"/>
                <w:sz w:val="20"/>
                <w:szCs w:val="20"/>
              </w:rPr>
            </w:pPr>
          </w:p>
        </w:tc>
      </w:tr>
    </w:tbl>
    <w:p w14:paraId="671D5018">
      <w:pPr>
        <w:jc w:val="left"/>
        <w:rPr>
          <w:rFonts w:ascii="宋体" w:hAnsi="宋体" w:cs="宋体"/>
          <w:color w:val="333333"/>
          <w:kern w:val="0"/>
          <w:sz w:val="24"/>
          <w:szCs w:val="24"/>
        </w:rPr>
      </w:pPr>
    </w:p>
    <w:p w14:paraId="72BED36B">
      <w:pPr>
        <w:rPr>
          <w:rFonts w:ascii="宋体" w:hAnsi="宋体" w:cs="宋体"/>
          <w:color w:val="333333"/>
          <w:kern w:val="0"/>
          <w:sz w:val="24"/>
          <w:szCs w:val="24"/>
        </w:rPr>
      </w:pPr>
      <w:r>
        <w:rPr>
          <w:rFonts w:ascii="宋体" w:hAnsi="宋体" w:cs="宋体"/>
          <w:color w:val="333333"/>
          <w:kern w:val="0"/>
          <w:sz w:val="24"/>
          <w:szCs w:val="24"/>
        </w:rPr>
        <w:t>备注：</w:t>
      </w:r>
    </w:p>
    <w:p w14:paraId="0C79455D">
      <w:pPr>
        <w:numPr>
          <w:ilvl w:val="0"/>
          <w:numId w:val="1"/>
        </w:numPr>
        <w:rPr>
          <w:rFonts w:ascii="宋体" w:hAnsi="宋体" w:eastAsia="宋体" w:cs="宋体"/>
          <w:color w:val="333333"/>
          <w:kern w:val="0"/>
          <w:sz w:val="24"/>
          <w:szCs w:val="24"/>
        </w:rPr>
      </w:pPr>
      <w:r>
        <w:rPr>
          <w:rFonts w:ascii="宋体" w:hAnsi="宋体" w:eastAsia="宋体" w:cs="宋体"/>
          <w:color w:val="333333"/>
          <w:kern w:val="0"/>
          <w:sz w:val="24"/>
          <w:szCs w:val="24"/>
        </w:rPr>
        <w:t>请逐项填写</w:t>
      </w:r>
      <w:r>
        <w:rPr>
          <w:rFonts w:hint="eastAsia" w:ascii="宋体" w:hAnsi="宋体" w:eastAsia="宋体" w:cs="宋体"/>
          <w:color w:val="333333"/>
          <w:kern w:val="0"/>
          <w:sz w:val="24"/>
          <w:szCs w:val="24"/>
        </w:rPr>
        <w:t>投标商务条款。</w:t>
      </w:r>
    </w:p>
    <w:p w14:paraId="44BA5D7C">
      <w:pPr>
        <w:numPr>
          <w:ilvl w:val="0"/>
          <w:numId w:val="1"/>
        </w:numPr>
        <w:rPr>
          <w:rFonts w:ascii="宋体" w:hAnsi="宋体" w:eastAsia="宋体" w:cs="宋体"/>
          <w:color w:val="333333"/>
          <w:kern w:val="0"/>
          <w:sz w:val="24"/>
          <w:szCs w:val="24"/>
        </w:rPr>
      </w:pPr>
      <w:r>
        <w:rPr>
          <w:rFonts w:ascii="宋体" w:hAnsi="宋体" w:eastAsia="宋体" w:cs="宋体"/>
          <w:color w:val="333333"/>
          <w:kern w:val="0"/>
          <w:sz w:val="24"/>
          <w:szCs w:val="24"/>
        </w:rPr>
        <w:t>偏离情况请填写 正偏离 或</w:t>
      </w:r>
      <w:r>
        <w:rPr>
          <w:rFonts w:hint="eastAsia" w:ascii="宋体" w:hAnsi="宋体" w:eastAsia="宋体" w:cs="宋体"/>
          <w:color w:val="333333"/>
          <w:kern w:val="0"/>
          <w:sz w:val="24"/>
          <w:szCs w:val="24"/>
        </w:rPr>
        <w:t xml:space="preserve"> </w:t>
      </w:r>
      <w:r>
        <w:rPr>
          <w:rFonts w:ascii="宋体" w:hAnsi="宋体" w:eastAsia="宋体" w:cs="宋体"/>
          <w:color w:val="333333"/>
          <w:kern w:val="0"/>
          <w:sz w:val="24"/>
          <w:szCs w:val="24"/>
        </w:rPr>
        <w:t>负偏离</w:t>
      </w:r>
      <w:r>
        <w:rPr>
          <w:rFonts w:hint="eastAsia" w:ascii="宋体" w:hAnsi="宋体" w:eastAsia="宋体" w:cs="宋体"/>
          <w:color w:val="333333"/>
          <w:kern w:val="0"/>
          <w:sz w:val="24"/>
          <w:szCs w:val="24"/>
        </w:rPr>
        <w:t xml:space="preserve"> </w:t>
      </w:r>
      <w:r>
        <w:rPr>
          <w:rFonts w:ascii="宋体" w:hAnsi="宋体" w:eastAsia="宋体" w:cs="宋体"/>
          <w:color w:val="333333"/>
          <w:kern w:val="0"/>
          <w:sz w:val="24"/>
          <w:szCs w:val="24"/>
        </w:rPr>
        <w:t>或</w:t>
      </w:r>
      <w:r>
        <w:rPr>
          <w:rFonts w:hint="eastAsia" w:ascii="宋体" w:hAnsi="宋体" w:eastAsia="宋体" w:cs="宋体"/>
          <w:color w:val="333333"/>
          <w:kern w:val="0"/>
          <w:sz w:val="24"/>
          <w:szCs w:val="24"/>
        </w:rPr>
        <w:t xml:space="preserve"> </w:t>
      </w:r>
      <w:r>
        <w:rPr>
          <w:rFonts w:ascii="宋体" w:hAnsi="宋体" w:eastAsia="宋体" w:cs="宋体"/>
          <w:color w:val="333333"/>
          <w:kern w:val="0"/>
          <w:sz w:val="24"/>
          <w:szCs w:val="24"/>
        </w:rPr>
        <w:t>无偏离</w:t>
      </w:r>
      <w:r>
        <w:rPr>
          <w:rFonts w:hint="eastAsia" w:ascii="宋体" w:hAnsi="宋体" w:eastAsia="宋体" w:cs="宋体"/>
          <w:color w:val="333333"/>
          <w:kern w:val="0"/>
          <w:sz w:val="24"/>
          <w:szCs w:val="24"/>
        </w:rPr>
        <w:t>。</w:t>
      </w:r>
    </w:p>
    <w:p w14:paraId="0C7D8EE7">
      <w:pPr>
        <w:numPr>
          <w:numId w:val="0"/>
        </w:numPr>
        <w:ind w:leftChars="0"/>
        <w:rPr>
          <w:rFonts w:ascii="宋体" w:hAnsi="宋体" w:eastAsia="宋体" w:cs="宋体"/>
          <w:color w:val="333333"/>
          <w:kern w:val="0"/>
          <w:sz w:val="24"/>
          <w:szCs w:val="24"/>
          <w:highlight w:val="yello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5E7B86"/>
    <w:multiLevelType w:val="multilevel"/>
    <w:tmpl w:val="145E7B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056"/>
    <w:rsid w:val="00095075"/>
    <w:rsid w:val="000A57FF"/>
    <w:rsid w:val="00177095"/>
    <w:rsid w:val="001C4FB0"/>
    <w:rsid w:val="00235D35"/>
    <w:rsid w:val="00270708"/>
    <w:rsid w:val="00316D5E"/>
    <w:rsid w:val="0038067B"/>
    <w:rsid w:val="00390D82"/>
    <w:rsid w:val="003A3331"/>
    <w:rsid w:val="0044783A"/>
    <w:rsid w:val="00481D51"/>
    <w:rsid w:val="004D770A"/>
    <w:rsid w:val="00560D1D"/>
    <w:rsid w:val="005D3359"/>
    <w:rsid w:val="00663124"/>
    <w:rsid w:val="00694056"/>
    <w:rsid w:val="006A513E"/>
    <w:rsid w:val="006F72F3"/>
    <w:rsid w:val="00702C18"/>
    <w:rsid w:val="0072758F"/>
    <w:rsid w:val="00777717"/>
    <w:rsid w:val="00795368"/>
    <w:rsid w:val="007B1266"/>
    <w:rsid w:val="0085622A"/>
    <w:rsid w:val="008C0BEF"/>
    <w:rsid w:val="009A1E78"/>
    <w:rsid w:val="009D2525"/>
    <w:rsid w:val="009E4B8A"/>
    <w:rsid w:val="009F24EF"/>
    <w:rsid w:val="00A04F71"/>
    <w:rsid w:val="00A246EB"/>
    <w:rsid w:val="00A26569"/>
    <w:rsid w:val="00A5331E"/>
    <w:rsid w:val="00A54F0D"/>
    <w:rsid w:val="00A614F7"/>
    <w:rsid w:val="00AB6701"/>
    <w:rsid w:val="00B2314F"/>
    <w:rsid w:val="00B77CCE"/>
    <w:rsid w:val="00BA3D69"/>
    <w:rsid w:val="00BF4E5B"/>
    <w:rsid w:val="00C949ED"/>
    <w:rsid w:val="00D15A9E"/>
    <w:rsid w:val="00D957BD"/>
    <w:rsid w:val="00E638EB"/>
    <w:rsid w:val="00EB18A0"/>
    <w:rsid w:val="00EC605D"/>
    <w:rsid w:val="00FE2C88"/>
    <w:rsid w:val="00FF4029"/>
    <w:rsid w:val="00FF5CE5"/>
    <w:rsid w:val="0AEF18FB"/>
    <w:rsid w:val="3EC44247"/>
    <w:rsid w:val="4D2242BE"/>
    <w:rsid w:val="50301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ody Text"/>
    <w:basedOn w:val="1"/>
    <w:link w:val="13"/>
    <w:unhideWhenUsed/>
    <w:qFormat/>
    <w:uiPriority w:val="0"/>
    <w:pPr>
      <w:spacing w:after="120"/>
    </w:pPr>
    <w:rPr>
      <w:rFonts w:asciiTheme="minorHAnsi" w:hAnsiTheme="minorHAnsi" w:eastAsiaTheme="minorEastAsia" w:cstheme="minorBidi"/>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正文文本 字符"/>
    <w:basedOn w:val="9"/>
    <w:link w:val="3"/>
    <w:qFormat/>
    <w:uiPriority w:val="0"/>
    <w:rPr>
      <w:szCs w:val="24"/>
    </w:rPr>
  </w:style>
  <w:style w:type="character" w:customStyle="1" w:styleId="14">
    <w:name w:val="批注文字 字符"/>
    <w:basedOn w:val="9"/>
    <w:link w:val="2"/>
    <w:semiHidden/>
    <w:qFormat/>
    <w:uiPriority w:val="99"/>
    <w:rPr>
      <w:rFonts w:ascii="Calibri" w:hAnsi="Calibri" w:eastAsia="宋体" w:cs="Times New Roman"/>
    </w:rPr>
  </w:style>
  <w:style w:type="character" w:customStyle="1" w:styleId="15">
    <w:name w:val="批注框文本 字符"/>
    <w:basedOn w:val="9"/>
    <w:link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675</Words>
  <Characters>694</Characters>
  <Lines>5</Lines>
  <Paragraphs>1</Paragraphs>
  <TotalTime>3</TotalTime>
  <ScaleCrop>false</ScaleCrop>
  <LinksUpToDate>false</LinksUpToDate>
  <CharactersWithSpaces>700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2022-07-22T07:54:00Z</dcterms:created>
  <dc:creator>Chilan</dc:creator>
  <cp:lastModifiedBy>采购办</cp:lastModifiedBy>
  <dcterms:modified xsi:type="dcterms:W3CDTF">2026-08-14T00:11:22Z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eyJoZGlkIjoiMmIwZTBkMDNjZjhiZGI5YzAzZjU2MDAzZTE2ZjFkM2IiLCJ1c2VySWQiOiIzNTA5ODA2NjkifQ==</vt:lpwstr>
  </property>
  <property fmtid="{D5CDD505-2E9C-101B-9397-08002B2CF9AE}" pid="3" name="KSOProductBuildVer">
    <vt:lpwstr>2052-12.1.0.28043</vt:lpwstr>
  </property>
  <property fmtid="{D5CDD505-2E9C-101B-9397-08002B2CF9AE}" pid="4" name="ICV">
    <vt:lpwstr>F662497B9D44475EA0A1EA53A779BFE0_12</vt:lpwstr>
  </property>
</Properties>
</file>