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Style w:val="5"/>
          <w:rFonts w:hint="default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二、</w:t>
      </w:r>
      <w:bookmarkStart w:id="0" w:name="_GoBack"/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中山大学附属第七医院应急电源智慧运维系统报价单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36"/>
        <w:gridCol w:w="1368"/>
        <w:gridCol w:w="1630"/>
        <w:gridCol w:w="1783"/>
        <w:gridCol w:w="516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844" w:type="pct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438" w:type="pct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522" w:type="pct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571" w:type="pct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金额</w:t>
            </w:r>
          </w:p>
        </w:tc>
        <w:tc>
          <w:tcPr>
            <w:tcW w:w="1652" w:type="pct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简要技术需求或服务要求</w:t>
            </w:r>
          </w:p>
        </w:tc>
        <w:tc>
          <w:tcPr>
            <w:tcW w:w="687" w:type="pct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3" w:type="pct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应急电源智慧运维系统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项</w:t>
            </w:r>
          </w:p>
        </w:tc>
        <w:tc>
          <w:tcPr>
            <w:tcW w:w="571" w:type="pct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2" w:type="pct"/>
            <w:vAlign w:val="center"/>
          </w:tcPr>
          <w:p>
            <w:pPr>
              <w:widowControl/>
              <w:jc w:val="left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功能：</w:t>
            </w:r>
          </w:p>
          <w:p>
            <w:pPr>
              <w:widowControl/>
              <w:jc w:val="left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实现实时参数监控及告警管理</w:t>
            </w:r>
          </w:p>
          <w:p>
            <w:pPr>
              <w:widowControl/>
              <w:jc w:val="left"/>
              <w:rPr>
                <w:rStyle w:val="5"/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电子巡检记录及管理</w:t>
            </w:r>
          </w:p>
          <w:p>
            <w:pPr>
              <w:widowControl/>
              <w:jc w:val="left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风险量化分析及过程追踪管理</w:t>
            </w:r>
          </w:p>
          <w:p>
            <w:pPr>
              <w:widowControl/>
              <w:jc w:val="left"/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基于数据趋势预测即时预警</w:t>
            </w:r>
          </w:p>
          <w:p>
            <w:pPr>
              <w:widowControl/>
              <w:jc w:val="left"/>
              <w:rPr>
                <w:rStyle w:val="5"/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永久免费开放借口对接院内系统</w:t>
            </w:r>
          </w:p>
          <w:p>
            <w:pPr>
              <w:widowControl/>
              <w:jc w:val="left"/>
              <w:rPr>
                <w:rFonts w:hint="default" w:ascii="微软雅黑 Light" w:hAnsi="微软雅黑 Light" w:eastAsia="微软雅黑 Light" w:cs="微软雅黑 Light"/>
                <w:color w:val="3C3C3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包括但不限于以上内容。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YzZlNGJlOWMwZGM3ZTJhMjBmNTkzODcyOTY2NjQifQ=="/>
  </w:docVars>
  <w:rsids>
    <w:rsidRoot w:val="0F6D7C6D"/>
    <w:rsid w:val="0F6D7C6D"/>
    <w:rsid w:val="6F74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303</Characters>
  <Lines>0</Lines>
  <Paragraphs>0</Paragraphs>
  <TotalTime>0</TotalTime>
  <ScaleCrop>false</ScaleCrop>
  <LinksUpToDate>false</LinksUpToDate>
  <CharactersWithSpaces>303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2023-04-18T08:30:00Z</dcterms:created>
  <dc:creator>潘柏湧</dc:creator>
  <cp:lastModifiedBy>潘柏湧</cp:lastModifiedBy>
  <dcterms:modified xsi:type="dcterms:W3CDTF">2023-04-18T08:32:34Z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628C85457B254BFFA1285F3547AB630E</vt:lpwstr>
  </property>
</Properties>
</file>