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附件二 ★技术条款偏离情况表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（“★”号条款为实质性条款，有任何一条负偏离则导致无效投标）</w:t>
      </w:r>
    </w:p>
    <w:tbl>
      <w:tblPr>
        <w:tblStyle w:val="8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921"/>
        <w:gridCol w:w="2403"/>
        <w:gridCol w:w="158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59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3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招标技术条款</w:t>
            </w:r>
          </w:p>
        </w:tc>
        <w:tc>
          <w:tcPr>
            <w:tcW w:w="1368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投标技术条款</w:t>
            </w:r>
          </w:p>
        </w:tc>
        <w:tc>
          <w:tcPr>
            <w:tcW w:w="900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707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器分布于行政楼、住院楼、门诊楼、医技楼、负一层地下城停车场、负二层地下停车场、行政楼负一层地下停车场，此次配置分两批次，第一批充装及检测的灭火器为门诊楼、医技楼、行政楼、行政楼负一层地下停车场，五个工作日内送回充装及检测好的灭火器；第二批充装及检测的灭火器住院楼、负一层停车场、负二层停车场，五个工作日内送回充装及检测好的灭火器。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ABC/4型干粉灭火器（充粉）：</w:t>
            </w:r>
          </w:p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灭火剂种类：ABC干粉灭火剂（磷酸铵盐）</w:t>
            </w:r>
          </w:p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充装量：4公斤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ABC/5型干粉灭火器（充粉）：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灭火剂种类：ABC干粉灭火剂（磷酸铵盐）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充装量：5公斤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35KG推车式干粉灭火器（充粉）：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灭火剂种类：ABC干粉灭火剂（磷酸铵盐）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充装量：35公斤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二氧化碳MT/2灭火器（充粉）：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灭火剂种类：二氧化碳气体≧99.5%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充装量：2公斤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二氧化碳MT/3灭火器（充粉）：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灭火剂种类：二氧化碳气体≧99.5%</w:t>
            </w:r>
          </w:p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充装量：3公斤</w:t>
            </w:r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9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灭火实操使用后的空瓶子充装、灭火器瓶身是2017年5月出厂。</w:t>
            </w:r>
            <w:bookmarkStart w:id="0" w:name="_GoBack"/>
            <w:bookmarkEnd w:id="0"/>
          </w:p>
        </w:tc>
        <w:tc>
          <w:tcPr>
            <w:tcW w:w="1368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1D255B"/>
    <w:rsid w:val="00106486"/>
    <w:rsid w:val="001D21D8"/>
    <w:rsid w:val="001D255B"/>
    <w:rsid w:val="001E140C"/>
    <w:rsid w:val="002C61CB"/>
    <w:rsid w:val="002F0631"/>
    <w:rsid w:val="00353A5B"/>
    <w:rsid w:val="003F106F"/>
    <w:rsid w:val="004D770A"/>
    <w:rsid w:val="00575565"/>
    <w:rsid w:val="005A22AE"/>
    <w:rsid w:val="005A4B7A"/>
    <w:rsid w:val="005C331D"/>
    <w:rsid w:val="006A5995"/>
    <w:rsid w:val="006B7460"/>
    <w:rsid w:val="00802815"/>
    <w:rsid w:val="009E3E4E"/>
    <w:rsid w:val="00A04F71"/>
    <w:rsid w:val="00B56652"/>
    <w:rsid w:val="00B6753F"/>
    <w:rsid w:val="00BF227F"/>
    <w:rsid w:val="00C84D24"/>
    <w:rsid w:val="00CB19DD"/>
    <w:rsid w:val="00D638A6"/>
    <w:rsid w:val="00D97DBD"/>
    <w:rsid w:val="00DA1D1D"/>
    <w:rsid w:val="00DF05C6"/>
    <w:rsid w:val="00F1569E"/>
    <w:rsid w:val="00F37692"/>
    <w:rsid w:val="00F42053"/>
    <w:rsid w:val="00F6679A"/>
    <w:rsid w:val="00FB3AC3"/>
    <w:rsid w:val="00FC216E"/>
    <w:rsid w:val="00FD1B85"/>
    <w:rsid w:val="05062C38"/>
    <w:rsid w:val="058A6084"/>
    <w:rsid w:val="05F7033F"/>
    <w:rsid w:val="0C3A7B38"/>
    <w:rsid w:val="0C6F1945"/>
    <w:rsid w:val="12B133F3"/>
    <w:rsid w:val="17D53469"/>
    <w:rsid w:val="304477AE"/>
    <w:rsid w:val="31FA3E49"/>
    <w:rsid w:val="324B7CBA"/>
    <w:rsid w:val="34CF499A"/>
    <w:rsid w:val="43165F50"/>
    <w:rsid w:val="4AD9649E"/>
    <w:rsid w:val="4BBC2BA9"/>
    <w:rsid w:val="4DC211D1"/>
    <w:rsid w:val="54247B45"/>
    <w:rsid w:val="594830D8"/>
    <w:rsid w:val="5C321615"/>
    <w:rsid w:val="5E8C325E"/>
    <w:rsid w:val="639130C5"/>
    <w:rsid w:val="76764C90"/>
    <w:rsid w:val="7C0F5CA3"/>
    <w:rsid w:val="7D1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autoRedefine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3">
    <w:name w:val="标题 3 字符"/>
    <w:basedOn w:val="9"/>
    <w:link w:val="3"/>
    <w:autoRedefine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标题 4 字符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2024-04-12T09:12:51Z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CC87498739914B2590D65FA0FFFEE469_12</vt:lpwstr>
  </property>
</Properties>
</file>