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1056E">
      <w:pPr>
        <w:jc w:val="left"/>
        <w:rPr>
          <w:sz w:val="24"/>
          <w:szCs w:val="24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</w:rPr>
        <w:t>附件二 技术条款偏离情况表</w:t>
      </w:r>
      <w:r>
        <w:rPr>
          <w:rFonts w:ascii="宋体" w:hAnsi="宋体" w:cs="宋体"/>
          <w:color w:val="333333"/>
          <w:kern w:val="0"/>
          <w:sz w:val="24"/>
          <w:szCs w:val="24"/>
        </w:rPr>
        <w:t xml:space="preserve"> </w:t>
      </w:r>
      <w:bookmarkStart w:id="0" w:name="_Hlk180506009"/>
      <w:r>
        <w:rPr>
          <w:rFonts w:ascii="宋体" w:hAnsi="宋体" w:cs="宋体"/>
          <w:color w:val="333333"/>
          <w:kern w:val="0"/>
          <w:sz w:val="24"/>
          <w:szCs w:val="24"/>
        </w:rPr>
        <w:t>(</w:t>
      </w:r>
      <w:r>
        <w:rPr>
          <w:rFonts w:hint="eastAsia" w:ascii="宋体" w:hAnsi="宋体" w:cs="宋体"/>
          <w:color w:val="333333"/>
          <w:kern w:val="0"/>
          <w:sz w:val="24"/>
          <w:szCs w:val="24"/>
        </w:rPr>
        <w:t>所有技术条款均为★实质性条款，有任何一条负偏离将导致无效投标</w:t>
      </w:r>
      <w:r>
        <w:rPr>
          <w:rFonts w:ascii="宋体" w:hAnsi="宋体" w:cs="宋体"/>
          <w:color w:val="333333"/>
          <w:kern w:val="0"/>
          <w:sz w:val="24"/>
          <w:szCs w:val="24"/>
        </w:rPr>
        <w:t>)</w:t>
      </w:r>
    </w:p>
    <w:bookmarkEnd w:id="0"/>
    <w:tbl>
      <w:tblPr>
        <w:tblStyle w:val="10"/>
        <w:tblW w:w="48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3330"/>
        <w:gridCol w:w="3183"/>
        <w:gridCol w:w="936"/>
      </w:tblGrid>
      <w:tr w14:paraId="55BD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pct"/>
            <w:vAlign w:val="center"/>
          </w:tcPr>
          <w:p w14:paraId="270A855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名称</w:t>
            </w:r>
          </w:p>
        </w:tc>
        <w:tc>
          <w:tcPr>
            <w:tcW w:w="2007" w:type="pct"/>
            <w:vAlign w:val="center"/>
          </w:tcPr>
          <w:p w14:paraId="07C76EC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招标技术条款</w:t>
            </w:r>
          </w:p>
        </w:tc>
        <w:tc>
          <w:tcPr>
            <w:tcW w:w="1918" w:type="pct"/>
            <w:vAlign w:val="center"/>
          </w:tcPr>
          <w:p w14:paraId="276348E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投标技术条款</w:t>
            </w:r>
          </w:p>
        </w:tc>
        <w:tc>
          <w:tcPr>
            <w:tcW w:w="564" w:type="pct"/>
          </w:tcPr>
          <w:p w14:paraId="75C1579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偏离情况</w:t>
            </w:r>
          </w:p>
        </w:tc>
      </w:tr>
      <w:tr w14:paraId="562F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509" w:type="pct"/>
            <w:vMerge w:val="restart"/>
            <w:vAlign w:val="center"/>
          </w:tcPr>
          <w:p w14:paraId="359124C7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中山七院更换质控硬件（锗- 68桶源）服务项目</w:t>
            </w:r>
          </w:p>
        </w:tc>
        <w:tc>
          <w:tcPr>
            <w:tcW w:w="2007" w:type="pct"/>
            <w:shd w:val="clear" w:color="auto" w:fill="auto"/>
            <w:vAlign w:val="top"/>
          </w:tcPr>
          <w:p w14:paraId="118EB27C">
            <w:pP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1.1适用机型：与医院现有 PET/CT（GE Discovery 710 Clarity）设备完全兼容；</w:t>
            </w:r>
          </w:p>
        </w:tc>
        <w:tc>
          <w:tcPr>
            <w:tcW w:w="1918" w:type="pct"/>
            <w:vAlign w:val="center"/>
          </w:tcPr>
          <w:p w14:paraId="5907A3D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7B9911F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152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0398621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69732292">
            <w:pP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源，核素名称：Ge-68；</w:t>
            </w:r>
          </w:p>
        </w:tc>
        <w:tc>
          <w:tcPr>
            <w:tcW w:w="1918" w:type="pct"/>
            <w:vAlign w:val="center"/>
          </w:tcPr>
          <w:p w14:paraId="0CB36BC8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346ED181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A43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3712E06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68BAE05A">
            <w:pP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1.3校正源类别：V类；</w:t>
            </w:r>
          </w:p>
        </w:tc>
        <w:tc>
          <w:tcPr>
            <w:tcW w:w="1918" w:type="pct"/>
            <w:vAlign w:val="center"/>
          </w:tcPr>
          <w:p w14:paraId="638EBDB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4EE1DCD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2B8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1171395B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2FD3B266">
            <w:pP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1.4出厂活度：出厂活度：5.5E+7Bq，（校正源出厂时，以供应商提供的放射源证书载明的出厂活度实测值为准；供应商须随货提供放射源证书，证书须载明出厂活度实测值、测量日期、测量方法及不确定度）</w:t>
            </w:r>
          </w:p>
        </w:tc>
        <w:tc>
          <w:tcPr>
            <w:tcW w:w="1918" w:type="pct"/>
            <w:vAlign w:val="center"/>
          </w:tcPr>
          <w:p w14:paraId="0D0D3BE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308F0339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9B6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57CE998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7B878AC2">
            <w:pP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1.5核素纯度 ≥99.0%；</w:t>
            </w:r>
          </w:p>
        </w:tc>
        <w:tc>
          <w:tcPr>
            <w:tcW w:w="1918" w:type="pct"/>
            <w:vAlign w:val="center"/>
          </w:tcPr>
          <w:p w14:paraId="2DF30E1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57D1BE90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CF6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538997C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bookmarkStart w:id="1" w:name="_Hlk180506025"/>
          </w:p>
        </w:tc>
        <w:tc>
          <w:tcPr>
            <w:tcW w:w="2007" w:type="pct"/>
            <w:shd w:val="clear" w:color="auto" w:fill="auto"/>
            <w:vAlign w:val="top"/>
          </w:tcPr>
          <w:p w14:paraId="3A9A61AF">
            <w:pPr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基质材料：碳纤维环氧树脂；</w:t>
            </w:r>
          </w:p>
        </w:tc>
        <w:tc>
          <w:tcPr>
            <w:tcW w:w="1918" w:type="pct"/>
            <w:vAlign w:val="center"/>
          </w:tcPr>
          <w:p w14:paraId="7348F3F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1430A855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23D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37A5857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3A9AB180">
            <w:pPr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符合ISO 2919:2012标准；</w:t>
            </w:r>
          </w:p>
        </w:tc>
        <w:tc>
          <w:tcPr>
            <w:tcW w:w="1918" w:type="pct"/>
            <w:vAlign w:val="center"/>
          </w:tcPr>
          <w:p w14:paraId="48BC493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122B2B7B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1195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03861EA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02B912D6">
            <w:pPr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投标人负责新源进口、退役废旧放射源合规回收、转运处置及注销备案，且承担全部费用与安全责任；</w:t>
            </w:r>
          </w:p>
        </w:tc>
        <w:tc>
          <w:tcPr>
            <w:tcW w:w="1918" w:type="pct"/>
            <w:vAlign w:val="center"/>
          </w:tcPr>
          <w:p w14:paraId="4C816D4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305F238F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F34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9" w:type="pct"/>
            <w:vMerge w:val="continue"/>
            <w:tcBorders/>
            <w:vAlign w:val="center"/>
          </w:tcPr>
          <w:p w14:paraId="14A4705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07" w:type="pct"/>
            <w:shd w:val="clear" w:color="auto" w:fill="auto"/>
            <w:vAlign w:val="top"/>
          </w:tcPr>
          <w:p w14:paraId="7C7C7453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9投标人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vertAlign w:val="baseline"/>
                <w:lang w:val="en-US" w:eastAsia="zh-CN" w:bidi="ar-SA"/>
              </w:rPr>
              <w:t>需提供均匀性测试报告；</w:t>
            </w:r>
          </w:p>
        </w:tc>
        <w:tc>
          <w:tcPr>
            <w:tcW w:w="1918" w:type="pct"/>
            <w:vAlign w:val="center"/>
          </w:tcPr>
          <w:p w14:paraId="25D194A2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564" w:type="pct"/>
          </w:tcPr>
          <w:p w14:paraId="1FE12CC0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0F18936D">
      <w:pPr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</w:rPr>
        <w:t>备注：</w:t>
      </w:r>
    </w:p>
    <w:p w14:paraId="584C0142">
      <w:pPr>
        <w:pStyle w:val="20"/>
        <w:numPr>
          <w:ilvl w:val="0"/>
          <w:numId w:val="1"/>
        </w:numPr>
        <w:ind w:firstLineChars="0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color w:val="333333"/>
          <w:kern w:val="0"/>
          <w:sz w:val="24"/>
          <w:szCs w:val="24"/>
        </w:rPr>
        <w:t>请逐项填写投标技术条款。</w:t>
      </w:r>
    </w:p>
    <w:p w14:paraId="51B9481F">
      <w:pPr>
        <w:pStyle w:val="20"/>
        <w:numPr>
          <w:ilvl w:val="0"/>
          <w:numId w:val="1"/>
        </w:numPr>
        <w:ind w:firstLineChars="0"/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偏离情况请填写</w:t>
      </w:r>
      <w:r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正偏离</w:t>
      </w:r>
      <w:r>
        <w:rPr>
          <w:rFonts w:ascii="宋体" w:hAnsi="宋体" w:cs="宋体"/>
          <w:b w:val="0"/>
          <w:bCs w:val="0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</w:rPr>
        <w:t>或 负偏离 或 无偏离。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E7B86"/>
    <w:multiLevelType w:val="multilevel"/>
    <w:tmpl w:val="145E7B8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5B"/>
    <w:rsid w:val="000003EE"/>
    <w:rsid w:val="0004224C"/>
    <w:rsid w:val="00063F2E"/>
    <w:rsid w:val="000A0C2B"/>
    <w:rsid w:val="000B77CA"/>
    <w:rsid w:val="00106486"/>
    <w:rsid w:val="0011402E"/>
    <w:rsid w:val="001B16EE"/>
    <w:rsid w:val="001D21D8"/>
    <w:rsid w:val="001D255B"/>
    <w:rsid w:val="00203DAD"/>
    <w:rsid w:val="002C61CB"/>
    <w:rsid w:val="002F0631"/>
    <w:rsid w:val="00341705"/>
    <w:rsid w:val="00353A5B"/>
    <w:rsid w:val="003E34DB"/>
    <w:rsid w:val="003E5968"/>
    <w:rsid w:val="003F106F"/>
    <w:rsid w:val="00415F12"/>
    <w:rsid w:val="0049240C"/>
    <w:rsid w:val="004D770A"/>
    <w:rsid w:val="00553230"/>
    <w:rsid w:val="00586CAB"/>
    <w:rsid w:val="0059008A"/>
    <w:rsid w:val="005A4B7A"/>
    <w:rsid w:val="005C331D"/>
    <w:rsid w:val="006926E9"/>
    <w:rsid w:val="006B7460"/>
    <w:rsid w:val="007D6FDD"/>
    <w:rsid w:val="00802815"/>
    <w:rsid w:val="008C102F"/>
    <w:rsid w:val="00936C98"/>
    <w:rsid w:val="009515E2"/>
    <w:rsid w:val="0099564B"/>
    <w:rsid w:val="00A04F71"/>
    <w:rsid w:val="00A32130"/>
    <w:rsid w:val="00AF1649"/>
    <w:rsid w:val="00B36B5E"/>
    <w:rsid w:val="00B40140"/>
    <w:rsid w:val="00B6753F"/>
    <w:rsid w:val="00BF227F"/>
    <w:rsid w:val="00C84D24"/>
    <w:rsid w:val="00D97DBD"/>
    <w:rsid w:val="00DA1D1D"/>
    <w:rsid w:val="00DD12F0"/>
    <w:rsid w:val="00EA3C3F"/>
    <w:rsid w:val="00F1569E"/>
    <w:rsid w:val="00F37692"/>
    <w:rsid w:val="00F42053"/>
    <w:rsid w:val="00F6679A"/>
    <w:rsid w:val="00FB3AC3"/>
    <w:rsid w:val="00FC216E"/>
    <w:rsid w:val="00FD1B85"/>
    <w:rsid w:val="00FD1C2F"/>
    <w:rsid w:val="0D0A78C0"/>
    <w:rsid w:val="136F66CF"/>
    <w:rsid w:val="1C916D92"/>
    <w:rsid w:val="1D5560EB"/>
    <w:rsid w:val="23773223"/>
    <w:rsid w:val="24F9229C"/>
    <w:rsid w:val="2D49462A"/>
    <w:rsid w:val="2F78095B"/>
    <w:rsid w:val="44794E8A"/>
    <w:rsid w:val="610B1CBE"/>
    <w:rsid w:val="6D0332AC"/>
    <w:rsid w:val="6F776CD6"/>
    <w:rsid w:val="7A8B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4"/>
    <w:link w:val="16"/>
    <w:qFormat/>
    <w:uiPriority w:val="0"/>
    <w:pPr>
      <w:adjustRightInd w:val="0"/>
      <w:spacing w:line="240" w:lineRule="auto"/>
      <w:jc w:val="center"/>
      <w:textAlignment w:val="baseline"/>
      <w:outlineLvl w:val="1"/>
    </w:pPr>
    <w:rPr>
      <w:rFonts w:ascii="宋体" w:hAnsi="宋体"/>
      <w:bCs w:val="0"/>
      <w:kern w:val="0"/>
      <w:sz w:val="24"/>
      <w:szCs w:val="20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1"/>
    <w:unhideWhenUsed/>
    <w:qFormat/>
    <w:uiPriority w:val="0"/>
    <w:pPr>
      <w:spacing w:after="120"/>
    </w:pPr>
    <w:rPr>
      <w:rFonts w:asciiTheme="minorHAnsi" w:hAnsiTheme="minorHAnsi" w:eastAsiaTheme="minorEastAsia" w:cstheme="minorBidi"/>
      <w:szCs w:val="24"/>
    </w:r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2 字符"/>
    <w:basedOn w:val="12"/>
    <w:link w:val="2"/>
    <w:qFormat/>
    <w:uiPriority w:val="0"/>
    <w:rPr>
      <w:rFonts w:ascii="宋体" w:hAnsi="宋体" w:eastAsia="宋体" w:cs="Times New Roman"/>
      <w:b/>
      <w:kern w:val="0"/>
      <w:sz w:val="24"/>
      <w:szCs w:val="20"/>
    </w:rPr>
  </w:style>
  <w:style w:type="character" w:customStyle="1" w:styleId="17">
    <w:name w:val="标题 3 字符"/>
    <w:basedOn w:val="12"/>
    <w:link w:val="3"/>
    <w:semiHidden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8">
    <w:name w:val="标题 4 字符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9">
    <w:name w:val="文档正文"/>
    <w:qFormat/>
    <w:uiPriority w:val="0"/>
    <w:pPr>
      <w:widowControl w:val="0"/>
      <w:adjustRightInd w:val="0"/>
      <w:spacing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正文文本 字符"/>
    <w:basedOn w:val="12"/>
    <w:link w:val="6"/>
    <w:qFormat/>
    <w:uiPriority w:val="0"/>
    <w:rPr>
      <w:szCs w:val="24"/>
    </w:rPr>
  </w:style>
  <w:style w:type="character" w:customStyle="1" w:styleId="22">
    <w:name w:val="批注文字 字符"/>
    <w:basedOn w:val="12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23">
    <w:name w:val="批注框文本 字符"/>
    <w:basedOn w:val="12"/>
    <w:link w:val="7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4">
    <w:name w:val="0段落文字"/>
    <w:basedOn w:val="1"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sz w:val="24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551</Characters>
  <Lines>12</Lines>
  <Paragraphs>3</Paragraphs>
  <TotalTime>0</TotalTime>
  <ScaleCrop>false</ScaleCrop>
  <LinksUpToDate>false</LinksUpToDate>
  <CharactersWithSpaces>606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2022-07-22T07:53:00Z</dcterms:created>
  <dc:creator>Chilan</dc:creator>
  <cp:lastModifiedBy>采购办</cp:lastModifiedBy>
  <dcterms:modified xsi:type="dcterms:W3CDTF">2026-08-13T08:58:09Z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eyJoZGlkIjoiMmIwZTBkMDNjZjhiZGI5YzAzZjU2MDAzZTE2ZjFkM2IiLCJ1c2VySWQiOiIzNTA5ODA2NjkifQ==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C2B122C5F8BD4642BF47879F0F51C625_12</vt:lpwstr>
  </property>
</Properties>
</file>