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CAC56" w14:textId="547EAAE6" w:rsidR="008463AC" w:rsidRDefault="00000000">
      <w:pPr>
        <w:spacing w:beforeLines="100" w:before="312"/>
        <w:jc w:val="center"/>
        <w:rPr>
          <w:rFonts w:ascii="方正小标宋简体" w:eastAsia="方正小标宋简体" w:hAnsi="仿宋" w:hint="eastAsia"/>
          <w:b/>
          <w:sz w:val="40"/>
          <w:szCs w:val="32"/>
        </w:rPr>
      </w:pPr>
      <w:bookmarkStart w:id="0" w:name="_Hlk214979262"/>
      <w:r>
        <w:rPr>
          <w:rFonts w:ascii="方正小标宋简体" w:eastAsia="方正小标宋简体" w:hAnsi="仿宋" w:hint="eastAsia"/>
          <w:b/>
          <w:sz w:val="40"/>
          <w:szCs w:val="32"/>
        </w:rPr>
        <w:t>2025年度</w:t>
      </w:r>
      <w:r w:rsidR="009E7DF4">
        <w:rPr>
          <w:rFonts w:ascii="方正小标宋简体" w:eastAsia="方正小标宋简体" w:hAnsi="仿宋" w:hint="eastAsia"/>
          <w:b/>
          <w:sz w:val="40"/>
          <w:szCs w:val="32"/>
        </w:rPr>
        <w:t>广东省科学技术</w:t>
      </w:r>
      <w:r>
        <w:rPr>
          <w:rFonts w:ascii="方正小标宋简体" w:eastAsia="方正小标宋简体" w:hAnsi="仿宋" w:hint="eastAsia"/>
          <w:b/>
          <w:sz w:val="40"/>
          <w:szCs w:val="32"/>
        </w:rPr>
        <w:t>奖提名公示内容</w:t>
      </w:r>
      <w:r w:rsidR="009E7DF4">
        <w:rPr>
          <w:rFonts w:ascii="方正小标宋简体" w:eastAsia="方正小标宋简体" w:hAnsi="仿宋" w:hint="eastAsia"/>
          <w:b/>
          <w:sz w:val="40"/>
          <w:szCs w:val="32"/>
        </w:rPr>
        <w:t>（自然科学奖）</w:t>
      </w:r>
    </w:p>
    <w:bookmarkEnd w:id="0"/>
    <w:p w14:paraId="5D4F16DE" w14:textId="77777777" w:rsidR="008463AC" w:rsidRDefault="008463AC">
      <w:pPr>
        <w:pStyle w:val="a0"/>
      </w:pPr>
    </w:p>
    <w:p w14:paraId="58C8E80F" w14:textId="77777777" w:rsidR="008463AC" w:rsidRDefault="00000000">
      <w:pPr>
        <w:spacing w:beforeLines="100" w:before="312" w:line="540" w:lineRule="exact"/>
        <w:rPr>
          <w:rFonts w:ascii="黑体" w:eastAsia="黑体" w:hAnsi="黑体" w:hint="eastAsia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一、项目名称</w:t>
      </w:r>
    </w:p>
    <w:p w14:paraId="2FA6DC58" w14:textId="77777777" w:rsidR="00AA27F2" w:rsidRDefault="00AA27F2" w:rsidP="009E7DF4">
      <w:pPr>
        <w:spacing w:beforeLines="100" w:before="312" w:line="540" w:lineRule="exact"/>
        <w:rPr>
          <w:rFonts w:ascii="Arial" w:hAnsi="Arial" w:cs="Arial"/>
          <w:b/>
          <w:sz w:val="24"/>
          <w:szCs w:val="24"/>
        </w:rPr>
      </w:pPr>
      <w:bookmarkStart w:id="1" w:name="_Hlk215842868"/>
      <w:r w:rsidRPr="002348E0">
        <w:rPr>
          <w:rFonts w:ascii="Arial" w:hAnsi="Arial" w:cs="Arial" w:hint="eastAsia"/>
          <w:b/>
          <w:sz w:val="24"/>
          <w:szCs w:val="24"/>
        </w:rPr>
        <w:t>细胞间通讯在肿瘤演进中的作用与干预</w:t>
      </w:r>
      <w:bookmarkEnd w:id="1"/>
    </w:p>
    <w:p w14:paraId="3F85B75D" w14:textId="64BC877E" w:rsidR="008463AC" w:rsidRDefault="00000000" w:rsidP="009E7DF4">
      <w:pPr>
        <w:spacing w:beforeLines="100" w:before="312" w:line="540" w:lineRule="exact"/>
        <w:rPr>
          <w:rFonts w:ascii="黑体" w:eastAsia="黑体" w:hAnsi="黑体" w:hint="eastAsia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二、</w:t>
      </w:r>
      <w:r w:rsidR="009E7DF4" w:rsidRPr="009E7DF4">
        <w:rPr>
          <w:rFonts w:ascii="黑体" w:eastAsia="黑体" w:hAnsi="黑体" w:hint="eastAsia"/>
          <w:b/>
          <w:sz w:val="32"/>
          <w:szCs w:val="32"/>
        </w:rPr>
        <w:t>提名单位/提名专家（工作单位）</w:t>
      </w:r>
    </w:p>
    <w:p w14:paraId="3DDB0C83" w14:textId="2F5FE134" w:rsidR="00C35051" w:rsidRDefault="00E63443" w:rsidP="00C35051">
      <w:pPr>
        <w:spacing w:beforeLines="100" w:before="312" w:line="54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广东省卫健委</w:t>
      </w:r>
    </w:p>
    <w:p w14:paraId="3FD3C91B" w14:textId="77777777" w:rsidR="008463AC" w:rsidRDefault="00000000">
      <w:pPr>
        <w:spacing w:beforeLines="100" w:before="312" w:line="540" w:lineRule="exact"/>
        <w:rPr>
          <w:rFonts w:ascii="黑体" w:eastAsia="黑体" w:hAnsi="黑体" w:hint="eastAsia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三、主要完成人（完成单位）</w:t>
      </w:r>
    </w:p>
    <w:p w14:paraId="5840F26E" w14:textId="23A67D6D" w:rsidR="008463AC" w:rsidRDefault="00AA27F2">
      <w:pPr>
        <w:spacing w:beforeLines="100" w:before="312" w:line="540" w:lineRule="exact"/>
        <w:ind w:firstLineChars="200" w:firstLine="482"/>
        <w:rPr>
          <w:rFonts w:ascii="仿宋_GB2312" w:eastAsia="仿宋_GB2312" w:hAnsi="仿宋" w:hint="eastAsia"/>
          <w:sz w:val="32"/>
          <w:szCs w:val="32"/>
        </w:rPr>
      </w:pPr>
      <w:bookmarkStart w:id="2" w:name="_Hlk185236286"/>
      <w:r w:rsidRPr="002348E0">
        <w:rPr>
          <w:rFonts w:ascii="Arial" w:hAnsi="Arial" w:cs="宋体" w:hint="eastAsia"/>
          <w:b/>
          <w:bCs/>
          <w:sz w:val="24"/>
          <w:szCs w:val="24"/>
        </w:rPr>
        <w:t>康铁邦</w:t>
      </w:r>
      <w:r>
        <w:rPr>
          <w:rFonts w:ascii="Arial" w:hAnsi="Arial" w:cs="宋体" w:hint="eastAsia"/>
          <w:b/>
          <w:bCs/>
          <w:sz w:val="24"/>
          <w:szCs w:val="24"/>
        </w:rPr>
        <w:t>（中山大学肿瘤防治中心）</w:t>
      </w:r>
      <w:r w:rsidRPr="002348E0">
        <w:rPr>
          <w:rFonts w:ascii="Arial" w:hAnsi="Arial" w:cs="宋体" w:hint="eastAsia"/>
          <w:b/>
          <w:bCs/>
          <w:sz w:val="24"/>
          <w:szCs w:val="24"/>
        </w:rPr>
        <w:t>、武远众</w:t>
      </w:r>
      <w:r>
        <w:rPr>
          <w:rFonts w:ascii="Arial" w:hAnsi="Arial" w:cs="宋体" w:hint="eastAsia"/>
          <w:b/>
          <w:bCs/>
          <w:sz w:val="24"/>
          <w:szCs w:val="24"/>
        </w:rPr>
        <w:t>（中山大学肿瘤防治中心）</w:t>
      </w:r>
      <w:r w:rsidRPr="002348E0">
        <w:rPr>
          <w:rFonts w:ascii="Arial" w:hAnsi="Arial" w:cs="宋体" w:hint="eastAsia"/>
          <w:b/>
          <w:bCs/>
          <w:sz w:val="24"/>
          <w:szCs w:val="24"/>
        </w:rPr>
        <w:t>、廖丹</w:t>
      </w:r>
      <w:r>
        <w:rPr>
          <w:rFonts w:ascii="Arial" w:hAnsi="Arial" w:cs="宋体" w:hint="eastAsia"/>
          <w:b/>
          <w:bCs/>
          <w:sz w:val="24"/>
          <w:szCs w:val="24"/>
        </w:rPr>
        <w:t>（中山大学肿瘤防治中心）</w:t>
      </w:r>
      <w:r w:rsidRPr="002348E0">
        <w:rPr>
          <w:rFonts w:ascii="Arial" w:hAnsi="Arial" w:cs="宋体" w:hint="eastAsia"/>
          <w:b/>
          <w:bCs/>
          <w:sz w:val="24"/>
          <w:szCs w:val="24"/>
        </w:rPr>
        <w:t>、高瑛</w:t>
      </w:r>
      <w:r>
        <w:rPr>
          <w:rFonts w:ascii="Arial" w:hAnsi="Arial" w:cs="宋体" w:hint="eastAsia"/>
          <w:b/>
          <w:bCs/>
          <w:sz w:val="24"/>
          <w:szCs w:val="24"/>
        </w:rPr>
        <w:t>（中山大学肿瘤防治中心）</w:t>
      </w:r>
      <w:r w:rsidRPr="002348E0">
        <w:rPr>
          <w:rFonts w:ascii="Arial" w:hAnsi="Arial" w:cs="宋体" w:hint="eastAsia"/>
          <w:b/>
          <w:bCs/>
          <w:sz w:val="24"/>
          <w:szCs w:val="24"/>
        </w:rPr>
        <w:t>、</w:t>
      </w:r>
      <w:proofErr w:type="gramStart"/>
      <w:r w:rsidRPr="002348E0">
        <w:rPr>
          <w:rFonts w:ascii="Arial" w:hAnsi="Arial" w:cs="宋体" w:hint="eastAsia"/>
          <w:b/>
          <w:bCs/>
          <w:sz w:val="24"/>
          <w:szCs w:val="24"/>
        </w:rPr>
        <w:t>魏灯辉</w:t>
      </w:r>
      <w:proofErr w:type="gramEnd"/>
      <w:r>
        <w:rPr>
          <w:rFonts w:ascii="Arial" w:hAnsi="Arial" w:cs="宋体" w:hint="eastAsia"/>
          <w:b/>
          <w:bCs/>
          <w:sz w:val="24"/>
          <w:szCs w:val="24"/>
        </w:rPr>
        <w:t>（中山大学肿瘤防治中心）</w:t>
      </w:r>
      <w:r w:rsidRPr="002348E0">
        <w:rPr>
          <w:rFonts w:ascii="Arial" w:hAnsi="Arial" w:cs="宋体" w:hint="eastAsia"/>
          <w:b/>
          <w:bCs/>
          <w:sz w:val="24"/>
          <w:szCs w:val="24"/>
        </w:rPr>
        <w:t>、钟理</w:t>
      </w:r>
      <w:bookmarkEnd w:id="2"/>
      <w:r>
        <w:rPr>
          <w:rFonts w:ascii="Arial" w:hAnsi="Arial" w:cs="宋体" w:hint="eastAsia"/>
          <w:b/>
          <w:bCs/>
          <w:sz w:val="24"/>
          <w:szCs w:val="24"/>
        </w:rPr>
        <w:t>（中山大学</w:t>
      </w:r>
      <w:r>
        <w:rPr>
          <w:rFonts w:ascii="Arial" w:hAnsi="Arial" w:cs="宋体" w:hint="eastAsia"/>
          <w:b/>
          <w:bCs/>
          <w:sz w:val="24"/>
          <w:szCs w:val="24"/>
        </w:rPr>
        <w:t>附属第七医院</w:t>
      </w:r>
      <w:r>
        <w:rPr>
          <w:rFonts w:ascii="Arial" w:hAnsi="Arial" w:cs="宋体" w:hint="eastAsia"/>
          <w:b/>
          <w:bCs/>
          <w:sz w:val="24"/>
          <w:szCs w:val="24"/>
        </w:rPr>
        <w:t>）</w:t>
      </w:r>
    </w:p>
    <w:p w14:paraId="11109EC4" w14:textId="77777777" w:rsidR="008463AC" w:rsidRDefault="00000000">
      <w:pPr>
        <w:spacing w:beforeLines="100" w:before="312" w:line="540" w:lineRule="exact"/>
        <w:rPr>
          <w:rFonts w:ascii="黑体" w:eastAsia="黑体" w:hAnsi="黑体" w:hint="eastAsia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四、代表性论文（专著）目录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4"/>
        <w:gridCol w:w="3802"/>
        <w:gridCol w:w="1843"/>
        <w:gridCol w:w="1132"/>
        <w:gridCol w:w="1274"/>
        <w:gridCol w:w="1371"/>
      </w:tblGrid>
      <w:tr w:rsidR="00EB7220" w14:paraId="6FE769A4" w14:textId="77777777" w:rsidTr="0057732D">
        <w:trPr>
          <w:trHeight w:val="1218"/>
        </w:trPr>
        <w:tc>
          <w:tcPr>
            <w:tcW w:w="156" w:type="pct"/>
            <w:vAlign w:val="center"/>
          </w:tcPr>
          <w:p w14:paraId="26E525B1" w14:textId="77777777" w:rsidR="00C35051" w:rsidRDefault="00C35051">
            <w:pPr>
              <w:pStyle w:val="a5"/>
              <w:adjustRightInd w:val="0"/>
              <w:snapToGrid w:val="0"/>
              <w:spacing w:after="50" w:line="320" w:lineRule="exact"/>
              <w:ind w:firstLineChars="0" w:firstLine="0"/>
              <w:jc w:val="center"/>
              <w:textAlignment w:val="center"/>
              <w:outlineLvl w:val="1"/>
              <w:rPr>
                <w:rFonts w:eastAsia="仿宋_GB2312"/>
                <w:b/>
                <w:bCs/>
                <w:color w:val="000000"/>
                <w:sz w:val="21"/>
                <w:szCs w:val="28"/>
              </w:rPr>
            </w:pPr>
            <w:r>
              <w:rPr>
                <w:rFonts w:eastAsia="仿宋_GB2312" w:hint="eastAsia"/>
                <w:b/>
                <w:bCs/>
                <w:color w:val="000000"/>
                <w:sz w:val="21"/>
                <w:szCs w:val="28"/>
              </w:rPr>
              <w:t>序号</w:t>
            </w:r>
          </w:p>
        </w:tc>
        <w:tc>
          <w:tcPr>
            <w:tcW w:w="1954" w:type="pct"/>
            <w:vAlign w:val="center"/>
          </w:tcPr>
          <w:p w14:paraId="4DEE9BEC" w14:textId="77777777" w:rsidR="00C35051" w:rsidRDefault="00C35051">
            <w:pPr>
              <w:pStyle w:val="a5"/>
              <w:adjustRightInd w:val="0"/>
              <w:snapToGrid w:val="0"/>
              <w:spacing w:after="50" w:line="320" w:lineRule="exact"/>
              <w:ind w:firstLineChars="0" w:firstLine="0"/>
              <w:jc w:val="center"/>
              <w:textAlignment w:val="center"/>
              <w:outlineLvl w:val="1"/>
              <w:rPr>
                <w:rFonts w:eastAsia="仿宋_GB2312"/>
                <w:b/>
                <w:bCs/>
                <w:color w:val="000000"/>
                <w:sz w:val="21"/>
                <w:szCs w:val="28"/>
              </w:rPr>
            </w:pPr>
            <w:r>
              <w:rPr>
                <w:rFonts w:eastAsia="仿宋_GB2312" w:hint="eastAsia"/>
                <w:b/>
                <w:bCs/>
                <w:color w:val="000000"/>
                <w:sz w:val="21"/>
                <w:szCs w:val="28"/>
              </w:rPr>
              <w:t xml:space="preserve"> 论文（专著）</w:t>
            </w:r>
          </w:p>
          <w:p w14:paraId="1B40F7E6" w14:textId="4585F1D6" w:rsidR="00C35051" w:rsidRDefault="00C35051" w:rsidP="00C35051">
            <w:pPr>
              <w:pStyle w:val="a5"/>
              <w:adjustRightInd w:val="0"/>
              <w:snapToGrid w:val="0"/>
              <w:spacing w:after="50" w:line="320" w:lineRule="exact"/>
              <w:ind w:firstLineChars="0" w:firstLine="0"/>
              <w:jc w:val="center"/>
              <w:textAlignment w:val="center"/>
              <w:outlineLvl w:val="1"/>
              <w:rPr>
                <w:rFonts w:eastAsia="仿宋_GB2312"/>
                <w:b/>
                <w:bCs/>
                <w:color w:val="000000"/>
                <w:sz w:val="21"/>
                <w:szCs w:val="28"/>
              </w:rPr>
            </w:pPr>
            <w:r>
              <w:rPr>
                <w:rFonts w:eastAsia="仿宋_GB2312" w:hint="eastAsia"/>
                <w:b/>
                <w:bCs/>
                <w:color w:val="000000"/>
                <w:sz w:val="21"/>
                <w:szCs w:val="28"/>
              </w:rPr>
              <w:t>名称/刊名</w:t>
            </w:r>
          </w:p>
        </w:tc>
        <w:tc>
          <w:tcPr>
            <w:tcW w:w="947" w:type="pct"/>
            <w:vAlign w:val="center"/>
          </w:tcPr>
          <w:p w14:paraId="13E435EE" w14:textId="77777777" w:rsidR="00C35051" w:rsidRDefault="00C35051">
            <w:pPr>
              <w:pStyle w:val="a5"/>
              <w:adjustRightInd w:val="0"/>
              <w:snapToGrid w:val="0"/>
              <w:spacing w:after="50" w:line="320" w:lineRule="exact"/>
              <w:ind w:firstLineChars="0" w:firstLine="0"/>
              <w:jc w:val="center"/>
              <w:textAlignment w:val="center"/>
              <w:outlineLvl w:val="1"/>
              <w:rPr>
                <w:rFonts w:eastAsia="仿宋_GB2312"/>
                <w:b/>
                <w:bCs/>
                <w:color w:val="000000"/>
                <w:sz w:val="21"/>
                <w:szCs w:val="28"/>
              </w:rPr>
            </w:pPr>
            <w:r>
              <w:rPr>
                <w:rFonts w:eastAsia="仿宋_GB2312" w:hint="eastAsia"/>
                <w:b/>
                <w:bCs/>
                <w:color w:val="000000"/>
                <w:sz w:val="21"/>
                <w:szCs w:val="28"/>
              </w:rPr>
              <w:t>年卷页码</w:t>
            </w:r>
          </w:p>
          <w:p w14:paraId="00860C68" w14:textId="3E9B87F1" w:rsidR="00C35051" w:rsidRDefault="00C35051" w:rsidP="00C35051">
            <w:pPr>
              <w:pStyle w:val="a5"/>
              <w:adjustRightInd w:val="0"/>
              <w:snapToGrid w:val="0"/>
              <w:spacing w:after="50" w:line="320" w:lineRule="exact"/>
              <w:ind w:firstLineChars="0" w:firstLine="0"/>
              <w:textAlignment w:val="center"/>
              <w:outlineLvl w:val="1"/>
              <w:rPr>
                <w:rFonts w:eastAsia="仿宋_GB2312"/>
                <w:b/>
                <w:bCs/>
                <w:color w:val="000000"/>
                <w:sz w:val="21"/>
                <w:szCs w:val="28"/>
              </w:rPr>
            </w:pPr>
            <w:r>
              <w:rPr>
                <w:rFonts w:eastAsia="仿宋_GB2312" w:hint="eastAsia"/>
                <w:b/>
                <w:bCs/>
                <w:color w:val="000000"/>
                <w:sz w:val="21"/>
                <w:szCs w:val="28"/>
              </w:rPr>
              <w:t>（xx年xx卷xx页）</w:t>
            </w:r>
          </w:p>
        </w:tc>
        <w:tc>
          <w:tcPr>
            <w:tcW w:w="582" w:type="pct"/>
            <w:vAlign w:val="center"/>
          </w:tcPr>
          <w:p w14:paraId="3A57C68E" w14:textId="77777777" w:rsidR="00C35051" w:rsidRDefault="00C35051">
            <w:pPr>
              <w:pStyle w:val="a5"/>
              <w:adjustRightInd w:val="0"/>
              <w:snapToGrid w:val="0"/>
              <w:spacing w:after="50" w:line="320" w:lineRule="exact"/>
              <w:ind w:firstLineChars="0" w:firstLine="0"/>
              <w:jc w:val="center"/>
              <w:textAlignment w:val="center"/>
              <w:outlineLvl w:val="1"/>
              <w:rPr>
                <w:rFonts w:eastAsia="仿宋_GB2312"/>
                <w:b/>
                <w:bCs/>
                <w:color w:val="000000"/>
                <w:sz w:val="21"/>
                <w:szCs w:val="28"/>
              </w:rPr>
            </w:pPr>
            <w:r>
              <w:rPr>
                <w:rFonts w:eastAsia="仿宋_GB2312" w:hint="eastAsia"/>
                <w:b/>
                <w:bCs/>
                <w:color w:val="000000"/>
                <w:sz w:val="21"/>
                <w:szCs w:val="28"/>
              </w:rPr>
              <w:t>发表时间（年月日）</w:t>
            </w:r>
          </w:p>
        </w:tc>
        <w:tc>
          <w:tcPr>
            <w:tcW w:w="655" w:type="pct"/>
            <w:vAlign w:val="center"/>
          </w:tcPr>
          <w:p w14:paraId="125377C6" w14:textId="77777777" w:rsidR="00C35051" w:rsidRDefault="00C35051">
            <w:pPr>
              <w:pStyle w:val="a5"/>
              <w:adjustRightInd w:val="0"/>
              <w:snapToGrid w:val="0"/>
              <w:spacing w:after="50" w:line="320" w:lineRule="exact"/>
              <w:ind w:firstLineChars="0" w:firstLine="0"/>
              <w:jc w:val="center"/>
              <w:textAlignment w:val="center"/>
              <w:outlineLvl w:val="1"/>
              <w:rPr>
                <w:rFonts w:eastAsia="仿宋_GB2312"/>
                <w:b/>
                <w:bCs/>
                <w:color w:val="000000"/>
                <w:sz w:val="21"/>
                <w:szCs w:val="28"/>
              </w:rPr>
            </w:pPr>
            <w:r>
              <w:rPr>
                <w:rFonts w:eastAsia="仿宋_GB2312" w:hint="eastAsia"/>
                <w:b/>
                <w:bCs/>
                <w:color w:val="000000"/>
                <w:sz w:val="21"/>
                <w:szCs w:val="28"/>
              </w:rPr>
              <w:t>通讯作者</w:t>
            </w:r>
          </w:p>
          <w:p w14:paraId="21D1D157" w14:textId="77777777" w:rsidR="00C35051" w:rsidRDefault="00C35051">
            <w:pPr>
              <w:pStyle w:val="a5"/>
              <w:adjustRightInd w:val="0"/>
              <w:snapToGrid w:val="0"/>
              <w:spacing w:after="50" w:line="320" w:lineRule="exact"/>
              <w:ind w:firstLineChars="0" w:firstLine="0"/>
              <w:jc w:val="center"/>
              <w:textAlignment w:val="center"/>
              <w:outlineLvl w:val="1"/>
              <w:rPr>
                <w:rFonts w:eastAsia="仿宋_GB2312"/>
                <w:b/>
                <w:bCs/>
                <w:color w:val="000000"/>
                <w:sz w:val="21"/>
                <w:szCs w:val="28"/>
              </w:rPr>
            </w:pPr>
            <w:r>
              <w:rPr>
                <w:rFonts w:eastAsia="仿宋_GB2312" w:hint="eastAsia"/>
                <w:b/>
                <w:bCs/>
                <w:color w:val="000000"/>
                <w:sz w:val="21"/>
                <w:szCs w:val="28"/>
              </w:rPr>
              <w:t>（含共同）</w:t>
            </w:r>
          </w:p>
        </w:tc>
        <w:tc>
          <w:tcPr>
            <w:tcW w:w="705" w:type="pct"/>
            <w:vAlign w:val="center"/>
          </w:tcPr>
          <w:p w14:paraId="54903992" w14:textId="77777777" w:rsidR="00C35051" w:rsidRDefault="00C35051">
            <w:pPr>
              <w:pStyle w:val="a5"/>
              <w:adjustRightInd w:val="0"/>
              <w:snapToGrid w:val="0"/>
              <w:spacing w:after="50" w:line="320" w:lineRule="exact"/>
              <w:ind w:firstLineChars="0" w:firstLine="0"/>
              <w:jc w:val="center"/>
              <w:textAlignment w:val="center"/>
              <w:outlineLvl w:val="1"/>
              <w:rPr>
                <w:rFonts w:eastAsia="仿宋_GB2312"/>
                <w:b/>
                <w:bCs/>
                <w:color w:val="000000"/>
                <w:sz w:val="21"/>
                <w:szCs w:val="28"/>
              </w:rPr>
            </w:pPr>
            <w:r>
              <w:rPr>
                <w:rFonts w:eastAsia="仿宋_GB2312" w:hint="eastAsia"/>
                <w:b/>
                <w:bCs/>
                <w:color w:val="000000"/>
                <w:sz w:val="21"/>
                <w:szCs w:val="28"/>
              </w:rPr>
              <w:t>第一作者</w:t>
            </w:r>
          </w:p>
          <w:p w14:paraId="5ABE1868" w14:textId="77777777" w:rsidR="00C35051" w:rsidRDefault="00C35051">
            <w:pPr>
              <w:pStyle w:val="a5"/>
              <w:adjustRightInd w:val="0"/>
              <w:snapToGrid w:val="0"/>
              <w:spacing w:after="50" w:line="320" w:lineRule="exact"/>
              <w:ind w:firstLineChars="0" w:firstLine="0"/>
              <w:jc w:val="center"/>
              <w:textAlignment w:val="center"/>
              <w:outlineLvl w:val="1"/>
              <w:rPr>
                <w:rFonts w:eastAsia="仿宋_GB2312"/>
                <w:b/>
                <w:bCs/>
                <w:color w:val="000000"/>
                <w:sz w:val="21"/>
                <w:szCs w:val="28"/>
              </w:rPr>
            </w:pPr>
            <w:r>
              <w:rPr>
                <w:rFonts w:eastAsia="仿宋_GB2312" w:hint="eastAsia"/>
                <w:b/>
                <w:bCs/>
                <w:color w:val="000000"/>
                <w:sz w:val="21"/>
                <w:szCs w:val="28"/>
              </w:rPr>
              <w:t>（含共同）</w:t>
            </w:r>
          </w:p>
        </w:tc>
      </w:tr>
      <w:tr w:rsidR="00EB7220" w14:paraId="5FAF0B91" w14:textId="77777777" w:rsidTr="0057732D">
        <w:trPr>
          <w:trHeight w:hRule="exact" w:val="1000"/>
        </w:trPr>
        <w:tc>
          <w:tcPr>
            <w:tcW w:w="156" w:type="pct"/>
            <w:vAlign w:val="center"/>
          </w:tcPr>
          <w:p w14:paraId="03A1AB84" w14:textId="77777777" w:rsidR="00C35051" w:rsidRDefault="00C35051">
            <w:pPr>
              <w:pStyle w:val="a5"/>
              <w:adjustRightInd w:val="0"/>
              <w:snapToGri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color w:val="000000"/>
                <w:sz w:val="21"/>
                <w:szCs w:val="28"/>
              </w:rPr>
            </w:pPr>
            <w:r>
              <w:rPr>
                <w:rFonts w:ascii="Times New Roman"/>
                <w:color w:val="000000"/>
                <w:sz w:val="21"/>
                <w:szCs w:val="28"/>
              </w:rPr>
              <w:t>1</w:t>
            </w:r>
          </w:p>
        </w:tc>
        <w:tc>
          <w:tcPr>
            <w:tcW w:w="1954" w:type="pct"/>
            <w:vAlign w:val="center"/>
          </w:tcPr>
          <w:p w14:paraId="54B6651B" w14:textId="40338F1D" w:rsidR="00C35051" w:rsidRDefault="00BE1EBB">
            <w:pPr>
              <w:pStyle w:val="a5"/>
              <w:adjustRightInd w:val="0"/>
              <w:snapToGri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color w:val="000000"/>
                <w:sz w:val="21"/>
                <w:szCs w:val="28"/>
              </w:rPr>
            </w:pPr>
            <w:r w:rsidRPr="002F7F65">
              <w:rPr>
                <w:rFonts w:ascii="Arial" w:hAnsi="Arial" w:cs="Arial"/>
                <w:color w:val="000000"/>
                <w:sz w:val="18"/>
                <w:szCs w:val="18"/>
              </w:rPr>
              <w:t>Chromosomal translocation-derived aberrant Rab22a drives metastasis of osteosarcoma</w:t>
            </w:r>
            <w:r w:rsidR="00AA0084">
              <w:rPr>
                <w:rFonts w:ascii="Arial" w:hAnsi="Arial" w:cs="Arial" w:hint="eastAsia"/>
                <w:color w:val="000000"/>
                <w:sz w:val="18"/>
                <w:szCs w:val="18"/>
              </w:rPr>
              <w:t xml:space="preserve"> / </w:t>
            </w:r>
            <w:r w:rsidRPr="002F7F6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Nat Cell Biol</w:t>
            </w:r>
          </w:p>
        </w:tc>
        <w:tc>
          <w:tcPr>
            <w:tcW w:w="947" w:type="pct"/>
            <w:vAlign w:val="center"/>
          </w:tcPr>
          <w:p w14:paraId="73F4D93A" w14:textId="67316742" w:rsidR="00C35051" w:rsidRDefault="00AA0084">
            <w:pPr>
              <w:pStyle w:val="a5"/>
              <w:adjustRightInd w:val="0"/>
              <w:snapToGri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color w:val="000000"/>
                <w:sz w:val="21"/>
                <w:szCs w:val="28"/>
              </w:rPr>
            </w:pPr>
            <w:r w:rsidRPr="003348C1">
              <w:rPr>
                <w:rFonts w:ascii="Arial" w:hAnsi="Arial" w:cs="Arial"/>
                <w:color w:val="000000"/>
                <w:sz w:val="18"/>
                <w:szCs w:val="18"/>
              </w:rPr>
              <w:t>2020</w:t>
            </w:r>
            <w:r w:rsidR="00D61CB4">
              <w:rPr>
                <w:rFonts w:ascii="Arial" w:hAnsi="Arial" w:cs="Arial" w:hint="eastAsia"/>
                <w:color w:val="000000"/>
                <w:sz w:val="18"/>
                <w:szCs w:val="18"/>
              </w:rPr>
              <w:t>；</w:t>
            </w:r>
            <w:r w:rsidRPr="003348C1">
              <w:rPr>
                <w:rFonts w:ascii="Arial" w:hAnsi="Arial" w:cs="Arial"/>
                <w:color w:val="000000"/>
                <w:sz w:val="18"/>
                <w:szCs w:val="18"/>
              </w:rPr>
              <w:t>22(7):868-881</w:t>
            </w:r>
          </w:p>
        </w:tc>
        <w:tc>
          <w:tcPr>
            <w:tcW w:w="582" w:type="pct"/>
            <w:vAlign w:val="center"/>
          </w:tcPr>
          <w:p w14:paraId="040DBE96" w14:textId="51906D51" w:rsidR="00C35051" w:rsidRDefault="00AA0084">
            <w:pPr>
              <w:pStyle w:val="a5"/>
              <w:adjustRightInd w:val="0"/>
              <w:snapToGri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color w:val="000000"/>
                <w:sz w:val="21"/>
                <w:szCs w:val="28"/>
              </w:rPr>
            </w:pPr>
            <w:r>
              <w:rPr>
                <w:rFonts w:ascii="Times New Roman" w:hint="eastAsia"/>
                <w:color w:val="000000"/>
                <w:sz w:val="21"/>
                <w:szCs w:val="28"/>
              </w:rPr>
              <w:t>2020.7.1</w:t>
            </w:r>
          </w:p>
        </w:tc>
        <w:tc>
          <w:tcPr>
            <w:tcW w:w="655" w:type="pct"/>
            <w:vAlign w:val="center"/>
          </w:tcPr>
          <w:p w14:paraId="44C5D15C" w14:textId="5D0E439F" w:rsidR="00C35051" w:rsidRDefault="00AA0084">
            <w:pPr>
              <w:pStyle w:val="a5"/>
              <w:adjustRightInd w:val="0"/>
              <w:snapToGri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color w:val="000000"/>
                <w:sz w:val="21"/>
                <w:szCs w:val="28"/>
              </w:rPr>
            </w:pPr>
            <w:r>
              <w:rPr>
                <w:rFonts w:ascii="Times New Roman" w:hint="eastAsia"/>
                <w:color w:val="000000"/>
                <w:sz w:val="21"/>
                <w:szCs w:val="28"/>
              </w:rPr>
              <w:t>康铁邦</w:t>
            </w:r>
            <w:r w:rsidR="00EB7220">
              <w:rPr>
                <w:rFonts w:ascii="Times New Roman" w:hint="eastAsia"/>
                <w:color w:val="000000"/>
                <w:sz w:val="21"/>
                <w:szCs w:val="28"/>
              </w:rPr>
              <w:t>、陈坚、沈靖南</w:t>
            </w:r>
          </w:p>
        </w:tc>
        <w:tc>
          <w:tcPr>
            <w:tcW w:w="705" w:type="pct"/>
            <w:vAlign w:val="center"/>
          </w:tcPr>
          <w:p w14:paraId="79A7F9F4" w14:textId="2710FC75" w:rsidR="00C35051" w:rsidRDefault="00EB7220">
            <w:pPr>
              <w:pStyle w:val="a5"/>
              <w:adjustRightInd w:val="0"/>
              <w:snapToGri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color w:val="000000"/>
                <w:sz w:val="21"/>
                <w:szCs w:val="28"/>
              </w:rPr>
            </w:pPr>
            <w:r>
              <w:rPr>
                <w:rFonts w:ascii="Times New Roman" w:hint="eastAsia"/>
                <w:color w:val="000000"/>
                <w:sz w:val="21"/>
                <w:szCs w:val="28"/>
              </w:rPr>
              <w:t>廖丹、钟理、尹军强</w:t>
            </w:r>
          </w:p>
        </w:tc>
      </w:tr>
      <w:tr w:rsidR="00EB7220" w14:paraId="44364A3F" w14:textId="77777777" w:rsidTr="0057732D">
        <w:trPr>
          <w:trHeight w:hRule="exact" w:val="1270"/>
        </w:trPr>
        <w:tc>
          <w:tcPr>
            <w:tcW w:w="156" w:type="pct"/>
            <w:vAlign w:val="center"/>
          </w:tcPr>
          <w:p w14:paraId="4798B9C2" w14:textId="77777777" w:rsidR="00C35051" w:rsidRDefault="00C35051">
            <w:pPr>
              <w:pStyle w:val="a5"/>
              <w:adjustRightInd w:val="0"/>
              <w:snapToGri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color w:val="000000"/>
                <w:sz w:val="21"/>
                <w:szCs w:val="28"/>
              </w:rPr>
            </w:pPr>
            <w:r>
              <w:rPr>
                <w:rFonts w:ascii="Times New Roman"/>
                <w:color w:val="000000"/>
                <w:sz w:val="21"/>
                <w:szCs w:val="28"/>
              </w:rPr>
              <w:t>2</w:t>
            </w:r>
          </w:p>
        </w:tc>
        <w:tc>
          <w:tcPr>
            <w:tcW w:w="1954" w:type="pct"/>
            <w:vAlign w:val="center"/>
          </w:tcPr>
          <w:p w14:paraId="18E678D3" w14:textId="7568A4DB" w:rsidR="00C35051" w:rsidRPr="0057732D" w:rsidRDefault="00EB7220" w:rsidP="0057732D">
            <w:pPr>
              <w:pStyle w:val="a5"/>
              <w:adjustRightInd w:val="0"/>
              <w:snapToGri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F7F65">
              <w:rPr>
                <w:rFonts w:ascii="Arial" w:hAnsi="Arial" w:cs="Arial"/>
                <w:color w:val="000000"/>
                <w:sz w:val="18"/>
                <w:szCs w:val="18"/>
              </w:rPr>
              <w:t>Rab22a-NeoF1 fusion protein promotes osteosarcoma lung metastasis through its secretion into exosomes</w:t>
            </w:r>
            <w:r>
              <w:rPr>
                <w:rFonts w:ascii="Arial" w:hAnsi="Arial" w:cs="Arial" w:hint="eastAsia"/>
                <w:color w:val="000000"/>
                <w:sz w:val="18"/>
                <w:szCs w:val="18"/>
              </w:rPr>
              <w:t xml:space="preserve">/ </w:t>
            </w:r>
            <w:r w:rsidRPr="002F7F6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 xml:space="preserve">Signal </w:t>
            </w:r>
            <w:proofErr w:type="spellStart"/>
            <w:r w:rsidRPr="002F7F6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Transduct</w:t>
            </w:r>
            <w:proofErr w:type="spellEnd"/>
            <w:r w:rsidRPr="002F7F65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 xml:space="preserve"> Target Ther</w:t>
            </w:r>
          </w:p>
        </w:tc>
        <w:tc>
          <w:tcPr>
            <w:tcW w:w="947" w:type="pct"/>
            <w:vAlign w:val="center"/>
          </w:tcPr>
          <w:p w14:paraId="37F1E93F" w14:textId="279A0450" w:rsidR="00C35051" w:rsidRDefault="00EB7220">
            <w:pPr>
              <w:pStyle w:val="a5"/>
              <w:adjustRightInd w:val="0"/>
              <w:snapToGri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color w:val="000000"/>
                <w:sz w:val="21"/>
                <w:szCs w:val="28"/>
              </w:rPr>
            </w:pPr>
            <w:r w:rsidRPr="002F7F65">
              <w:rPr>
                <w:rFonts w:ascii="Arial" w:hAnsi="Arial" w:cs="Arial"/>
                <w:color w:val="000000"/>
                <w:sz w:val="18"/>
                <w:szCs w:val="18"/>
              </w:rPr>
              <w:t>2021</w:t>
            </w:r>
            <w:r w:rsidR="00D61CB4">
              <w:rPr>
                <w:rFonts w:ascii="Arial" w:hAnsi="Arial" w:cs="Arial" w:hint="eastAsia"/>
                <w:color w:val="000000"/>
                <w:sz w:val="18"/>
                <w:szCs w:val="18"/>
              </w:rPr>
              <w:t>；</w:t>
            </w:r>
            <w:r w:rsidRPr="002F7F65">
              <w:rPr>
                <w:rFonts w:ascii="Arial" w:hAnsi="Arial" w:cs="Arial"/>
                <w:color w:val="000000"/>
                <w:sz w:val="18"/>
                <w:szCs w:val="18"/>
              </w:rPr>
              <w:t>6(1):59.</w:t>
            </w:r>
          </w:p>
        </w:tc>
        <w:tc>
          <w:tcPr>
            <w:tcW w:w="582" w:type="pct"/>
            <w:vAlign w:val="center"/>
          </w:tcPr>
          <w:p w14:paraId="03667430" w14:textId="61172616" w:rsidR="00C35051" w:rsidRDefault="00EB7220">
            <w:pPr>
              <w:pStyle w:val="a5"/>
              <w:adjustRightInd w:val="0"/>
              <w:snapToGri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 w:hint="eastAsia"/>
                <w:color w:val="000000"/>
                <w:sz w:val="21"/>
                <w:szCs w:val="28"/>
              </w:rPr>
            </w:pPr>
            <w:r>
              <w:rPr>
                <w:rFonts w:ascii="Times New Roman" w:hint="eastAsia"/>
                <w:color w:val="000000"/>
                <w:sz w:val="21"/>
                <w:szCs w:val="28"/>
              </w:rPr>
              <w:t>2021.2.11</w:t>
            </w:r>
          </w:p>
        </w:tc>
        <w:tc>
          <w:tcPr>
            <w:tcW w:w="655" w:type="pct"/>
            <w:vAlign w:val="center"/>
          </w:tcPr>
          <w:p w14:paraId="4E7FD330" w14:textId="0A5BC0F1" w:rsidR="00C35051" w:rsidRDefault="00EB7220">
            <w:pPr>
              <w:pStyle w:val="a5"/>
              <w:adjustRightInd w:val="0"/>
              <w:snapToGri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 w:hint="eastAsia"/>
                <w:color w:val="000000"/>
                <w:sz w:val="21"/>
                <w:szCs w:val="28"/>
              </w:rPr>
            </w:pPr>
            <w:r>
              <w:rPr>
                <w:rFonts w:ascii="Times New Roman" w:hint="eastAsia"/>
                <w:color w:val="000000"/>
                <w:sz w:val="21"/>
                <w:szCs w:val="28"/>
              </w:rPr>
              <w:t>康铁邦、隋建华</w:t>
            </w:r>
          </w:p>
        </w:tc>
        <w:tc>
          <w:tcPr>
            <w:tcW w:w="705" w:type="pct"/>
            <w:vAlign w:val="center"/>
          </w:tcPr>
          <w:p w14:paraId="245BD820" w14:textId="4F8EA42D" w:rsidR="00C35051" w:rsidRDefault="00EB7220">
            <w:pPr>
              <w:pStyle w:val="a5"/>
              <w:adjustRightInd w:val="0"/>
              <w:snapToGri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 w:hint="eastAsia"/>
                <w:color w:val="000000"/>
                <w:sz w:val="21"/>
                <w:szCs w:val="28"/>
              </w:rPr>
            </w:pPr>
            <w:r>
              <w:rPr>
                <w:rFonts w:ascii="Times New Roman" w:hint="eastAsia"/>
                <w:color w:val="000000"/>
                <w:sz w:val="21"/>
                <w:szCs w:val="28"/>
              </w:rPr>
              <w:t>钟理、廖丹、李晶晶</w:t>
            </w:r>
          </w:p>
        </w:tc>
      </w:tr>
      <w:tr w:rsidR="00EB7220" w14:paraId="76F1F6F2" w14:textId="77777777" w:rsidTr="0057732D">
        <w:trPr>
          <w:trHeight w:hRule="exact" w:val="706"/>
        </w:trPr>
        <w:tc>
          <w:tcPr>
            <w:tcW w:w="156" w:type="pct"/>
            <w:vAlign w:val="center"/>
          </w:tcPr>
          <w:p w14:paraId="15A19A25" w14:textId="77777777" w:rsidR="00C35051" w:rsidRDefault="00C35051">
            <w:pPr>
              <w:pStyle w:val="a5"/>
              <w:adjustRightInd w:val="0"/>
              <w:snapToGri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color w:val="000000"/>
                <w:sz w:val="21"/>
                <w:szCs w:val="28"/>
              </w:rPr>
            </w:pPr>
            <w:r>
              <w:rPr>
                <w:rFonts w:ascii="Times New Roman"/>
                <w:color w:val="000000"/>
                <w:sz w:val="21"/>
                <w:szCs w:val="28"/>
              </w:rPr>
              <w:t>3</w:t>
            </w:r>
          </w:p>
        </w:tc>
        <w:tc>
          <w:tcPr>
            <w:tcW w:w="1954" w:type="pct"/>
            <w:vAlign w:val="center"/>
          </w:tcPr>
          <w:p w14:paraId="6D992333" w14:textId="6ACB4930" w:rsidR="00C35051" w:rsidRDefault="0057732D">
            <w:pPr>
              <w:pStyle w:val="a5"/>
              <w:adjustRightInd w:val="0"/>
              <w:snapToGri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color w:val="000000"/>
                <w:sz w:val="21"/>
                <w:szCs w:val="28"/>
              </w:rPr>
            </w:pPr>
            <w:r w:rsidRPr="002F7F65">
              <w:rPr>
                <w:rFonts w:ascii="Arial" w:hAnsi="Arial" w:cs="Arial"/>
                <w:color w:val="000000"/>
                <w:sz w:val="18"/>
                <w:szCs w:val="18"/>
              </w:rPr>
              <w:t>RAB31 marks and controls an ESCRT-independent exosome pathway</w:t>
            </w:r>
            <w:r>
              <w:rPr>
                <w:rFonts w:ascii="Arial" w:hAnsi="Arial" w:cs="Arial" w:hint="eastAsia"/>
                <w:color w:val="000000"/>
                <w:sz w:val="18"/>
                <w:szCs w:val="18"/>
              </w:rPr>
              <w:t xml:space="preserve">/ </w:t>
            </w:r>
            <w:r w:rsidRPr="002F7F6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Cell Res</w:t>
            </w:r>
          </w:p>
        </w:tc>
        <w:tc>
          <w:tcPr>
            <w:tcW w:w="947" w:type="pct"/>
            <w:vAlign w:val="center"/>
          </w:tcPr>
          <w:p w14:paraId="6635D905" w14:textId="2D9625F7" w:rsidR="00C35051" w:rsidRDefault="0057732D">
            <w:pPr>
              <w:pStyle w:val="a5"/>
              <w:adjustRightInd w:val="0"/>
              <w:snapToGri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color w:val="000000"/>
                <w:sz w:val="21"/>
                <w:szCs w:val="28"/>
              </w:rPr>
            </w:pPr>
            <w:r w:rsidRPr="003348C1">
              <w:rPr>
                <w:rFonts w:ascii="Arial" w:hAnsi="Arial" w:cs="Arial"/>
                <w:color w:val="000000"/>
                <w:sz w:val="18"/>
                <w:szCs w:val="18"/>
              </w:rPr>
              <w:t>2021</w:t>
            </w:r>
            <w:r w:rsidR="00D61CB4">
              <w:rPr>
                <w:rFonts w:ascii="Arial" w:hAnsi="Arial" w:cs="Arial" w:hint="eastAsia"/>
                <w:color w:val="000000"/>
                <w:sz w:val="18"/>
                <w:szCs w:val="18"/>
              </w:rPr>
              <w:t>；</w:t>
            </w:r>
            <w:r w:rsidRPr="003348C1">
              <w:rPr>
                <w:rFonts w:ascii="Arial" w:hAnsi="Arial" w:cs="Arial"/>
                <w:color w:val="000000"/>
                <w:sz w:val="18"/>
                <w:szCs w:val="18"/>
              </w:rPr>
              <w:t>31(2):157-177.</w:t>
            </w:r>
          </w:p>
        </w:tc>
        <w:tc>
          <w:tcPr>
            <w:tcW w:w="582" w:type="pct"/>
            <w:vAlign w:val="center"/>
          </w:tcPr>
          <w:p w14:paraId="5B1764A5" w14:textId="416B868C" w:rsidR="00C35051" w:rsidRDefault="0057732D">
            <w:pPr>
              <w:pStyle w:val="a5"/>
              <w:adjustRightInd w:val="0"/>
              <w:snapToGri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color w:val="000000"/>
                <w:sz w:val="21"/>
                <w:szCs w:val="28"/>
              </w:rPr>
            </w:pPr>
            <w:r>
              <w:rPr>
                <w:rFonts w:ascii="Times New Roman" w:hint="eastAsia"/>
                <w:color w:val="000000"/>
                <w:sz w:val="21"/>
                <w:szCs w:val="28"/>
              </w:rPr>
              <w:t>2021.2.1</w:t>
            </w:r>
          </w:p>
        </w:tc>
        <w:tc>
          <w:tcPr>
            <w:tcW w:w="655" w:type="pct"/>
            <w:vAlign w:val="center"/>
          </w:tcPr>
          <w:p w14:paraId="7DF9BA48" w14:textId="25501D48" w:rsidR="00C35051" w:rsidRDefault="0057732D">
            <w:pPr>
              <w:pStyle w:val="a5"/>
              <w:adjustRightInd w:val="0"/>
              <w:snapToGri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color w:val="000000"/>
                <w:sz w:val="21"/>
                <w:szCs w:val="28"/>
              </w:rPr>
            </w:pPr>
            <w:r>
              <w:rPr>
                <w:rFonts w:ascii="Times New Roman" w:hint="eastAsia"/>
                <w:color w:val="000000"/>
                <w:sz w:val="21"/>
                <w:szCs w:val="28"/>
              </w:rPr>
              <w:t>康铁邦</w:t>
            </w:r>
          </w:p>
        </w:tc>
        <w:tc>
          <w:tcPr>
            <w:tcW w:w="705" w:type="pct"/>
            <w:vAlign w:val="center"/>
          </w:tcPr>
          <w:p w14:paraId="7B16B81F" w14:textId="25EB5E50" w:rsidR="00C35051" w:rsidRDefault="0057732D">
            <w:pPr>
              <w:pStyle w:val="a5"/>
              <w:adjustRightInd w:val="0"/>
              <w:snapToGri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color w:val="000000"/>
                <w:sz w:val="21"/>
                <w:szCs w:val="28"/>
              </w:rPr>
            </w:pPr>
            <w:proofErr w:type="gramStart"/>
            <w:r>
              <w:rPr>
                <w:rFonts w:ascii="Times New Roman" w:hint="eastAsia"/>
                <w:color w:val="000000"/>
                <w:sz w:val="21"/>
                <w:szCs w:val="28"/>
              </w:rPr>
              <w:t>魏灯辉</w:t>
            </w:r>
            <w:proofErr w:type="gramEnd"/>
            <w:r>
              <w:rPr>
                <w:rFonts w:ascii="Times New Roman" w:hint="eastAsia"/>
                <w:color w:val="000000"/>
                <w:sz w:val="21"/>
                <w:szCs w:val="28"/>
              </w:rPr>
              <w:t>、詹伟祥、高瑛</w:t>
            </w:r>
          </w:p>
        </w:tc>
      </w:tr>
      <w:tr w:rsidR="00EB7220" w14:paraId="668C68EE" w14:textId="77777777" w:rsidTr="0057732D">
        <w:trPr>
          <w:trHeight w:hRule="exact" w:val="1286"/>
        </w:trPr>
        <w:tc>
          <w:tcPr>
            <w:tcW w:w="156" w:type="pct"/>
            <w:vAlign w:val="center"/>
          </w:tcPr>
          <w:p w14:paraId="0D839F5F" w14:textId="77777777" w:rsidR="00C35051" w:rsidRDefault="00C35051">
            <w:pPr>
              <w:pStyle w:val="a5"/>
              <w:adjustRightInd w:val="0"/>
              <w:snapToGri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color w:val="000000"/>
                <w:sz w:val="21"/>
                <w:szCs w:val="28"/>
              </w:rPr>
            </w:pPr>
            <w:r>
              <w:rPr>
                <w:rFonts w:ascii="Times New Roman"/>
                <w:color w:val="000000"/>
                <w:sz w:val="21"/>
                <w:szCs w:val="28"/>
              </w:rPr>
              <w:lastRenderedPageBreak/>
              <w:t>4</w:t>
            </w:r>
          </w:p>
        </w:tc>
        <w:tc>
          <w:tcPr>
            <w:tcW w:w="1954" w:type="pct"/>
            <w:vAlign w:val="center"/>
          </w:tcPr>
          <w:p w14:paraId="720EAA45" w14:textId="78282058" w:rsidR="00C35051" w:rsidRDefault="0057732D">
            <w:pPr>
              <w:pStyle w:val="a5"/>
              <w:adjustRightInd w:val="0"/>
              <w:snapToGri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 w:hint="eastAsia"/>
                <w:color w:val="000000"/>
                <w:sz w:val="21"/>
                <w:szCs w:val="28"/>
              </w:rPr>
            </w:pPr>
            <w:r w:rsidRPr="002F7F65">
              <w:rPr>
                <w:rFonts w:ascii="Arial" w:hAnsi="Arial" w:cs="Arial"/>
                <w:sz w:val="18"/>
                <w:szCs w:val="18"/>
              </w:rPr>
              <w:t>Disrupting the phase separation of KAT8–IRF1 diminishes PD-L1 expression and promotes antitumor immunity</w:t>
            </w:r>
            <w:r>
              <w:rPr>
                <w:rFonts w:ascii="Arial" w:hAnsi="Arial" w:cs="Arial" w:hint="eastAsia"/>
                <w:sz w:val="18"/>
                <w:szCs w:val="18"/>
              </w:rPr>
              <w:t xml:space="preserve">/ </w:t>
            </w:r>
            <w:r w:rsidRPr="002F7F6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Nat Cancer</w:t>
            </w:r>
          </w:p>
        </w:tc>
        <w:tc>
          <w:tcPr>
            <w:tcW w:w="947" w:type="pct"/>
            <w:vAlign w:val="center"/>
          </w:tcPr>
          <w:p w14:paraId="21011C06" w14:textId="20B55A8F" w:rsidR="00C35051" w:rsidRDefault="0057732D">
            <w:pPr>
              <w:pStyle w:val="a5"/>
              <w:adjustRightInd w:val="0"/>
              <w:snapToGri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color w:val="000000"/>
                <w:sz w:val="21"/>
                <w:szCs w:val="28"/>
              </w:rPr>
            </w:pPr>
            <w:r w:rsidRPr="002F7F65">
              <w:rPr>
                <w:rFonts w:ascii="Arial" w:hAnsi="Arial" w:cs="Arial"/>
                <w:sz w:val="18"/>
                <w:szCs w:val="18"/>
              </w:rPr>
              <w:t>2023</w:t>
            </w:r>
            <w:r w:rsidR="00D61CB4">
              <w:rPr>
                <w:rFonts w:ascii="Arial" w:hAnsi="Arial" w:cs="Arial" w:hint="eastAsia"/>
                <w:sz w:val="18"/>
                <w:szCs w:val="18"/>
              </w:rPr>
              <w:t>；</w:t>
            </w:r>
            <w:r w:rsidRPr="002F7F65">
              <w:rPr>
                <w:rFonts w:ascii="Arial" w:hAnsi="Arial" w:cs="Arial"/>
                <w:sz w:val="18"/>
                <w:szCs w:val="18"/>
              </w:rPr>
              <w:t>4(3):382-400</w:t>
            </w:r>
          </w:p>
        </w:tc>
        <w:tc>
          <w:tcPr>
            <w:tcW w:w="582" w:type="pct"/>
            <w:vAlign w:val="center"/>
          </w:tcPr>
          <w:p w14:paraId="5FCF1B41" w14:textId="506DA827" w:rsidR="00C35051" w:rsidRDefault="0057732D">
            <w:pPr>
              <w:pStyle w:val="a5"/>
              <w:adjustRightInd w:val="0"/>
              <w:snapToGri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color w:val="000000"/>
                <w:sz w:val="21"/>
                <w:szCs w:val="28"/>
              </w:rPr>
            </w:pPr>
            <w:r>
              <w:rPr>
                <w:rFonts w:ascii="Times New Roman" w:hint="eastAsia"/>
                <w:color w:val="000000"/>
                <w:sz w:val="21"/>
                <w:szCs w:val="28"/>
              </w:rPr>
              <w:t>2023.3.9</w:t>
            </w:r>
          </w:p>
        </w:tc>
        <w:tc>
          <w:tcPr>
            <w:tcW w:w="655" w:type="pct"/>
            <w:vAlign w:val="center"/>
          </w:tcPr>
          <w:p w14:paraId="556FE15A" w14:textId="0D033245" w:rsidR="00C35051" w:rsidRDefault="0057732D">
            <w:pPr>
              <w:pStyle w:val="a5"/>
              <w:adjustRightInd w:val="0"/>
              <w:snapToGri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color w:val="000000"/>
                <w:sz w:val="21"/>
                <w:szCs w:val="28"/>
              </w:rPr>
            </w:pPr>
            <w:r>
              <w:rPr>
                <w:rFonts w:ascii="Times New Roman" w:hint="eastAsia"/>
                <w:color w:val="000000"/>
                <w:sz w:val="21"/>
                <w:szCs w:val="28"/>
              </w:rPr>
              <w:t>康铁邦</w:t>
            </w:r>
          </w:p>
        </w:tc>
        <w:tc>
          <w:tcPr>
            <w:tcW w:w="705" w:type="pct"/>
            <w:vAlign w:val="center"/>
          </w:tcPr>
          <w:p w14:paraId="62EFE6D3" w14:textId="2B790E1A" w:rsidR="00C35051" w:rsidRDefault="0057732D" w:rsidP="0057732D">
            <w:pPr>
              <w:pStyle w:val="a5"/>
              <w:adjustRightInd w:val="0"/>
              <w:snapToGrid w:val="0"/>
              <w:spacing w:after="50" w:line="320" w:lineRule="exact"/>
              <w:ind w:firstLineChars="0" w:firstLine="0"/>
              <w:outlineLvl w:val="1"/>
              <w:rPr>
                <w:rFonts w:ascii="Times New Roman"/>
                <w:color w:val="000000"/>
                <w:sz w:val="21"/>
                <w:szCs w:val="28"/>
              </w:rPr>
            </w:pPr>
            <w:r>
              <w:rPr>
                <w:rFonts w:ascii="Times New Roman" w:hint="eastAsia"/>
                <w:color w:val="000000"/>
                <w:sz w:val="21"/>
                <w:szCs w:val="28"/>
              </w:rPr>
              <w:t>武远众、周立文</w:t>
            </w:r>
          </w:p>
        </w:tc>
      </w:tr>
      <w:tr w:rsidR="00EB7220" w14:paraId="20FE2668" w14:textId="77777777" w:rsidTr="0057732D">
        <w:trPr>
          <w:trHeight w:hRule="exact" w:val="1687"/>
        </w:trPr>
        <w:tc>
          <w:tcPr>
            <w:tcW w:w="156" w:type="pct"/>
            <w:vAlign w:val="center"/>
          </w:tcPr>
          <w:p w14:paraId="119FB644" w14:textId="77777777" w:rsidR="00C35051" w:rsidRDefault="00C35051">
            <w:pPr>
              <w:pStyle w:val="a5"/>
              <w:adjustRightInd w:val="0"/>
              <w:snapToGri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color w:val="000000"/>
                <w:sz w:val="21"/>
                <w:szCs w:val="28"/>
              </w:rPr>
            </w:pPr>
            <w:r>
              <w:rPr>
                <w:rFonts w:ascii="Times New Roman"/>
                <w:color w:val="000000"/>
                <w:sz w:val="21"/>
                <w:szCs w:val="28"/>
              </w:rPr>
              <w:t>5</w:t>
            </w:r>
          </w:p>
        </w:tc>
        <w:tc>
          <w:tcPr>
            <w:tcW w:w="1954" w:type="pct"/>
            <w:vAlign w:val="center"/>
          </w:tcPr>
          <w:p w14:paraId="41944417" w14:textId="77777777" w:rsidR="0057732D" w:rsidRDefault="0057732D">
            <w:pPr>
              <w:pStyle w:val="a5"/>
              <w:adjustRightInd w:val="0"/>
              <w:snapToGri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2F7F65">
              <w:rPr>
                <w:rFonts w:ascii="Arial" w:hAnsi="Arial" w:cs="Arial"/>
                <w:sz w:val="18"/>
                <w:szCs w:val="18"/>
              </w:rPr>
              <w:t>Intercellular transfer of activated STING triggered by RAB22A-mediated non-canonical autophagy promotes antitumor immunity</w:t>
            </w:r>
            <w:r>
              <w:rPr>
                <w:rFonts w:ascii="Arial" w:hAnsi="Arial" w:cs="Arial" w:hint="eastAsia"/>
                <w:sz w:val="18"/>
                <w:szCs w:val="18"/>
              </w:rPr>
              <w:t xml:space="preserve">/ </w:t>
            </w:r>
          </w:p>
          <w:p w14:paraId="4D7BE04B" w14:textId="794AB1CF" w:rsidR="00C35051" w:rsidRDefault="0057732D">
            <w:pPr>
              <w:pStyle w:val="a5"/>
              <w:adjustRightInd w:val="0"/>
              <w:snapToGri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color w:val="000000"/>
                <w:sz w:val="21"/>
                <w:szCs w:val="28"/>
              </w:rPr>
            </w:pPr>
            <w:r w:rsidRPr="002F7F6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Cell Res</w:t>
            </w:r>
            <w:r w:rsidRPr="002F7F65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947" w:type="pct"/>
            <w:vAlign w:val="center"/>
          </w:tcPr>
          <w:p w14:paraId="27C76C02" w14:textId="43EA9878" w:rsidR="00C35051" w:rsidRDefault="0057732D">
            <w:pPr>
              <w:pStyle w:val="a5"/>
              <w:adjustRightInd w:val="0"/>
              <w:snapToGri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color w:val="000000"/>
                <w:sz w:val="21"/>
                <w:szCs w:val="28"/>
              </w:rPr>
            </w:pPr>
            <w:r w:rsidRPr="002F7F65">
              <w:rPr>
                <w:rFonts w:ascii="Arial" w:hAnsi="Arial" w:cs="Arial"/>
                <w:sz w:val="18"/>
                <w:szCs w:val="18"/>
              </w:rPr>
              <w:t>2022</w:t>
            </w:r>
            <w:r w:rsidR="00D61CB4">
              <w:rPr>
                <w:rFonts w:ascii="Arial" w:hAnsi="Arial" w:cs="Arial" w:hint="eastAsia"/>
                <w:sz w:val="18"/>
                <w:szCs w:val="18"/>
              </w:rPr>
              <w:t>；</w:t>
            </w:r>
            <w:r w:rsidRPr="002F7F65">
              <w:rPr>
                <w:rFonts w:ascii="Arial" w:hAnsi="Arial" w:cs="Arial"/>
                <w:sz w:val="18"/>
                <w:szCs w:val="18"/>
              </w:rPr>
              <w:t>32(12):1086-1104</w:t>
            </w:r>
          </w:p>
        </w:tc>
        <w:tc>
          <w:tcPr>
            <w:tcW w:w="582" w:type="pct"/>
            <w:vAlign w:val="center"/>
          </w:tcPr>
          <w:p w14:paraId="4CC0D823" w14:textId="6694F5E6" w:rsidR="00C35051" w:rsidRDefault="0057732D">
            <w:pPr>
              <w:pStyle w:val="a5"/>
              <w:adjustRightInd w:val="0"/>
              <w:snapToGri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color w:val="000000"/>
                <w:sz w:val="21"/>
                <w:szCs w:val="28"/>
              </w:rPr>
            </w:pPr>
            <w:r>
              <w:rPr>
                <w:rFonts w:ascii="Times New Roman" w:hint="eastAsia"/>
                <w:color w:val="000000"/>
                <w:sz w:val="21"/>
                <w:szCs w:val="28"/>
              </w:rPr>
              <w:t>2022.12.1</w:t>
            </w:r>
          </w:p>
        </w:tc>
        <w:tc>
          <w:tcPr>
            <w:tcW w:w="655" w:type="pct"/>
            <w:vAlign w:val="center"/>
          </w:tcPr>
          <w:p w14:paraId="4DB263A3" w14:textId="58CEA33C" w:rsidR="00C35051" w:rsidRDefault="00392416">
            <w:pPr>
              <w:pStyle w:val="a5"/>
              <w:adjustRightInd w:val="0"/>
              <w:snapToGri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color w:val="000000"/>
                <w:sz w:val="21"/>
                <w:szCs w:val="28"/>
              </w:rPr>
            </w:pPr>
            <w:r>
              <w:rPr>
                <w:rFonts w:ascii="Times New Roman" w:hint="eastAsia"/>
                <w:color w:val="000000"/>
                <w:sz w:val="21"/>
                <w:szCs w:val="28"/>
              </w:rPr>
              <w:t>康铁邦、</w:t>
            </w:r>
            <w:proofErr w:type="gramStart"/>
            <w:r>
              <w:rPr>
                <w:rFonts w:ascii="Times New Roman" w:hint="eastAsia"/>
                <w:color w:val="000000"/>
                <w:sz w:val="21"/>
                <w:szCs w:val="28"/>
              </w:rPr>
              <w:t>魏灯辉</w:t>
            </w:r>
            <w:proofErr w:type="gramEnd"/>
          </w:p>
        </w:tc>
        <w:tc>
          <w:tcPr>
            <w:tcW w:w="705" w:type="pct"/>
            <w:vAlign w:val="center"/>
          </w:tcPr>
          <w:p w14:paraId="3107E172" w14:textId="2554019A" w:rsidR="00C35051" w:rsidRDefault="00392416">
            <w:pPr>
              <w:pStyle w:val="a5"/>
              <w:adjustRightInd w:val="0"/>
              <w:snapToGrid w:val="0"/>
              <w:spacing w:after="50" w:line="320" w:lineRule="exact"/>
              <w:ind w:firstLineChars="0" w:firstLine="0"/>
              <w:jc w:val="center"/>
              <w:outlineLvl w:val="1"/>
              <w:rPr>
                <w:rFonts w:ascii="Times New Roman"/>
                <w:color w:val="000000"/>
                <w:sz w:val="21"/>
                <w:szCs w:val="28"/>
              </w:rPr>
            </w:pPr>
            <w:r>
              <w:rPr>
                <w:rFonts w:ascii="Times New Roman" w:hint="eastAsia"/>
                <w:color w:val="000000"/>
                <w:sz w:val="21"/>
                <w:szCs w:val="28"/>
              </w:rPr>
              <w:t>高瑛、郑雪萍、常伯</w:t>
            </w:r>
            <w:r w:rsidR="00803FF5">
              <w:rPr>
                <w:rFonts w:ascii="Times New Roman" w:hint="eastAsia"/>
                <w:color w:val="000000"/>
                <w:sz w:val="21"/>
                <w:szCs w:val="28"/>
              </w:rPr>
              <w:t>扬</w:t>
            </w:r>
            <w:r>
              <w:rPr>
                <w:rFonts w:ascii="Times New Roman" w:hint="eastAsia"/>
                <w:color w:val="000000"/>
                <w:sz w:val="21"/>
                <w:szCs w:val="28"/>
              </w:rPr>
              <w:t>、林雨洁、黄晓丹、王文</w:t>
            </w:r>
          </w:p>
        </w:tc>
      </w:tr>
    </w:tbl>
    <w:p w14:paraId="2ADB23F5" w14:textId="014E15B2" w:rsidR="00C35051" w:rsidRDefault="00C35051">
      <w:pPr>
        <w:pStyle w:val="a5"/>
        <w:adjustRightInd w:val="0"/>
        <w:spacing w:line="320" w:lineRule="exact"/>
      </w:pPr>
    </w:p>
    <w:p w14:paraId="591A0496" w14:textId="5FF1071A" w:rsidR="00563123" w:rsidRPr="00803FF5" w:rsidRDefault="00563123" w:rsidP="00563123">
      <w:pPr>
        <w:pStyle w:val="a0"/>
        <w:rPr>
          <w:rFonts w:ascii="仿宋_GB2312" w:eastAsia="宋体" w:hAnsi="Times New Roman" w:cs="Times New Roman" w:hint="eastAsia"/>
          <w:sz w:val="24"/>
          <w:szCs w:val="20"/>
        </w:rPr>
      </w:pPr>
    </w:p>
    <w:sectPr w:rsidR="00563123" w:rsidRPr="00803FF5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EA7FE5"/>
    <w:multiLevelType w:val="hybridMultilevel"/>
    <w:tmpl w:val="953A42E4"/>
    <w:lvl w:ilvl="0" w:tplc="F9C49F38">
      <w:start w:val="1"/>
      <w:numFmt w:val="japaneseCounting"/>
      <w:lvlText w:val="%1、"/>
      <w:lvlJc w:val="left"/>
      <w:pPr>
        <w:ind w:left="660" w:hanging="6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2133665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zhjZmYxY2ZlNzIzYjJjNTEyMzk1ZTY0ZjU0MmViNjAifQ=="/>
  </w:docVars>
  <w:rsids>
    <w:rsidRoot w:val="00D05B8E"/>
    <w:rsid w:val="00001357"/>
    <w:rsid w:val="00027EEA"/>
    <w:rsid w:val="0006431C"/>
    <w:rsid w:val="00080D6E"/>
    <w:rsid w:val="00144FD4"/>
    <w:rsid w:val="001671F3"/>
    <w:rsid w:val="001F3D36"/>
    <w:rsid w:val="001F3E4D"/>
    <w:rsid w:val="00230B8A"/>
    <w:rsid w:val="00240EB9"/>
    <w:rsid w:val="00267FBD"/>
    <w:rsid w:val="00274430"/>
    <w:rsid w:val="002837F0"/>
    <w:rsid w:val="002A2F82"/>
    <w:rsid w:val="002C2715"/>
    <w:rsid w:val="00311836"/>
    <w:rsid w:val="003568C2"/>
    <w:rsid w:val="003725DA"/>
    <w:rsid w:val="00372EC6"/>
    <w:rsid w:val="00392215"/>
    <w:rsid w:val="00392416"/>
    <w:rsid w:val="003C0C9E"/>
    <w:rsid w:val="003F56F4"/>
    <w:rsid w:val="00407364"/>
    <w:rsid w:val="00415332"/>
    <w:rsid w:val="004A5551"/>
    <w:rsid w:val="004B2EEC"/>
    <w:rsid w:val="004B46DB"/>
    <w:rsid w:val="00505563"/>
    <w:rsid w:val="00563123"/>
    <w:rsid w:val="00573CFF"/>
    <w:rsid w:val="0057732D"/>
    <w:rsid w:val="005937D6"/>
    <w:rsid w:val="005E4026"/>
    <w:rsid w:val="006221A9"/>
    <w:rsid w:val="0063435B"/>
    <w:rsid w:val="006D433A"/>
    <w:rsid w:val="006F79AC"/>
    <w:rsid w:val="007053E3"/>
    <w:rsid w:val="0080117F"/>
    <w:rsid w:val="00803FF5"/>
    <w:rsid w:val="008041C0"/>
    <w:rsid w:val="008463AC"/>
    <w:rsid w:val="00881181"/>
    <w:rsid w:val="00887AF2"/>
    <w:rsid w:val="008D6ACB"/>
    <w:rsid w:val="00955090"/>
    <w:rsid w:val="009710AF"/>
    <w:rsid w:val="00986BB9"/>
    <w:rsid w:val="009B5AB5"/>
    <w:rsid w:val="009E7DF4"/>
    <w:rsid w:val="00A13DF0"/>
    <w:rsid w:val="00A414E9"/>
    <w:rsid w:val="00A626AC"/>
    <w:rsid w:val="00AA0084"/>
    <w:rsid w:val="00AA27F2"/>
    <w:rsid w:val="00AC4643"/>
    <w:rsid w:val="00AC5AC0"/>
    <w:rsid w:val="00AD5271"/>
    <w:rsid w:val="00B56886"/>
    <w:rsid w:val="00B80EF4"/>
    <w:rsid w:val="00B97298"/>
    <w:rsid w:val="00BA6B8A"/>
    <w:rsid w:val="00BE1EBB"/>
    <w:rsid w:val="00C01229"/>
    <w:rsid w:val="00C35051"/>
    <w:rsid w:val="00C6398B"/>
    <w:rsid w:val="00C9592A"/>
    <w:rsid w:val="00C974F2"/>
    <w:rsid w:val="00CD0973"/>
    <w:rsid w:val="00D05B8E"/>
    <w:rsid w:val="00D16C5B"/>
    <w:rsid w:val="00D456AE"/>
    <w:rsid w:val="00D61CB4"/>
    <w:rsid w:val="00DA63D5"/>
    <w:rsid w:val="00E16A52"/>
    <w:rsid w:val="00E35378"/>
    <w:rsid w:val="00E63443"/>
    <w:rsid w:val="00E873FD"/>
    <w:rsid w:val="00E87AAE"/>
    <w:rsid w:val="00E97E68"/>
    <w:rsid w:val="00EB7220"/>
    <w:rsid w:val="00EF652D"/>
    <w:rsid w:val="00EF7DB2"/>
    <w:rsid w:val="00F1471F"/>
    <w:rsid w:val="00F26465"/>
    <w:rsid w:val="00F4087A"/>
    <w:rsid w:val="00FA2C4B"/>
    <w:rsid w:val="00FB14E9"/>
    <w:rsid w:val="098C6D55"/>
    <w:rsid w:val="346F4C20"/>
    <w:rsid w:val="45866389"/>
    <w:rsid w:val="46E63622"/>
    <w:rsid w:val="7C026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34FEDB"/>
  <w15:docId w15:val="{7C61C5E4-5FA5-4A48-BBD4-C4C19FB41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E63443"/>
    <w:pPr>
      <w:widowControl w:val="0"/>
      <w:jc w:val="both"/>
    </w:pPr>
    <w:rPr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uiPriority w:val="99"/>
    <w:semiHidden/>
    <w:qFormat/>
    <w:pPr>
      <w:spacing w:after="120"/>
    </w:pPr>
  </w:style>
  <w:style w:type="paragraph" w:styleId="a5">
    <w:name w:val="Plain Text"/>
    <w:basedOn w:val="a"/>
    <w:link w:val="a6"/>
    <w:qFormat/>
    <w:pPr>
      <w:spacing w:line="360" w:lineRule="auto"/>
      <w:ind w:firstLineChars="200" w:firstLine="480"/>
    </w:pPr>
    <w:rPr>
      <w:rFonts w:ascii="仿宋_GB2312" w:eastAsia="宋体" w:hAnsi="Times New Roman" w:cs="Times New Roman"/>
      <w:sz w:val="24"/>
      <w:szCs w:val="20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1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1"/>
    <w:link w:val="a7"/>
    <w:uiPriority w:val="99"/>
    <w:qFormat/>
    <w:rPr>
      <w:sz w:val="18"/>
      <w:szCs w:val="18"/>
    </w:rPr>
  </w:style>
  <w:style w:type="character" w:customStyle="1" w:styleId="Char">
    <w:name w:val="纯文本 Char"/>
    <w:basedOn w:val="a1"/>
    <w:uiPriority w:val="99"/>
    <w:semiHidden/>
    <w:qFormat/>
    <w:rPr>
      <w:rFonts w:ascii="宋体" w:eastAsia="宋体" w:hAnsi="Courier New" w:cs="Courier New"/>
      <w:szCs w:val="21"/>
    </w:rPr>
  </w:style>
  <w:style w:type="paragraph" w:customStyle="1" w:styleId="Style8">
    <w:name w:val="_Style 8"/>
    <w:basedOn w:val="a"/>
    <w:next w:val="a"/>
    <w:qFormat/>
    <w:pPr>
      <w:spacing w:line="360" w:lineRule="auto"/>
      <w:ind w:firstLineChars="200" w:firstLine="480"/>
    </w:pPr>
    <w:rPr>
      <w:rFonts w:ascii="仿宋_GB2312" w:eastAsia="宋体" w:hAnsi="Times New Roman" w:cs="Times New Roman"/>
      <w:sz w:val="24"/>
      <w:szCs w:val="20"/>
    </w:rPr>
  </w:style>
  <w:style w:type="character" w:customStyle="1" w:styleId="a6">
    <w:name w:val="纯文本 字符"/>
    <w:link w:val="a5"/>
    <w:qFormat/>
    <w:rPr>
      <w:rFonts w:ascii="仿宋_GB2312" w:eastAsia="宋体" w:hAnsi="Times New Roman" w:cs="Times New Roman"/>
      <w:sz w:val="24"/>
      <w:szCs w:val="20"/>
    </w:rPr>
  </w:style>
  <w:style w:type="character" w:customStyle="1" w:styleId="a4">
    <w:name w:val="正文文本 字符"/>
    <w:basedOn w:val="a1"/>
    <w:link w:val="a0"/>
    <w:uiPriority w:val="99"/>
    <w:semiHidden/>
    <w:rsid w:val="00C35051"/>
    <w:rPr>
      <w:kern w:val="2"/>
      <w:sz w:val="21"/>
      <w:szCs w:val="22"/>
    </w:rPr>
  </w:style>
  <w:style w:type="paragraph" w:styleId="ab">
    <w:name w:val="List Paragraph"/>
    <w:basedOn w:val="a"/>
    <w:uiPriority w:val="99"/>
    <w:unhideWhenUsed/>
    <w:rsid w:val="0056312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160</Words>
  <Characters>916</Characters>
  <Application>Microsoft Office Word</Application>
  <DocSecurity>0</DocSecurity>
  <Lines>7</Lines>
  <Paragraphs>2</Paragraphs>
  <ScaleCrop>false</ScaleCrop>
  <Company>Microsoft</Company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GFW</dc:creator>
  <cp:lastModifiedBy>Yuanzhong Wu</cp:lastModifiedBy>
  <cp:revision>6</cp:revision>
  <dcterms:created xsi:type="dcterms:W3CDTF">2025-12-10T07:47:00Z</dcterms:created>
  <dcterms:modified xsi:type="dcterms:W3CDTF">2025-12-10T08:13:00Z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CD85F159343D4DC8A1873B26B310B7AF_12</vt:lpwstr>
  </property>
  <property fmtid="{D5CDD505-2E9C-101B-9397-08002B2CF9AE}" pid="4" name="KSOTemplateDocerSaveRecord">
    <vt:lpwstr>eyJoZGlkIjoiN2ZjNWJkMWJjY2M0MDZjYWQ2MzI5MTlmNzNiNzVmYjkiLCJ1c2VySWQiOiI3NjM3NzI0OTIifQ==</vt:lpwstr>
  </property>
</Properties>
</file>