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应答</w:t>
      </w:r>
      <w:r>
        <w:rPr>
          <w:rFonts w:hint="eastAsia"/>
          <w:color w:val="FF0000"/>
          <w:szCs w:val="21"/>
        </w:rPr>
        <w:t>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说明：1、法定代表人为</w:t>
      </w:r>
      <w:r>
        <w:rPr>
          <w:rFonts w:hint="eastAsia" w:ascii="宋体" w:hAnsi="宋体" w:eastAsia="宋体" w:cs="宋体"/>
          <w:szCs w:val="21"/>
          <w:lang w:eastAsia="zh-CN"/>
        </w:rPr>
        <w:t>应答</w:t>
      </w:r>
      <w:r>
        <w:rPr>
          <w:rFonts w:hint="eastAsia" w:ascii="宋体" w:hAnsi="宋体" w:eastAsia="宋体" w:cs="宋体"/>
          <w:szCs w:val="21"/>
        </w:rPr>
        <w:t>人（企业事业单位、国家机关、社会团体）的主要行政负责人。</w:t>
      </w:r>
    </w:p>
    <w:p w14:paraId="2E7B3C0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color w:val="auto"/>
          <w:szCs w:val="21"/>
        </w:rPr>
        <w:t>本项目授权代表为法定代表人（负责人）的，无需提供《</w:t>
      </w:r>
      <w:r>
        <w:rPr>
          <w:rFonts w:hint="eastAsia" w:ascii="宋体" w:hAnsi="宋体" w:eastAsia="宋体" w:cs="宋体"/>
          <w:color w:val="auto"/>
          <w:szCs w:val="21"/>
          <w:lang w:eastAsia="zh-CN"/>
        </w:rPr>
        <w:t>应答</w:t>
      </w:r>
      <w:r>
        <w:rPr>
          <w:rFonts w:hint="eastAsia" w:ascii="宋体" w:hAnsi="宋体" w:eastAsia="宋体" w:cs="宋体"/>
          <w:color w:val="auto"/>
          <w:szCs w:val="21"/>
        </w:rPr>
        <w:t>文件签署授权委托书》。</w:t>
      </w:r>
    </w:p>
    <w:p w14:paraId="7B4FA91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4264" w:type="dxa"/>
            <w:vAlign w:val="center"/>
          </w:tcPr>
          <w:p w14:paraId="419484E7">
            <w:pPr>
              <w:jc w:val="both"/>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both"/>
              <w:rPr>
                <w:rFonts w:hint="eastAsia" w:ascii="宋体" w:hAnsi="宋体" w:eastAsia="宋体" w:cs="宋体"/>
                <w:b/>
                <w:bCs/>
                <w:kern w:val="2"/>
                <w:sz w:val="24"/>
                <w:szCs w:val="24"/>
                <w:lang w:val="en-US" w:eastAsia="zh-CN" w:bidi="ar-SA"/>
              </w:rPr>
            </w:pPr>
          </w:p>
          <w:p w14:paraId="738DD610">
            <w:pPr>
              <w:widowControl w:val="0"/>
              <w:spacing w:line="360" w:lineRule="auto"/>
              <w:jc w:val="both"/>
              <w:rPr>
                <w:rFonts w:hint="eastAsia" w:ascii="宋体" w:hAnsi="宋体" w:eastAsia="宋体" w:cs="宋体"/>
                <w:kern w:val="2"/>
                <w:sz w:val="24"/>
                <w:szCs w:val="24"/>
                <w:lang w:val="en-US" w:eastAsia="zh-CN" w:bidi="ar-SA"/>
              </w:rPr>
            </w:pPr>
          </w:p>
        </w:tc>
        <w:tc>
          <w:tcPr>
            <w:tcW w:w="4265" w:type="dxa"/>
            <w:vAlign w:val="center"/>
          </w:tcPr>
          <w:p w14:paraId="4A4E9D45">
            <w:pPr>
              <w:jc w:val="both"/>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both"/>
              <w:rPr>
                <w:rFonts w:hint="eastAsia" w:ascii="宋体" w:hAnsi="宋体" w:eastAsia="宋体" w:cs="宋体"/>
                <w:b/>
                <w:bCs/>
                <w:kern w:val="2"/>
                <w:sz w:val="24"/>
                <w:szCs w:val="24"/>
                <w:lang w:val="en-US" w:eastAsia="zh-CN" w:bidi="ar-SA"/>
              </w:rPr>
            </w:pPr>
          </w:p>
          <w:p w14:paraId="5869CFDF">
            <w:pPr>
              <w:widowControl w:val="0"/>
              <w:spacing w:line="360" w:lineRule="auto"/>
              <w:jc w:val="both"/>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8529" w:type="dxa"/>
            <w:gridSpan w:val="2"/>
            <w:vAlign w:val="center"/>
          </w:tcPr>
          <w:p w14:paraId="098E2D73">
            <w:pPr>
              <w:widowControl w:val="0"/>
              <w:spacing w:line="360" w:lineRule="auto"/>
              <w:jc w:val="both"/>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应答文件需</w:t>
      </w:r>
      <w:r>
        <w:rPr>
          <w:rFonts w:hint="eastAsia" w:ascii="宋体" w:hAnsi="宋体" w:eastAsia="宋体" w:cs="宋体"/>
          <w:b/>
          <w:color w:val="auto"/>
          <w:sz w:val="21"/>
          <w:szCs w:val="21"/>
        </w:rPr>
        <w:t>提供法定代表人、项目授权代表人、项目负责人、主要技术人员近三个月（含开标当月）中的任意一个月的社会保险证明。若因为社保部门原因无法提供的，需提供劳动合同及社保部门官方通知证明（或官网公告截图）。</w:t>
      </w:r>
    </w:p>
    <w:p w14:paraId="3814916C">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w:t>
      </w:r>
      <w:r>
        <w:rPr>
          <w:rFonts w:hint="eastAsia" w:ascii="宋体" w:hAnsi="宋体" w:eastAsia="宋体" w:cs="宋体"/>
          <w:b/>
          <w:color w:val="auto"/>
          <w:sz w:val="21"/>
          <w:szCs w:val="21"/>
          <w:lang w:eastAsia="zh-CN"/>
        </w:rPr>
        <w:t>应答</w:t>
      </w:r>
      <w:r>
        <w:rPr>
          <w:rFonts w:hint="eastAsia" w:ascii="宋体" w:hAnsi="宋体" w:eastAsia="宋体" w:cs="宋体"/>
          <w:b/>
          <w:color w:val="auto"/>
          <w:sz w:val="21"/>
          <w:szCs w:val="21"/>
        </w:rPr>
        <w:t>人为新成立企业且成立时间不足一个月的（需提供劳动合同）；②相关人员为退休人员（需提供退休证明及劳动合同）；③依法不需要缴纳社会保险的（需提供不需要缴纳社会保险的法定证明文件及劳动合同）。</w:t>
      </w:r>
    </w:p>
    <w:p w14:paraId="15F107C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pPr>
      <w:r>
        <w:rPr>
          <w:rFonts w:hint="eastAsia" w:ascii="宋体" w:hAnsi="宋体" w:eastAsia="宋体" w:cs="宋体"/>
          <w:b/>
          <w:color w:val="FF0000"/>
          <w:sz w:val="21"/>
          <w:szCs w:val="21"/>
        </w:rPr>
        <w:t>不同</w:t>
      </w:r>
      <w:r>
        <w:rPr>
          <w:rFonts w:hint="eastAsia" w:ascii="宋体" w:hAnsi="宋体" w:eastAsia="宋体" w:cs="宋体"/>
          <w:b/>
          <w:color w:val="FF0000"/>
          <w:sz w:val="21"/>
          <w:szCs w:val="21"/>
          <w:lang w:eastAsia="zh-CN"/>
        </w:rPr>
        <w:t>应答</w:t>
      </w:r>
      <w:r>
        <w:rPr>
          <w:rFonts w:hint="eastAsia" w:ascii="宋体" w:hAnsi="宋体" w:eastAsia="宋体" w:cs="宋体"/>
          <w:b/>
          <w:color w:val="FF0000"/>
          <w:sz w:val="21"/>
          <w:szCs w:val="21"/>
        </w:rPr>
        <w:t>供应商的法定代表人、主要经营负责人、授权代表人、项目负责人、主要技术人员是否为同一人、属同一单位或者在同一单位缴纳社会保险的。如存在上述情形，供应商资格审查不通过，不得参与本次采购活动。</w:t>
      </w:r>
    </w:p>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二、应答文件签署授权委托书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eastAsia="zh-CN"/>
        </w:rPr>
        <w:t>应答</w:t>
      </w:r>
      <w:r>
        <w:rPr>
          <w:rFonts w:hint="eastAsia" w:ascii="宋体" w:hAnsi="宋体" w:eastAsia="宋体" w:cs="宋体"/>
          <w:szCs w:val="21"/>
        </w:rPr>
        <w:t>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w:t>
      </w:r>
      <w:r>
        <w:rPr>
          <w:rFonts w:hint="eastAsia" w:ascii="宋体" w:hAnsi="宋体" w:eastAsia="宋体" w:cs="宋体"/>
          <w:szCs w:val="21"/>
          <w:lang w:eastAsia="zh-CN"/>
        </w:rPr>
        <w:t>应答</w:t>
      </w:r>
      <w:r>
        <w:rPr>
          <w:rFonts w:hint="eastAsia" w:ascii="宋体" w:hAnsi="宋体" w:eastAsia="宋体" w:cs="宋体"/>
          <w:szCs w:val="21"/>
        </w:rPr>
        <w:t>文件的法定代表人（负责人）的授权委托代理人，代理人全权代表我所签署的本项目已递交的</w:t>
      </w:r>
      <w:r>
        <w:rPr>
          <w:rFonts w:hint="eastAsia" w:ascii="宋体" w:hAnsi="宋体" w:eastAsia="宋体" w:cs="宋体"/>
          <w:szCs w:val="21"/>
          <w:lang w:eastAsia="zh-CN"/>
        </w:rPr>
        <w:t>应答</w:t>
      </w:r>
      <w:r>
        <w:rPr>
          <w:rFonts w:hint="eastAsia" w:ascii="宋体" w:hAnsi="宋体" w:eastAsia="宋体" w:cs="宋体"/>
          <w:szCs w:val="21"/>
        </w:rPr>
        <w:t>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7C8D45FB">
      <w:pPr>
        <w:spacing w:line="360" w:lineRule="auto"/>
        <w:ind w:firstLine="420" w:firstLineChars="200"/>
        <w:rPr>
          <w:rFonts w:hint="eastAsia" w:ascii="宋体" w:hAnsi="宋体" w:eastAsia="宋体" w:cs="宋体"/>
          <w:b/>
          <w:color w:val="FF0000"/>
          <w:szCs w:val="21"/>
        </w:rPr>
      </w:pPr>
      <w:r>
        <w:rPr>
          <w:rFonts w:hint="eastAsia" w:ascii="宋体" w:hAnsi="宋体" w:eastAsia="宋体" w:cs="宋体"/>
          <w:color w:val="FF0000"/>
          <w:szCs w:val="21"/>
          <w:u w:val="none"/>
          <w:lang w:eastAsia="zh-CN"/>
        </w:rPr>
        <w:t>应答</w:t>
      </w:r>
      <w:r>
        <w:rPr>
          <w:rFonts w:hint="eastAsia" w:ascii="宋体" w:hAnsi="宋体" w:eastAsia="宋体" w:cs="宋体"/>
          <w:color w:val="FF0000"/>
          <w:szCs w:val="21"/>
          <w:u w:val="none"/>
        </w:rPr>
        <w:t>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264" w:type="dxa"/>
            <w:vAlign w:val="center"/>
          </w:tcPr>
          <w:p w14:paraId="45E9F7E1">
            <w:pPr>
              <w:jc w:val="both"/>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both"/>
              <w:rPr>
                <w:rFonts w:hint="eastAsia" w:ascii="宋体" w:hAnsi="宋体" w:eastAsia="宋体" w:cs="宋体"/>
                <w:b/>
                <w:bCs/>
                <w:kern w:val="2"/>
                <w:sz w:val="24"/>
                <w:szCs w:val="24"/>
                <w:lang w:val="en-US" w:eastAsia="zh-CN" w:bidi="ar-SA"/>
              </w:rPr>
            </w:pPr>
          </w:p>
          <w:p w14:paraId="3B4A5F2D">
            <w:pPr>
              <w:widowControl w:val="0"/>
              <w:spacing w:line="360" w:lineRule="auto"/>
              <w:jc w:val="both"/>
              <w:rPr>
                <w:rFonts w:hint="eastAsia" w:ascii="宋体" w:hAnsi="宋体" w:eastAsia="宋体" w:cs="宋体"/>
                <w:kern w:val="2"/>
                <w:sz w:val="24"/>
                <w:szCs w:val="24"/>
                <w:lang w:val="en-US" w:eastAsia="zh-CN" w:bidi="ar-SA"/>
              </w:rPr>
            </w:pPr>
          </w:p>
        </w:tc>
        <w:tc>
          <w:tcPr>
            <w:tcW w:w="4265" w:type="dxa"/>
            <w:vAlign w:val="center"/>
          </w:tcPr>
          <w:p w14:paraId="10F22847">
            <w:pPr>
              <w:jc w:val="both"/>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both"/>
              <w:rPr>
                <w:rFonts w:hint="eastAsia" w:ascii="宋体" w:hAnsi="宋体" w:eastAsia="宋体" w:cs="宋体"/>
                <w:b/>
                <w:bCs/>
                <w:kern w:val="2"/>
                <w:sz w:val="24"/>
                <w:szCs w:val="24"/>
                <w:lang w:val="en-US" w:eastAsia="zh-CN" w:bidi="ar-SA"/>
              </w:rPr>
            </w:pPr>
          </w:p>
          <w:p w14:paraId="4AEC3542">
            <w:pPr>
              <w:widowControl w:val="0"/>
              <w:spacing w:line="360" w:lineRule="auto"/>
              <w:jc w:val="both"/>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529" w:type="dxa"/>
            <w:gridSpan w:val="2"/>
            <w:vAlign w:val="center"/>
          </w:tcPr>
          <w:p w14:paraId="2710DD0C">
            <w:pPr>
              <w:widowControl w:val="0"/>
              <w:spacing w:line="360" w:lineRule="auto"/>
              <w:jc w:val="both"/>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2F21E1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2.应答书文件需</w:t>
      </w:r>
      <w:r>
        <w:rPr>
          <w:rFonts w:hint="eastAsia" w:ascii="宋体" w:hAnsi="宋体" w:eastAsia="宋体" w:cs="宋体"/>
          <w:b/>
          <w:color w:val="auto"/>
          <w:sz w:val="21"/>
          <w:szCs w:val="21"/>
        </w:rPr>
        <w:t>提供法定代表人、项目授权代表人、项目负责人、主要技术人员近三个月（含开标当月）中的任意一个月的社会保险证明。若因为社保部门原因无法提供的，需提供劳动合同及社保部门官方通知证明（或官网公告截图）。</w:t>
      </w:r>
    </w:p>
    <w:p w14:paraId="3788D07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w:t>
      </w:r>
      <w:r>
        <w:rPr>
          <w:rFonts w:hint="eastAsia" w:ascii="宋体" w:hAnsi="宋体" w:eastAsia="宋体" w:cs="宋体"/>
          <w:b/>
          <w:color w:val="auto"/>
          <w:sz w:val="21"/>
          <w:szCs w:val="21"/>
          <w:lang w:eastAsia="zh-CN"/>
        </w:rPr>
        <w:t>应答</w:t>
      </w:r>
      <w:r>
        <w:rPr>
          <w:rFonts w:hint="eastAsia" w:ascii="宋体" w:hAnsi="宋体" w:eastAsia="宋体" w:cs="宋体"/>
          <w:b/>
          <w:color w:val="auto"/>
          <w:sz w:val="21"/>
          <w:szCs w:val="21"/>
        </w:rPr>
        <w:t>人为新成立企业且成立时间不足一个月的（需提供劳动合同）；②相关人员为退休人员（需提供退休证明及劳动合同）；③依法不需要缴纳社会保险的（需提供不需要缴纳社会保险的法定证明文件及劳动合同）。</w:t>
      </w:r>
    </w:p>
    <w:p w14:paraId="4FE36F2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rPr>
        <w:t>不同</w:t>
      </w:r>
      <w:r>
        <w:rPr>
          <w:rFonts w:hint="eastAsia" w:ascii="宋体" w:hAnsi="宋体" w:eastAsia="宋体" w:cs="宋体"/>
          <w:b/>
          <w:color w:val="FF0000"/>
          <w:sz w:val="21"/>
          <w:szCs w:val="21"/>
          <w:lang w:eastAsia="zh-CN"/>
        </w:rPr>
        <w:t>应答</w:t>
      </w:r>
      <w:r>
        <w:rPr>
          <w:rFonts w:hint="eastAsia" w:ascii="宋体" w:hAnsi="宋体" w:eastAsia="宋体" w:cs="宋体"/>
          <w:b/>
          <w:color w:val="FF0000"/>
          <w:sz w:val="21"/>
          <w:szCs w:val="21"/>
        </w:rPr>
        <w:t>供应商的法定代表人、主要经营负责人、</w:t>
      </w:r>
      <w:r>
        <w:rPr>
          <w:rFonts w:hint="eastAsia" w:ascii="宋体" w:hAnsi="宋体" w:eastAsia="宋体" w:cs="宋体"/>
          <w:b/>
          <w:color w:val="FF0000"/>
          <w:sz w:val="21"/>
          <w:szCs w:val="21"/>
          <w:lang w:eastAsia="zh-CN"/>
        </w:rPr>
        <w:t>投标</w:t>
      </w:r>
      <w:r>
        <w:rPr>
          <w:rFonts w:hint="eastAsia" w:ascii="宋体" w:hAnsi="宋体" w:eastAsia="宋体" w:cs="宋体"/>
          <w:b/>
          <w:color w:val="FF0000"/>
          <w:sz w:val="21"/>
          <w:szCs w:val="21"/>
        </w:rPr>
        <w:t>授权代表人、项目负责人、主要技术人员是否为同一人、属同一单位或者在同一单位缴纳社会保险的。如存在上述情形，供应商资格审查不通过，不得参与本次采购活动。</w:t>
      </w: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8"/>
        <w:tblpPr w:leftFromText="180" w:rightFromText="180" w:vertAnchor="text" w:horzAnchor="page" w:tblpX="670" w:tblpY="303"/>
        <w:tblOverlap w:val="never"/>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23"/>
        <w:gridCol w:w="885"/>
        <w:gridCol w:w="825"/>
        <w:gridCol w:w="1320"/>
        <w:gridCol w:w="1680"/>
        <w:gridCol w:w="2280"/>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序号</w:t>
            </w:r>
          </w:p>
        </w:tc>
        <w:tc>
          <w:tcPr>
            <w:tcW w:w="1923" w:type="dxa"/>
            <w:vAlign w:val="center"/>
          </w:tcPr>
          <w:p w14:paraId="501821F1">
            <w:pPr>
              <w:spacing w:line="360" w:lineRule="auto"/>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货物名称</w:t>
            </w:r>
          </w:p>
        </w:tc>
        <w:tc>
          <w:tcPr>
            <w:tcW w:w="885" w:type="dxa"/>
            <w:vAlign w:val="center"/>
          </w:tcPr>
          <w:p w14:paraId="1DF4E1B7">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数量</w:t>
            </w:r>
          </w:p>
        </w:tc>
        <w:tc>
          <w:tcPr>
            <w:tcW w:w="825" w:type="dxa"/>
            <w:vAlign w:val="center"/>
          </w:tcPr>
          <w:p w14:paraId="399FF8A4">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单位</w:t>
            </w:r>
          </w:p>
        </w:tc>
        <w:tc>
          <w:tcPr>
            <w:tcW w:w="1320" w:type="dxa"/>
          </w:tcPr>
          <w:p w14:paraId="66F33398">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单价（元）</w:t>
            </w:r>
          </w:p>
        </w:tc>
        <w:tc>
          <w:tcPr>
            <w:tcW w:w="1680" w:type="dxa"/>
            <w:vAlign w:val="center"/>
          </w:tcPr>
          <w:p w14:paraId="1983F646">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总价（元）</w:t>
            </w:r>
          </w:p>
        </w:tc>
        <w:tc>
          <w:tcPr>
            <w:tcW w:w="2280" w:type="dxa"/>
          </w:tcPr>
          <w:p w14:paraId="772AC112">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lang w:eastAsia="zh-CN"/>
              </w:rPr>
              <w:t>总价</w:t>
            </w:r>
            <w:r>
              <w:rPr>
                <w:rFonts w:hint="eastAsia" w:ascii="宋体" w:hAnsi="宋体" w:cs="宋体"/>
                <w:color w:val="333333"/>
                <w:kern w:val="0"/>
                <w:sz w:val="24"/>
                <w:szCs w:val="24"/>
              </w:rPr>
              <w:t>最高限价（元）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Merge w:val="restart"/>
            <w:vAlign w:val="center"/>
          </w:tcPr>
          <w:p w14:paraId="0FFAD8F0">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1</w:t>
            </w:r>
          </w:p>
        </w:tc>
        <w:tc>
          <w:tcPr>
            <w:tcW w:w="1923" w:type="dxa"/>
            <w:vAlign w:val="center"/>
          </w:tcPr>
          <w:p w14:paraId="5397B3F2">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一次性塑料奶瓶</w:t>
            </w:r>
          </w:p>
        </w:tc>
        <w:tc>
          <w:tcPr>
            <w:tcW w:w="885" w:type="dxa"/>
            <w:vAlign w:val="center"/>
          </w:tcPr>
          <w:p w14:paraId="611E007B">
            <w:pPr>
              <w:spacing w:line="360" w:lineRule="auto"/>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60000</w:t>
            </w:r>
          </w:p>
        </w:tc>
        <w:tc>
          <w:tcPr>
            <w:tcW w:w="825" w:type="dxa"/>
            <w:vAlign w:val="center"/>
          </w:tcPr>
          <w:p w14:paraId="1CB43C13">
            <w:pPr>
              <w:spacing w:line="360" w:lineRule="auto"/>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个</w:t>
            </w:r>
          </w:p>
        </w:tc>
        <w:tc>
          <w:tcPr>
            <w:tcW w:w="1320" w:type="dxa"/>
            <w:vAlign w:val="center"/>
          </w:tcPr>
          <w:p w14:paraId="6C5DAB02">
            <w:pPr>
              <w:spacing w:line="360" w:lineRule="auto"/>
              <w:rPr>
                <w:rFonts w:hint="eastAsia" w:ascii="宋体" w:hAnsi="宋体" w:cs="宋体"/>
                <w:color w:val="333333"/>
                <w:kern w:val="0"/>
                <w:sz w:val="24"/>
                <w:szCs w:val="24"/>
              </w:rPr>
            </w:pPr>
          </w:p>
        </w:tc>
        <w:tc>
          <w:tcPr>
            <w:tcW w:w="1680" w:type="dxa"/>
            <w:vAlign w:val="center"/>
          </w:tcPr>
          <w:p w14:paraId="38A6C1F2">
            <w:pPr>
              <w:spacing w:line="360" w:lineRule="auto"/>
              <w:rPr>
                <w:rFonts w:hint="eastAsia" w:ascii="宋体" w:hAnsi="宋体" w:cs="宋体"/>
                <w:color w:val="333333"/>
                <w:kern w:val="0"/>
                <w:sz w:val="24"/>
                <w:szCs w:val="24"/>
              </w:rPr>
            </w:pPr>
          </w:p>
        </w:tc>
        <w:tc>
          <w:tcPr>
            <w:tcW w:w="2280" w:type="dxa"/>
            <w:vAlign w:val="center"/>
          </w:tcPr>
          <w:p w14:paraId="2A23090E">
            <w:pPr>
              <w:spacing w:line="360" w:lineRule="auto"/>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78000.00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56BD6762">
            <w:pPr>
              <w:spacing w:line="360" w:lineRule="auto"/>
              <w:rPr>
                <w:rFonts w:hint="eastAsia" w:ascii="宋体" w:hAnsi="宋体" w:cs="宋体"/>
                <w:color w:val="333333"/>
                <w:kern w:val="0"/>
                <w:sz w:val="24"/>
                <w:szCs w:val="24"/>
              </w:rPr>
            </w:pPr>
          </w:p>
        </w:tc>
        <w:tc>
          <w:tcPr>
            <w:tcW w:w="8913" w:type="dxa"/>
            <w:gridSpan w:val="6"/>
            <w:vAlign w:val="center"/>
          </w:tcPr>
          <w:p w14:paraId="3C54CBDD">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合计：人民币   万  仟  佰  元  角   分（￥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w:t>
      </w:r>
      <w:r>
        <w:rPr>
          <w:rFonts w:hint="eastAsia" w:cs="仿宋" w:asciiTheme="minorEastAsia" w:hAnsiTheme="minorEastAsia"/>
          <w:bCs/>
          <w:sz w:val="24"/>
          <w:szCs w:val="24"/>
          <w:lang w:eastAsia="zh-CN"/>
        </w:rPr>
        <w:t>应答</w:t>
      </w:r>
      <w:r>
        <w:rPr>
          <w:rFonts w:hint="eastAsia" w:cs="仿宋" w:asciiTheme="minorEastAsia" w:hAnsiTheme="minorEastAsia" w:eastAsiaTheme="minorEastAsia"/>
          <w:bCs/>
          <w:sz w:val="24"/>
          <w:szCs w:val="24"/>
        </w:rPr>
        <w:t>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407ADC2B">
      <w:pPr>
        <w:pStyle w:val="2"/>
        <w:rPr>
          <w:rFonts w:hint="eastAsia"/>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3"/>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12"/>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12"/>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12"/>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12"/>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12"/>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12"/>
              <w:spacing w:before="217" w:line="202" w:lineRule="auto"/>
              <w:ind w:left="145"/>
            </w:pPr>
            <w:r>
              <w:rPr>
                <w:spacing w:val="-5"/>
              </w:rPr>
              <w:t>序号</w:t>
            </w:r>
          </w:p>
        </w:tc>
        <w:tc>
          <w:tcPr>
            <w:tcW w:w="2732" w:type="dxa"/>
            <w:gridSpan w:val="2"/>
            <w:vAlign w:val="top"/>
          </w:tcPr>
          <w:p w14:paraId="4F3BD2C3">
            <w:pPr>
              <w:pStyle w:val="12"/>
              <w:spacing w:before="213" w:line="202" w:lineRule="auto"/>
              <w:ind w:left="916"/>
            </w:pPr>
            <w:r>
              <w:rPr>
                <w:spacing w:val="-6"/>
              </w:rPr>
              <w:t>职务</w:t>
            </w:r>
          </w:p>
        </w:tc>
        <w:tc>
          <w:tcPr>
            <w:tcW w:w="960" w:type="dxa"/>
            <w:vAlign w:val="top"/>
          </w:tcPr>
          <w:p w14:paraId="783AF3F3">
            <w:pPr>
              <w:pStyle w:val="12"/>
              <w:spacing w:before="213" w:line="203" w:lineRule="auto"/>
              <w:ind w:left="245"/>
            </w:pPr>
            <w:r>
              <w:rPr>
                <w:spacing w:val="-4"/>
              </w:rPr>
              <w:t>姓名</w:t>
            </w:r>
          </w:p>
        </w:tc>
        <w:tc>
          <w:tcPr>
            <w:tcW w:w="1620" w:type="dxa"/>
            <w:gridSpan w:val="2"/>
            <w:vAlign w:val="top"/>
          </w:tcPr>
          <w:p w14:paraId="3FB9C412">
            <w:pPr>
              <w:pStyle w:val="12"/>
              <w:spacing w:before="214" w:line="203" w:lineRule="auto"/>
              <w:ind w:left="410"/>
            </w:pPr>
            <w:r>
              <w:rPr>
                <w:spacing w:val="-3"/>
              </w:rPr>
              <w:t>身份证号码</w:t>
            </w:r>
          </w:p>
        </w:tc>
        <w:tc>
          <w:tcPr>
            <w:tcW w:w="1404" w:type="dxa"/>
            <w:vAlign w:val="top"/>
          </w:tcPr>
          <w:p w14:paraId="3FB60CB3">
            <w:pPr>
              <w:pStyle w:val="12"/>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12"/>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12"/>
              <w:spacing w:before="103" w:line="169" w:lineRule="auto"/>
              <w:ind w:left="321"/>
            </w:pPr>
            <w:r>
              <w:t>1</w:t>
            </w:r>
          </w:p>
        </w:tc>
        <w:tc>
          <w:tcPr>
            <w:tcW w:w="2732" w:type="dxa"/>
            <w:gridSpan w:val="2"/>
            <w:vAlign w:val="top"/>
          </w:tcPr>
          <w:p w14:paraId="55EC78C5">
            <w:pPr>
              <w:pStyle w:val="12"/>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12"/>
              <w:spacing w:before="211" w:line="168" w:lineRule="auto"/>
              <w:ind w:left="322"/>
            </w:pPr>
            <w:r>
              <w:t>2</w:t>
            </w:r>
          </w:p>
        </w:tc>
        <w:tc>
          <w:tcPr>
            <w:tcW w:w="2732" w:type="dxa"/>
            <w:gridSpan w:val="2"/>
            <w:vAlign w:val="top"/>
          </w:tcPr>
          <w:p w14:paraId="4AC4DCAE">
            <w:pPr>
              <w:pStyle w:val="12"/>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12"/>
              <w:spacing w:before="210" w:line="167" w:lineRule="auto"/>
              <w:ind w:left="321"/>
            </w:pPr>
            <w:r>
              <w:t>3</w:t>
            </w:r>
          </w:p>
        </w:tc>
        <w:tc>
          <w:tcPr>
            <w:tcW w:w="2732" w:type="dxa"/>
            <w:gridSpan w:val="2"/>
            <w:vAlign w:val="top"/>
          </w:tcPr>
          <w:p w14:paraId="28ABBA2C">
            <w:pPr>
              <w:pStyle w:val="12"/>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12"/>
              <w:spacing w:before="210" w:line="168" w:lineRule="auto"/>
              <w:ind w:left="314"/>
            </w:pPr>
            <w:r>
              <w:t>4</w:t>
            </w:r>
          </w:p>
        </w:tc>
        <w:tc>
          <w:tcPr>
            <w:tcW w:w="2732" w:type="dxa"/>
            <w:gridSpan w:val="2"/>
            <w:vAlign w:val="top"/>
          </w:tcPr>
          <w:p w14:paraId="31BB09F1">
            <w:pPr>
              <w:pStyle w:val="12"/>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12"/>
              <w:spacing w:before="215" w:line="165" w:lineRule="auto"/>
              <w:ind w:left="325"/>
            </w:pPr>
            <w:r>
              <w:t>5</w:t>
            </w:r>
          </w:p>
        </w:tc>
        <w:tc>
          <w:tcPr>
            <w:tcW w:w="2732" w:type="dxa"/>
            <w:gridSpan w:val="2"/>
            <w:vAlign w:val="top"/>
          </w:tcPr>
          <w:p w14:paraId="3AC1BD82">
            <w:pPr>
              <w:pStyle w:val="12"/>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12"/>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12"/>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12"/>
              <w:spacing w:before="178" w:line="202" w:lineRule="auto"/>
              <w:ind w:left="145"/>
            </w:pPr>
            <w:r>
              <w:rPr>
                <w:spacing w:val="-5"/>
              </w:rPr>
              <w:t>序号</w:t>
            </w:r>
          </w:p>
        </w:tc>
        <w:tc>
          <w:tcPr>
            <w:tcW w:w="2732" w:type="dxa"/>
            <w:gridSpan w:val="2"/>
            <w:vAlign w:val="top"/>
          </w:tcPr>
          <w:p w14:paraId="1F791490">
            <w:pPr>
              <w:pStyle w:val="12"/>
              <w:spacing w:before="177" w:line="202" w:lineRule="auto"/>
              <w:ind w:left="436"/>
            </w:pPr>
            <w:r>
              <w:rPr>
                <w:spacing w:val="-3"/>
              </w:rPr>
              <w:t>关联关系类型</w:t>
            </w:r>
          </w:p>
        </w:tc>
        <w:tc>
          <w:tcPr>
            <w:tcW w:w="1286" w:type="dxa"/>
            <w:gridSpan w:val="2"/>
            <w:vAlign w:val="top"/>
          </w:tcPr>
          <w:p w14:paraId="21836B40">
            <w:pPr>
              <w:pStyle w:val="12"/>
              <w:spacing w:before="177" w:line="203" w:lineRule="auto"/>
              <w:ind w:left="166"/>
            </w:pPr>
            <w:r>
              <w:rPr>
                <w:spacing w:val="-3"/>
              </w:rPr>
              <w:t>关联主体名称</w:t>
            </w:r>
          </w:p>
        </w:tc>
        <w:tc>
          <w:tcPr>
            <w:tcW w:w="4187" w:type="dxa"/>
            <w:gridSpan w:val="3"/>
            <w:vAlign w:val="top"/>
          </w:tcPr>
          <w:p w14:paraId="71687DAA">
            <w:pPr>
              <w:pStyle w:val="12"/>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12"/>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12"/>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12"/>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12"/>
              <w:spacing w:before="251" w:line="168" w:lineRule="auto"/>
              <w:ind w:left="322"/>
            </w:pPr>
            <w:r>
              <w:t>2</w:t>
            </w:r>
          </w:p>
        </w:tc>
        <w:tc>
          <w:tcPr>
            <w:tcW w:w="2732" w:type="dxa"/>
            <w:gridSpan w:val="2"/>
            <w:vAlign w:val="top"/>
          </w:tcPr>
          <w:p w14:paraId="290EC4EA">
            <w:pPr>
              <w:pStyle w:val="12"/>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12"/>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12"/>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应答供应商的法定代表人、主要经营负责人、授权代表人、项目负责人、主要技术人员是否为同一人、属同一单位或者在同一单位缴纳社会保险的；不同应答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73699102">
      <w:pPr>
        <w:pStyle w:val="10"/>
        <w:rPr>
          <w:rFonts w:hint="default"/>
          <w:lang w:val="en-US" w:eastAsia="zh-CN"/>
        </w:rPr>
      </w:pPr>
    </w:p>
    <w:p w14:paraId="54E0D8C9">
      <w:pPr>
        <w:rPr>
          <w:rFonts w:hint="default"/>
          <w:lang w:val="en-US" w:eastAsia="zh-CN"/>
        </w:rPr>
      </w:pPr>
    </w:p>
    <w:p w14:paraId="43CAC12D">
      <w:pPr>
        <w:pStyle w:val="2"/>
        <w:rPr>
          <w:rFonts w:hint="default"/>
          <w:lang w:val="en-US" w:eastAsia="zh-CN"/>
        </w:rPr>
      </w:pPr>
    </w:p>
    <w:p w14:paraId="0CB16069">
      <w:pPr>
        <w:pStyle w:val="2"/>
        <w:rPr>
          <w:rFonts w:hint="default"/>
          <w:lang w:val="en-US" w:eastAsia="zh-CN"/>
        </w:rPr>
      </w:pPr>
    </w:p>
    <w:p w14:paraId="564791D5">
      <w:pPr>
        <w:rPr>
          <w:rFonts w:hint="default"/>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w:t>
      </w:r>
      <w:r>
        <w:rPr>
          <w:rFonts w:hint="eastAsia" w:ascii="宋体" w:hAnsi="宋体" w:cs="宋体"/>
          <w:b/>
          <w:bCs/>
          <w:color w:val="FF0000"/>
          <w:kern w:val="0"/>
          <w:sz w:val="24"/>
          <w:szCs w:val="24"/>
          <w:lang w:eastAsia="zh-CN"/>
        </w:rPr>
        <w:t>应答</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7"/>
        <w:tblW w:w="57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20"/>
        <w:gridCol w:w="2783"/>
        <w:gridCol w:w="3832"/>
        <w:gridCol w:w="2040"/>
      </w:tblGrid>
      <w:tr w14:paraId="197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4" w:type="pct"/>
            <w:vAlign w:val="center"/>
          </w:tcPr>
          <w:p w14:paraId="645066C5">
            <w:pPr>
              <w:jc w:val="center"/>
              <w:rPr>
                <w:szCs w:val="21"/>
              </w:rPr>
            </w:pPr>
            <w:r>
              <w:rPr>
                <w:rFonts w:hint="eastAsia"/>
                <w:szCs w:val="21"/>
              </w:rPr>
              <w:t>序号</w:t>
            </w:r>
          </w:p>
        </w:tc>
        <w:tc>
          <w:tcPr>
            <w:tcW w:w="365" w:type="pct"/>
            <w:vAlign w:val="center"/>
          </w:tcPr>
          <w:p w14:paraId="07D50658">
            <w:pPr>
              <w:widowControl/>
              <w:jc w:val="center"/>
              <w:rPr>
                <w:szCs w:val="21"/>
              </w:rPr>
            </w:pPr>
            <w:r>
              <w:rPr>
                <w:rFonts w:hint="eastAsia"/>
                <w:szCs w:val="21"/>
              </w:rPr>
              <w:t>货物名称</w:t>
            </w:r>
          </w:p>
        </w:tc>
        <w:tc>
          <w:tcPr>
            <w:tcW w:w="1411" w:type="pct"/>
            <w:vAlign w:val="center"/>
          </w:tcPr>
          <w:p w14:paraId="3A901EA9">
            <w:pPr>
              <w:jc w:val="center"/>
              <w:rPr>
                <w:szCs w:val="21"/>
              </w:rPr>
            </w:pPr>
            <w:r>
              <w:rPr>
                <w:rFonts w:hint="eastAsia"/>
                <w:szCs w:val="21"/>
                <w:lang w:eastAsia="zh-CN"/>
              </w:rPr>
              <w:t>采购</w:t>
            </w:r>
            <w:r>
              <w:rPr>
                <w:rFonts w:hint="eastAsia"/>
                <w:szCs w:val="21"/>
              </w:rPr>
              <w:t>技术要求</w:t>
            </w:r>
          </w:p>
        </w:tc>
        <w:tc>
          <w:tcPr>
            <w:tcW w:w="1943" w:type="pct"/>
            <w:vAlign w:val="center"/>
          </w:tcPr>
          <w:p w14:paraId="0DB3F85D">
            <w:pPr>
              <w:jc w:val="center"/>
              <w:rPr>
                <w:rFonts w:hint="eastAsia" w:eastAsiaTheme="minorEastAsia"/>
                <w:szCs w:val="21"/>
                <w:lang w:eastAsia="zh-CN"/>
              </w:rPr>
            </w:pPr>
            <w:r>
              <w:rPr>
                <w:rFonts w:hint="eastAsia"/>
                <w:szCs w:val="21"/>
                <w:lang w:eastAsia="zh-CN"/>
              </w:rPr>
              <w:t>应答技术条款</w:t>
            </w:r>
          </w:p>
        </w:tc>
        <w:tc>
          <w:tcPr>
            <w:tcW w:w="1034" w:type="pct"/>
            <w:vAlign w:val="center"/>
          </w:tcPr>
          <w:p w14:paraId="48EC0D2B">
            <w:pPr>
              <w:jc w:val="center"/>
              <w:rPr>
                <w:rFonts w:hint="eastAsia"/>
                <w:szCs w:val="21"/>
                <w:lang w:eastAsia="zh-CN"/>
              </w:rPr>
            </w:pPr>
            <w:r>
              <w:rPr>
                <w:rFonts w:hint="eastAsia" w:ascii="宋体" w:hAnsi="宋体" w:cs="宋体"/>
                <w:color w:val="333333"/>
                <w:kern w:val="0"/>
                <w:sz w:val="24"/>
                <w:szCs w:val="24"/>
              </w:rPr>
              <w:t>偏离情况</w:t>
            </w:r>
          </w:p>
        </w:tc>
      </w:tr>
      <w:tr w14:paraId="0C13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restart"/>
            <w:vAlign w:val="center"/>
          </w:tcPr>
          <w:p w14:paraId="4DEF9CC8">
            <w:pPr>
              <w:jc w:val="center"/>
              <w:rPr>
                <w:b w:val="0"/>
                <w:bCs/>
                <w:szCs w:val="21"/>
              </w:rPr>
            </w:pPr>
            <w:r>
              <w:rPr>
                <w:rFonts w:hint="eastAsia"/>
                <w:b w:val="0"/>
                <w:bCs/>
                <w:szCs w:val="21"/>
              </w:rPr>
              <w:t>1</w:t>
            </w:r>
          </w:p>
        </w:tc>
        <w:tc>
          <w:tcPr>
            <w:tcW w:w="365" w:type="pct"/>
            <w:vMerge w:val="restart"/>
          </w:tcPr>
          <w:p w14:paraId="1EB72739">
            <w:pPr>
              <w:rPr>
                <w:rFonts w:hint="eastAsia"/>
                <w:b w:val="0"/>
                <w:bCs/>
                <w:szCs w:val="21"/>
                <w:lang w:eastAsia="zh-CN"/>
              </w:rPr>
            </w:pPr>
          </w:p>
          <w:p w14:paraId="063EE517">
            <w:pPr>
              <w:rPr>
                <w:rFonts w:hint="eastAsia"/>
                <w:b w:val="0"/>
                <w:bCs/>
                <w:szCs w:val="21"/>
                <w:lang w:eastAsia="zh-CN"/>
              </w:rPr>
            </w:pPr>
          </w:p>
          <w:p w14:paraId="1AD4A448">
            <w:pPr>
              <w:rPr>
                <w:rFonts w:hint="eastAsia"/>
                <w:b w:val="0"/>
                <w:bCs/>
                <w:szCs w:val="21"/>
                <w:lang w:eastAsia="zh-CN"/>
              </w:rPr>
            </w:pPr>
          </w:p>
          <w:p w14:paraId="1B7CDCA7">
            <w:pPr>
              <w:rPr>
                <w:rFonts w:hint="eastAsia"/>
                <w:b w:val="0"/>
                <w:bCs/>
                <w:szCs w:val="21"/>
                <w:lang w:eastAsia="zh-CN"/>
              </w:rPr>
            </w:pPr>
          </w:p>
          <w:p w14:paraId="1365E726">
            <w:pPr>
              <w:rPr>
                <w:rFonts w:hint="eastAsia"/>
                <w:b w:val="0"/>
                <w:bCs/>
                <w:szCs w:val="21"/>
                <w:lang w:eastAsia="zh-CN"/>
              </w:rPr>
            </w:pPr>
          </w:p>
          <w:p w14:paraId="696A3B54">
            <w:pPr>
              <w:rPr>
                <w:rFonts w:hint="eastAsia" w:eastAsiaTheme="minorEastAsia"/>
                <w:b w:val="0"/>
                <w:bCs/>
                <w:szCs w:val="21"/>
                <w:lang w:eastAsia="zh-CN"/>
              </w:rPr>
            </w:pPr>
            <w:r>
              <w:rPr>
                <w:rFonts w:hint="eastAsia"/>
                <w:b w:val="0"/>
                <w:bCs/>
                <w:szCs w:val="21"/>
                <w:lang w:eastAsia="zh-CN"/>
              </w:rPr>
              <w:t>一次性塑料奶瓶</w:t>
            </w:r>
          </w:p>
        </w:tc>
        <w:tc>
          <w:tcPr>
            <w:tcW w:w="1411" w:type="pct"/>
          </w:tcPr>
          <w:p w14:paraId="55CBC87A">
            <w:pPr>
              <w:rPr>
                <w:b w:val="0"/>
                <w:bCs/>
                <w:szCs w:val="21"/>
              </w:rPr>
            </w:pPr>
            <w:r>
              <w:rPr>
                <w:rFonts w:hint="eastAsia"/>
                <w:b w:val="0"/>
                <w:bCs/>
                <w:szCs w:val="21"/>
              </w:rPr>
              <w:t>1.1</w:t>
            </w:r>
            <w:r>
              <w:rPr>
                <w:rFonts w:hint="eastAsia"/>
                <w:b w:val="0"/>
                <w:bCs/>
                <w:szCs w:val="21"/>
                <w:lang w:val="en-US" w:eastAsia="zh-CN"/>
              </w:rPr>
              <w:t>瓶身</w:t>
            </w:r>
            <w:r>
              <w:rPr>
                <w:rFonts w:hint="eastAsia"/>
                <w:b w:val="0"/>
                <w:bCs/>
                <w:szCs w:val="21"/>
              </w:rPr>
              <w:t>材质：食品级聚丙烯（PP）</w:t>
            </w:r>
          </w:p>
        </w:tc>
        <w:tc>
          <w:tcPr>
            <w:tcW w:w="1943" w:type="pct"/>
          </w:tcPr>
          <w:p w14:paraId="11F5BDA6">
            <w:pPr>
              <w:rPr>
                <w:rFonts w:hint="eastAsia"/>
                <w:b w:val="0"/>
                <w:bCs/>
                <w:szCs w:val="21"/>
              </w:rPr>
            </w:pPr>
          </w:p>
        </w:tc>
        <w:tc>
          <w:tcPr>
            <w:tcW w:w="1034" w:type="pct"/>
          </w:tcPr>
          <w:p w14:paraId="23DA43FF">
            <w:pPr>
              <w:rPr>
                <w:rFonts w:hint="eastAsia"/>
                <w:b w:val="0"/>
                <w:bCs/>
                <w:szCs w:val="21"/>
              </w:rPr>
            </w:pPr>
          </w:p>
        </w:tc>
      </w:tr>
      <w:tr w14:paraId="7EEE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4" w:type="pct"/>
            <w:vMerge w:val="continue"/>
            <w:vAlign w:val="center"/>
          </w:tcPr>
          <w:p w14:paraId="3EC1B3E7">
            <w:pPr>
              <w:jc w:val="center"/>
              <w:rPr>
                <w:b w:val="0"/>
                <w:bCs/>
                <w:szCs w:val="21"/>
              </w:rPr>
            </w:pPr>
          </w:p>
        </w:tc>
        <w:tc>
          <w:tcPr>
            <w:tcW w:w="365" w:type="pct"/>
            <w:vMerge w:val="continue"/>
          </w:tcPr>
          <w:p w14:paraId="36B0B96F">
            <w:pPr>
              <w:rPr>
                <w:b w:val="0"/>
                <w:bCs/>
                <w:szCs w:val="21"/>
              </w:rPr>
            </w:pPr>
          </w:p>
        </w:tc>
        <w:tc>
          <w:tcPr>
            <w:tcW w:w="1411" w:type="pct"/>
          </w:tcPr>
          <w:p w14:paraId="4BCED84F">
            <w:pPr>
              <w:rPr>
                <w:b w:val="0"/>
                <w:bCs/>
                <w:szCs w:val="21"/>
              </w:rPr>
            </w:pPr>
            <w:r>
              <w:rPr>
                <w:rFonts w:hint="eastAsia"/>
                <w:b w:val="0"/>
                <w:bCs/>
                <w:szCs w:val="21"/>
              </w:rPr>
              <w:t>1.2独立包装，无菌，经环氧乙烷灭菌</w:t>
            </w:r>
          </w:p>
        </w:tc>
        <w:tc>
          <w:tcPr>
            <w:tcW w:w="1943" w:type="pct"/>
          </w:tcPr>
          <w:p w14:paraId="69519ED6">
            <w:pPr>
              <w:rPr>
                <w:rFonts w:hint="eastAsia"/>
                <w:b w:val="0"/>
                <w:bCs/>
                <w:szCs w:val="21"/>
              </w:rPr>
            </w:pPr>
          </w:p>
        </w:tc>
        <w:tc>
          <w:tcPr>
            <w:tcW w:w="1034" w:type="pct"/>
          </w:tcPr>
          <w:p w14:paraId="7EA090C7">
            <w:pPr>
              <w:rPr>
                <w:rFonts w:hint="eastAsia"/>
                <w:b w:val="0"/>
                <w:bCs/>
                <w:szCs w:val="21"/>
              </w:rPr>
            </w:pPr>
          </w:p>
        </w:tc>
      </w:tr>
      <w:tr w14:paraId="0FD0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continue"/>
            <w:vAlign w:val="center"/>
          </w:tcPr>
          <w:p w14:paraId="1A8784CF">
            <w:pPr>
              <w:jc w:val="center"/>
              <w:rPr>
                <w:b w:val="0"/>
                <w:bCs/>
                <w:szCs w:val="21"/>
              </w:rPr>
            </w:pPr>
          </w:p>
        </w:tc>
        <w:tc>
          <w:tcPr>
            <w:tcW w:w="365" w:type="pct"/>
            <w:vMerge w:val="continue"/>
          </w:tcPr>
          <w:p w14:paraId="121B6078">
            <w:pPr>
              <w:rPr>
                <w:b w:val="0"/>
                <w:bCs/>
                <w:szCs w:val="21"/>
              </w:rPr>
            </w:pPr>
          </w:p>
        </w:tc>
        <w:tc>
          <w:tcPr>
            <w:tcW w:w="1411" w:type="pct"/>
          </w:tcPr>
          <w:p w14:paraId="5A32EEEC">
            <w:pPr>
              <w:rPr>
                <w:rFonts w:hint="eastAsia"/>
                <w:b w:val="0"/>
                <w:bCs/>
                <w:szCs w:val="21"/>
              </w:rPr>
            </w:pPr>
            <w:r>
              <w:rPr>
                <w:rFonts w:hint="eastAsia"/>
                <w:b w:val="0"/>
                <w:bCs/>
                <w:szCs w:val="21"/>
                <w:lang w:val="en-US" w:eastAsia="zh-CN"/>
              </w:rPr>
              <w:t>1.</w:t>
            </w:r>
            <w:r>
              <w:rPr>
                <w:rFonts w:hint="eastAsia"/>
                <w:b w:val="0"/>
                <w:bCs/>
                <w:szCs w:val="21"/>
              </w:rPr>
              <w:t>3奶嘴朝上，带防尘盖</w:t>
            </w:r>
          </w:p>
        </w:tc>
        <w:tc>
          <w:tcPr>
            <w:tcW w:w="1943" w:type="pct"/>
          </w:tcPr>
          <w:p w14:paraId="41ECFFD9">
            <w:pPr>
              <w:rPr>
                <w:rFonts w:hint="eastAsia"/>
                <w:b w:val="0"/>
                <w:bCs/>
                <w:szCs w:val="21"/>
                <w:lang w:val="en-US" w:eastAsia="zh-CN"/>
              </w:rPr>
            </w:pPr>
          </w:p>
        </w:tc>
        <w:tc>
          <w:tcPr>
            <w:tcW w:w="1034" w:type="pct"/>
          </w:tcPr>
          <w:p w14:paraId="08278047">
            <w:pPr>
              <w:rPr>
                <w:rFonts w:hint="eastAsia"/>
                <w:b w:val="0"/>
                <w:bCs/>
                <w:szCs w:val="21"/>
                <w:lang w:val="en-US" w:eastAsia="zh-CN"/>
              </w:rPr>
            </w:pPr>
          </w:p>
        </w:tc>
      </w:tr>
      <w:tr w14:paraId="64D6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continue"/>
            <w:vAlign w:val="center"/>
          </w:tcPr>
          <w:p w14:paraId="627DF068">
            <w:pPr>
              <w:jc w:val="center"/>
              <w:rPr>
                <w:b w:val="0"/>
                <w:bCs/>
                <w:szCs w:val="21"/>
              </w:rPr>
            </w:pPr>
          </w:p>
        </w:tc>
        <w:tc>
          <w:tcPr>
            <w:tcW w:w="365" w:type="pct"/>
            <w:vMerge w:val="continue"/>
          </w:tcPr>
          <w:p w14:paraId="63F91660">
            <w:pPr>
              <w:rPr>
                <w:b w:val="0"/>
                <w:bCs/>
                <w:szCs w:val="21"/>
              </w:rPr>
            </w:pPr>
          </w:p>
        </w:tc>
        <w:tc>
          <w:tcPr>
            <w:tcW w:w="1411" w:type="pct"/>
          </w:tcPr>
          <w:p w14:paraId="406D8F26">
            <w:pPr>
              <w:rPr>
                <w:rFonts w:hint="eastAsia"/>
                <w:b w:val="0"/>
                <w:bCs/>
                <w:szCs w:val="21"/>
              </w:rPr>
            </w:pPr>
            <w:r>
              <w:rPr>
                <w:rFonts w:hint="eastAsia"/>
                <w:b w:val="0"/>
                <w:bCs/>
                <w:szCs w:val="21"/>
                <w:lang w:val="en-US" w:eastAsia="zh-CN"/>
              </w:rPr>
              <w:t>1.</w:t>
            </w:r>
            <w:r>
              <w:rPr>
                <w:rFonts w:hint="eastAsia"/>
                <w:b w:val="0"/>
                <w:bCs/>
                <w:szCs w:val="21"/>
              </w:rPr>
              <w:t>4产品容量：100ml</w:t>
            </w:r>
          </w:p>
        </w:tc>
        <w:tc>
          <w:tcPr>
            <w:tcW w:w="1943" w:type="pct"/>
          </w:tcPr>
          <w:p w14:paraId="0C84264C">
            <w:pPr>
              <w:rPr>
                <w:rFonts w:hint="eastAsia"/>
                <w:b w:val="0"/>
                <w:bCs/>
                <w:szCs w:val="21"/>
                <w:lang w:val="en-US" w:eastAsia="zh-CN"/>
              </w:rPr>
            </w:pPr>
          </w:p>
        </w:tc>
        <w:tc>
          <w:tcPr>
            <w:tcW w:w="1034" w:type="pct"/>
          </w:tcPr>
          <w:p w14:paraId="22590AFA">
            <w:pPr>
              <w:rPr>
                <w:rFonts w:hint="eastAsia"/>
                <w:b w:val="0"/>
                <w:bCs/>
                <w:szCs w:val="21"/>
                <w:lang w:val="en-US" w:eastAsia="zh-CN"/>
              </w:rPr>
            </w:pPr>
          </w:p>
        </w:tc>
      </w:tr>
      <w:tr w14:paraId="4214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continue"/>
            <w:vAlign w:val="center"/>
          </w:tcPr>
          <w:p w14:paraId="7717452A">
            <w:pPr>
              <w:jc w:val="center"/>
              <w:rPr>
                <w:b w:val="0"/>
                <w:bCs/>
                <w:szCs w:val="21"/>
              </w:rPr>
            </w:pPr>
          </w:p>
        </w:tc>
        <w:tc>
          <w:tcPr>
            <w:tcW w:w="365" w:type="pct"/>
            <w:vMerge w:val="continue"/>
          </w:tcPr>
          <w:p w14:paraId="137583D4">
            <w:pPr>
              <w:rPr>
                <w:b w:val="0"/>
                <w:bCs/>
                <w:szCs w:val="21"/>
              </w:rPr>
            </w:pPr>
          </w:p>
        </w:tc>
        <w:tc>
          <w:tcPr>
            <w:tcW w:w="1411" w:type="pct"/>
          </w:tcPr>
          <w:p w14:paraId="08EA6467">
            <w:pPr>
              <w:rPr>
                <w:rFonts w:hint="eastAsia"/>
                <w:b w:val="0"/>
                <w:bCs/>
                <w:szCs w:val="21"/>
              </w:rPr>
            </w:pPr>
            <w:r>
              <w:rPr>
                <w:rFonts w:hint="eastAsia"/>
                <w:b w:val="0"/>
                <w:bCs/>
                <w:szCs w:val="21"/>
                <w:lang w:val="en-US" w:eastAsia="zh-CN"/>
              </w:rPr>
              <w:t>1.</w:t>
            </w:r>
            <w:r>
              <w:rPr>
                <w:rFonts w:hint="eastAsia"/>
                <w:b w:val="0"/>
                <w:bCs/>
                <w:szCs w:val="21"/>
              </w:rPr>
              <w:t>5口径：宽口径，大于等于3.5cm</w:t>
            </w:r>
          </w:p>
        </w:tc>
        <w:tc>
          <w:tcPr>
            <w:tcW w:w="1943" w:type="pct"/>
          </w:tcPr>
          <w:p w14:paraId="1F9B271D">
            <w:pPr>
              <w:rPr>
                <w:rFonts w:hint="eastAsia"/>
                <w:b w:val="0"/>
                <w:bCs/>
                <w:szCs w:val="21"/>
                <w:lang w:val="en-US" w:eastAsia="zh-CN"/>
              </w:rPr>
            </w:pPr>
          </w:p>
        </w:tc>
        <w:tc>
          <w:tcPr>
            <w:tcW w:w="1034" w:type="pct"/>
          </w:tcPr>
          <w:p w14:paraId="3D052C52">
            <w:pPr>
              <w:rPr>
                <w:rFonts w:hint="eastAsia"/>
                <w:b w:val="0"/>
                <w:bCs/>
                <w:szCs w:val="21"/>
                <w:lang w:val="en-US" w:eastAsia="zh-CN"/>
              </w:rPr>
            </w:pPr>
          </w:p>
        </w:tc>
      </w:tr>
      <w:tr w14:paraId="3F52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continue"/>
            <w:vAlign w:val="center"/>
          </w:tcPr>
          <w:p w14:paraId="5BEA62F3">
            <w:pPr>
              <w:jc w:val="center"/>
              <w:rPr>
                <w:b w:val="0"/>
                <w:bCs/>
                <w:szCs w:val="21"/>
              </w:rPr>
            </w:pPr>
          </w:p>
        </w:tc>
        <w:tc>
          <w:tcPr>
            <w:tcW w:w="365" w:type="pct"/>
            <w:vMerge w:val="continue"/>
          </w:tcPr>
          <w:p w14:paraId="591F88DC">
            <w:pPr>
              <w:rPr>
                <w:b w:val="0"/>
                <w:bCs/>
                <w:szCs w:val="21"/>
              </w:rPr>
            </w:pPr>
          </w:p>
        </w:tc>
        <w:tc>
          <w:tcPr>
            <w:tcW w:w="1411" w:type="pct"/>
          </w:tcPr>
          <w:p w14:paraId="76A89AAE">
            <w:pPr>
              <w:rPr>
                <w:rFonts w:hint="eastAsia"/>
                <w:b w:val="0"/>
                <w:bCs/>
                <w:szCs w:val="21"/>
              </w:rPr>
            </w:pPr>
            <w:r>
              <w:rPr>
                <w:rFonts w:hint="eastAsia"/>
                <w:b w:val="0"/>
                <w:bCs/>
                <w:szCs w:val="21"/>
                <w:lang w:val="en-US" w:eastAsia="zh-CN"/>
              </w:rPr>
              <w:t>1.</w:t>
            </w:r>
            <w:r>
              <w:rPr>
                <w:rFonts w:hint="eastAsia"/>
                <w:b w:val="0"/>
                <w:bCs/>
                <w:szCs w:val="21"/>
              </w:rPr>
              <w:t>6瓶身刻度以≤5ml为间隔</w:t>
            </w:r>
          </w:p>
        </w:tc>
        <w:tc>
          <w:tcPr>
            <w:tcW w:w="1943" w:type="pct"/>
          </w:tcPr>
          <w:p w14:paraId="1DC6892F">
            <w:pPr>
              <w:rPr>
                <w:rFonts w:hint="eastAsia"/>
                <w:b w:val="0"/>
                <w:bCs/>
                <w:szCs w:val="21"/>
                <w:lang w:val="en-US" w:eastAsia="zh-CN"/>
              </w:rPr>
            </w:pPr>
          </w:p>
        </w:tc>
        <w:tc>
          <w:tcPr>
            <w:tcW w:w="1034" w:type="pct"/>
          </w:tcPr>
          <w:p w14:paraId="32E2B3CB">
            <w:pPr>
              <w:rPr>
                <w:rFonts w:hint="eastAsia"/>
                <w:b w:val="0"/>
                <w:bCs/>
                <w:szCs w:val="21"/>
                <w:lang w:val="en-US" w:eastAsia="zh-CN"/>
              </w:rPr>
            </w:pPr>
          </w:p>
        </w:tc>
      </w:tr>
      <w:tr w14:paraId="2E33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continue"/>
            <w:vAlign w:val="center"/>
          </w:tcPr>
          <w:p w14:paraId="5BA9AD19">
            <w:pPr>
              <w:jc w:val="center"/>
              <w:rPr>
                <w:b w:val="0"/>
                <w:bCs/>
                <w:szCs w:val="21"/>
              </w:rPr>
            </w:pPr>
          </w:p>
        </w:tc>
        <w:tc>
          <w:tcPr>
            <w:tcW w:w="365" w:type="pct"/>
            <w:vMerge w:val="continue"/>
          </w:tcPr>
          <w:p w14:paraId="288CD345">
            <w:pPr>
              <w:rPr>
                <w:b w:val="0"/>
                <w:bCs/>
                <w:szCs w:val="21"/>
              </w:rPr>
            </w:pPr>
          </w:p>
        </w:tc>
        <w:tc>
          <w:tcPr>
            <w:tcW w:w="1411" w:type="pct"/>
          </w:tcPr>
          <w:p w14:paraId="1B182045">
            <w:pPr>
              <w:rPr>
                <w:rFonts w:hint="eastAsia"/>
                <w:b w:val="0"/>
                <w:bCs/>
                <w:szCs w:val="21"/>
              </w:rPr>
            </w:pPr>
            <w:r>
              <w:rPr>
                <w:rFonts w:hint="eastAsia"/>
                <w:b w:val="0"/>
                <w:bCs/>
                <w:szCs w:val="21"/>
                <w:lang w:val="en-US" w:eastAsia="zh-CN"/>
              </w:rPr>
              <w:t>1.</w:t>
            </w:r>
            <w:r>
              <w:rPr>
                <w:rFonts w:hint="eastAsia"/>
                <w:b w:val="0"/>
                <w:bCs/>
                <w:szCs w:val="21"/>
              </w:rPr>
              <w:t>7颜色：透明</w:t>
            </w:r>
          </w:p>
        </w:tc>
        <w:tc>
          <w:tcPr>
            <w:tcW w:w="1943" w:type="pct"/>
          </w:tcPr>
          <w:p w14:paraId="66C8A64C">
            <w:pPr>
              <w:rPr>
                <w:rFonts w:hint="eastAsia"/>
                <w:b w:val="0"/>
                <w:bCs/>
                <w:szCs w:val="21"/>
                <w:lang w:val="en-US" w:eastAsia="zh-CN"/>
              </w:rPr>
            </w:pPr>
          </w:p>
        </w:tc>
        <w:tc>
          <w:tcPr>
            <w:tcW w:w="1034" w:type="pct"/>
          </w:tcPr>
          <w:p w14:paraId="3536E6DC">
            <w:pPr>
              <w:rPr>
                <w:rFonts w:hint="eastAsia"/>
                <w:b w:val="0"/>
                <w:bCs/>
                <w:szCs w:val="21"/>
                <w:lang w:val="en-US" w:eastAsia="zh-CN"/>
              </w:rPr>
            </w:pPr>
          </w:p>
        </w:tc>
      </w:tr>
      <w:tr w14:paraId="02C8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4" w:type="pct"/>
            <w:vMerge w:val="continue"/>
            <w:vAlign w:val="center"/>
          </w:tcPr>
          <w:p w14:paraId="6017AA51">
            <w:pPr>
              <w:jc w:val="center"/>
              <w:rPr>
                <w:b w:val="0"/>
                <w:bCs/>
                <w:szCs w:val="21"/>
              </w:rPr>
            </w:pPr>
          </w:p>
        </w:tc>
        <w:tc>
          <w:tcPr>
            <w:tcW w:w="365" w:type="pct"/>
            <w:vMerge w:val="continue"/>
          </w:tcPr>
          <w:p w14:paraId="28CC9C19">
            <w:pPr>
              <w:rPr>
                <w:b w:val="0"/>
                <w:bCs/>
                <w:szCs w:val="21"/>
              </w:rPr>
            </w:pPr>
          </w:p>
        </w:tc>
        <w:tc>
          <w:tcPr>
            <w:tcW w:w="1411" w:type="pct"/>
          </w:tcPr>
          <w:p w14:paraId="34811271">
            <w:pPr>
              <w:rPr>
                <w:b w:val="0"/>
                <w:bCs/>
                <w:szCs w:val="21"/>
              </w:rPr>
            </w:pPr>
            <w:r>
              <w:rPr>
                <w:rFonts w:hint="eastAsia"/>
                <w:b w:val="0"/>
                <w:bCs/>
                <w:szCs w:val="21"/>
                <w:lang w:val="en-US" w:eastAsia="zh-CN"/>
              </w:rPr>
              <w:t>1.</w:t>
            </w:r>
            <w:r>
              <w:rPr>
                <w:rFonts w:hint="eastAsia"/>
                <w:b w:val="0"/>
                <w:bCs/>
                <w:szCs w:val="21"/>
              </w:rPr>
              <w:t>8瓶身和瓶盖耐温：-20℃-120℃</w:t>
            </w:r>
          </w:p>
        </w:tc>
        <w:tc>
          <w:tcPr>
            <w:tcW w:w="1943" w:type="pct"/>
          </w:tcPr>
          <w:p w14:paraId="7E8B6C95">
            <w:pPr>
              <w:rPr>
                <w:rFonts w:hint="eastAsia"/>
                <w:b w:val="0"/>
                <w:bCs/>
                <w:szCs w:val="21"/>
                <w:lang w:val="en-US" w:eastAsia="zh-CN"/>
              </w:rPr>
            </w:pPr>
          </w:p>
        </w:tc>
        <w:tc>
          <w:tcPr>
            <w:tcW w:w="1034" w:type="pct"/>
          </w:tcPr>
          <w:p w14:paraId="27DC999B">
            <w:pPr>
              <w:rPr>
                <w:rFonts w:hint="eastAsia"/>
                <w:b w:val="0"/>
                <w:bCs/>
                <w:szCs w:val="21"/>
                <w:lang w:val="en-US" w:eastAsia="zh-CN"/>
              </w:rPr>
            </w:pPr>
          </w:p>
        </w:tc>
      </w:tr>
      <w:tr w14:paraId="603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 w:type="pct"/>
            <w:vMerge w:val="continue"/>
            <w:vAlign w:val="center"/>
          </w:tcPr>
          <w:p w14:paraId="70E440A7">
            <w:pPr>
              <w:jc w:val="center"/>
              <w:rPr>
                <w:b w:val="0"/>
                <w:bCs/>
                <w:szCs w:val="21"/>
              </w:rPr>
            </w:pPr>
            <w:bookmarkStart w:id="3" w:name="_GoBack" w:colFirst="2" w:colLast="3"/>
          </w:p>
        </w:tc>
        <w:tc>
          <w:tcPr>
            <w:tcW w:w="365" w:type="pct"/>
            <w:vMerge w:val="continue"/>
          </w:tcPr>
          <w:p w14:paraId="3C35FC78">
            <w:pPr>
              <w:rPr>
                <w:b w:val="0"/>
                <w:bCs/>
                <w:szCs w:val="21"/>
                <w:highlight w:val="yellow"/>
              </w:rPr>
            </w:pPr>
          </w:p>
        </w:tc>
        <w:tc>
          <w:tcPr>
            <w:tcW w:w="1411" w:type="pct"/>
          </w:tcPr>
          <w:p w14:paraId="39210251">
            <w:pPr>
              <w:rPr>
                <w:rFonts w:hint="default"/>
                <w:b w:val="0"/>
                <w:bCs/>
                <w:szCs w:val="21"/>
                <w:highlight w:val="none"/>
                <w:lang w:val="en-US" w:eastAsia="zh-CN"/>
              </w:rPr>
            </w:pPr>
            <w:r>
              <w:rPr>
                <w:rFonts w:hint="eastAsia"/>
                <w:b w:val="0"/>
                <w:bCs/>
                <w:szCs w:val="21"/>
                <w:highlight w:val="none"/>
                <w:lang w:val="en-US" w:eastAsia="zh-CN"/>
              </w:rPr>
              <w:t>1.9液态硅胶</w:t>
            </w:r>
            <w:r>
              <w:rPr>
                <w:rFonts w:hint="eastAsia"/>
                <w:b w:val="0"/>
                <w:bCs/>
                <w:szCs w:val="21"/>
                <w:highlight w:val="none"/>
                <w:lang w:val="en-US" w:eastAsia="zh-CN"/>
              </w:rPr>
              <w:t>奶嘴,符合GB4806.2-2015挥发性物质检测</w:t>
            </w:r>
          </w:p>
        </w:tc>
        <w:tc>
          <w:tcPr>
            <w:tcW w:w="1943" w:type="pct"/>
          </w:tcPr>
          <w:p w14:paraId="6C7C2DD2">
            <w:pPr>
              <w:rPr>
                <w:rFonts w:hint="eastAsia"/>
                <w:b w:val="0"/>
                <w:bCs/>
                <w:szCs w:val="21"/>
                <w:highlight w:val="none"/>
                <w:lang w:val="en-US" w:eastAsia="zh-CN"/>
              </w:rPr>
            </w:pPr>
          </w:p>
        </w:tc>
        <w:tc>
          <w:tcPr>
            <w:tcW w:w="1034" w:type="pct"/>
          </w:tcPr>
          <w:p w14:paraId="5C7B3B16">
            <w:pPr>
              <w:rPr>
                <w:rFonts w:hint="eastAsia"/>
                <w:b w:val="0"/>
                <w:bCs/>
                <w:szCs w:val="21"/>
                <w:highlight w:val="none"/>
                <w:lang w:val="en-US" w:eastAsia="zh-CN"/>
              </w:rPr>
            </w:pPr>
          </w:p>
        </w:tc>
      </w:tr>
      <w:bookmarkEnd w:id="3"/>
    </w:tbl>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4"/>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w:t>
      </w:r>
      <w:r>
        <w:rPr>
          <w:rFonts w:hint="eastAsia" w:ascii="宋体" w:hAnsi="宋体" w:cs="宋体"/>
          <w:color w:val="333333"/>
          <w:kern w:val="0"/>
          <w:sz w:val="24"/>
          <w:szCs w:val="24"/>
          <w:lang w:eastAsia="zh-CN"/>
        </w:rPr>
        <w:t>采购</w:t>
      </w:r>
      <w:r>
        <w:rPr>
          <w:rFonts w:hint="eastAsia" w:ascii="宋体" w:hAnsi="宋体" w:cs="宋体"/>
          <w:color w:val="333333"/>
          <w:kern w:val="0"/>
          <w:sz w:val="24"/>
          <w:szCs w:val="24"/>
        </w:rPr>
        <w:t>技术条款。</w:t>
      </w:r>
    </w:p>
    <w:p w14:paraId="5D75FCD1">
      <w:pPr>
        <w:pStyle w:val="14"/>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4"/>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w:t>
      </w:r>
      <w:r>
        <w:rPr>
          <w:rFonts w:hint="eastAsia" w:ascii="宋体" w:hAnsi="宋体" w:cs="宋体"/>
          <w:b/>
          <w:bCs/>
          <w:color w:val="FF0000"/>
          <w:kern w:val="0"/>
          <w:sz w:val="24"/>
          <w:szCs w:val="24"/>
          <w:lang w:eastAsia="zh-CN"/>
        </w:rPr>
        <w:t>应答</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8"/>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547"/>
        <w:gridCol w:w="3375"/>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2" w:type="dxa"/>
          </w:tcPr>
          <w:p w14:paraId="3E915749">
            <w:pPr>
              <w:jc w:val="left"/>
              <w:rPr>
                <w:rFonts w:hint="eastAsia" w:ascii="宋体" w:hAnsi="宋体" w:cs="宋体" w:eastAsiaTheme="minorEastAsia"/>
                <w:color w:val="333333"/>
                <w:kern w:val="0"/>
                <w:sz w:val="24"/>
                <w:szCs w:val="24"/>
                <w:lang w:eastAsia="zh-CN"/>
              </w:rPr>
            </w:pPr>
            <w:r>
              <w:rPr>
                <w:rFonts w:hint="eastAsia" w:ascii="宋体" w:hAnsi="宋体" w:cs="宋体"/>
                <w:color w:val="333333"/>
                <w:kern w:val="0"/>
                <w:sz w:val="24"/>
                <w:szCs w:val="24"/>
                <w:lang w:eastAsia="zh-CN"/>
              </w:rPr>
              <w:t>目录</w:t>
            </w:r>
          </w:p>
        </w:tc>
        <w:tc>
          <w:tcPr>
            <w:tcW w:w="4547" w:type="dxa"/>
          </w:tcPr>
          <w:p w14:paraId="7A5EA410">
            <w:pPr>
              <w:jc w:val="left"/>
              <w:rPr>
                <w:rFonts w:ascii="宋体" w:hAnsi="宋体" w:cs="宋体"/>
                <w:color w:val="333333"/>
                <w:kern w:val="0"/>
                <w:sz w:val="24"/>
                <w:szCs w:val="24"/>
              </w:rPr>
            </w:pPr>
            <w:r>
              <w:rPr>
                <w:rFonts w:hint="eastAsia" w:ascii="宋体" w:hAnsi="宋体" w:cs="宋体"/>
                <w:color w:val="333333"/>
                <w:kern w:val="0"/>
                <w:sz w:val="24"/>
                <w:szCs w:val="24"/>
                <w:lang w:eastAsia="zh-CN"/>
              </w:rPr>
              <w:t>采购</w:t>
            </w:r>
            <w:r>
              <w:rPr>
                <w:rFonts w:hint="eastAsia" w:ascii="宋体" w:hAnsi="宋体" w:cs="宋体"/>
                <w:color w:val="333333"/>
                <w:kern w:val="0"/>
                <w:sz w:val="24"/>
                <w:szCs w:val="24"/>
              </w:rPr>
              <w:t>商务条款</w:t>
            </w:r>
          </w:p>
        </w:tc>
        <w:tc>
          <w:tcPr>
            <w:tcW w:w="3375" w:type="dxa"/>
          </w:tcPr>
          <w:p w14:paraId="1DE9E809">
            <w:pPr>
              <w:jc w:val="left"/>
              <w:rPr>
                <w:rFonts w:ascii="宋体" w:hAnsi="宋体" w:cs="宋体"/>
                <w:color w:val="333333"/>
                <w:kern w:val="0"/>
                <w:sz w:val="24"/>
                <w:szCs w:val="24"/>
              </w:rPr>
            </w:pP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商务条款</w:t>
            </w:r>
          </w:p>
        </w:tc>
        <w:tc>
          <w:tcPr>
            <w:tcW w:w="1279" w:type="dxa"/>
          </w:tcPr>
          <w:p w14:paraId="57DE9625">
            <w:pPr>
              <w:jc w:val="left"/>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22" w:type="dxa"/>
            <w:vAlign w:val="center"/>
          </w:tcPr>
          <w:p w14:paraId="6A2BBD3B">
            <w:pPr>
              <w:widowControl/>
              <w:jc w:val="left"/>
              <w:rPr>
                <w:rFonts w:hint="default" w:ascii="宋体" w:hAnsi="宋体" w:cs="宋体"/>
                <w:kern w:val="0"/>
                <w:sz w:val="20"/>
                <w:szCs w:val="21"/>
                <w:lang w:val="en-US"/>
              </w:rPr>
            </w:pPr>
            <w:r>
              <w:rPr>
                <w:rFonts w:hint="eastAsia" w:ascii="宋体" w:hAnsi="宋体" w:cs="宋体"/>
                <w:color w:val="000000"/>
                <w:kern w:val="0"/>
                <w:szCs w:val="21"/>
                <w:lang w:val="en-US" w:eastAsia="zh-CN"/>
              </w:rPr>
              <w:t>1</w:t>
            </w:r>
            <w:r>
              <w:rPr>
                <w:rFonts w:hint="eastAsia" w:ascii="宋体" w:hAnsi="宋体" w:cs="宋体"/>
                <w:color w:val="000000"/>
                <w:kern w:val="0"/>
                <w:szCs w:val="21"/>
              </w:rPr>
              <w:t>.</w:t>
            </w:r>
            <w:r>
              <w:rPr>
                <w:rFonts w:hint="eastAsia" w:ascii="宋体" w:hAnsi="宋体" w:cs="宋体"/>
                <w:color w:val="333333"/>
                <w:kern w:val="0"/>
                <w:sz w:val="24"/>
                <w:szCs w:val="24"/>
              </w:rPr>
              <w:t>交货要求</w:t>
            </w:r>
          </w:p>
        </w:tc>
        <w:tc>
          <w:tcPr>
            <w:tcW w:w="4547" w:type="dxa"/>
            <w:vAlign w:val="center"/>
          </w:tcPr>
          <w:p w14:paraId="1697A68C">
            <w:pPr>
              <w:widowControl/>
              <w:jc w:val="left"/>
              <w:rPr>
                <w:rFonts w:hint="eastAsia"/>
                <w:lang w:val="en-US" w:eastAsia="zh-CN"/>
              </w:rPr>
            </w:pPr>
            <w:r>
              <w:rPr>
                <w:rFonts w:hint="eastAsia"/>
                <w:lang w:val="en-US" w:eastAsia="zh-CN"/>
              </w:rPr>
              <w:t>1.合同签订后，采购人按实际需求下单，中标人分批送货，据实结算。中标人必须承担的货物打样（含多次打样至采购人确认为止）、制作、仓储、运输、包装、验收检测等义务。</w:t>
            </w:r>
          </w:p>
          <w:p w14:paraId="2820A970">
            <w:pPr>
              <w:widowControl/>
              <w:jc w:val="left"/>
              <w:rPr>
                <w:rFonts w:hint="eastAsia"/>
                <w:lang w:val="en-US" w:eastAsia="zh-CN"/>
              </w:rPr>
            </w:pPr>
            <w:r>
              <w:rPr>
                <w:rFonts w:hint="eastAsia"/>
                <w:lang w:val="en-US" w:eastAsia="zh-CN"/>
              </w:rPr>
              <w:t>2.关于生产：中标人须按照采购人的要求7个日历日内提供样品，待采购人确定后方可进行大批量生产，否则一切后果由中标人负责。</w:t>
            </w:r>
          </w:p>
          <w:p w14:paraId="5F56644E">
            <w:pPr>
              <w:widowControl/>
              <w:jc w:val="left"/>
              <w:rPr>
                <w:rFonts w:hint="eastAsia"/>
                <w:lang w:val="en-US" w:eastAsia="zh-CN"/>
              </w:rPr>
            </w:pPr>
            <w:r>
              <w:rPr>
                <w:rFonts w:hint="eastAsia"/>
                <w:lang w:val="en-US" w:eastAsia="zh-CN"/>
              </w:rPr>
              <w:t>3.交货期：下单后七个工作日内送货上门。如因中标人问题需退换物资，需于一个工作日内回复解决方案，三个工作日内完成退换货。</w:t>
            </w:r>
          </w:p>
          <w:p w14:paraId="264F9BDA">
            <w:pPr>
              <w:widowControl/>
              <w:jc w:val="left"/>
              <w:rPr>
                <w:rFonts w:hint="eastAsia"/>
                <w:lang w:val="en-US" w:eastAsia="zh-CN"/>
              </w:rPr>
            </w:pPr>
            <w:r>
              <w:rPr>
                <w:rFonts w:hint="eastAsia"/>
                <w:lang w:val="en-US" w:eastAsia="zh-CN"/>
              </w:rPr>
              <w:t>4.交货地点：中标人负责将货物安全无损运抵采购人指定地点</w:t>
            </w:r>
          </w:p>
        </w:tc>
        <w:tc>
          <w:tcPr>
            <w:tcW w:w="3375" w:type="dxa"/>
          </w:tcPr>
          <w:p w14:paraId="0741A494">
            <w:pPr>
              <w:jc w:val="left"/>
              <w:rPr>
                <w:kern w:val="0"/>
                <w:sz w:val="20"/>
                <w:szCs w:val="20"/>
              </w:rPr>
            </w:pPr>
          </w:p>
        </w:tc>
        <w:tc>
          <w:tcPr>
            <w:tcW w:w="1279" w:type="dxa"/>
          </w:tcPr>
          <w:p w14:paraId="2A307743">
            <w:pPr>
              <w:jc w:val="left"/>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22" w:type="dxa"/>
            <w:vAlign w:val="center"/>
          </w:tcPr>
          <w:p w14:paraId="47E845B1">
            <w:pPr>
              <w:widowControl/>
              <w:jc w:val="left"/>
              <w:rPr>
                <w:rFonts w:hint="eastAsia" w:ascii="宋体" w:hAnsi="宋体"/>
                <w:spacing w:val="-3"/>
                <w:sz w:val="24"/>
                <w:szCs w:val="24"/>
              </w:rPr>
            </w:pPr>
            <w:r>
              <w:rPr>
                <w:rFonts w:hint="eastAsia" w:ascii="宋体" w:hAnsi="宋体" w:cs="宋体"/>
                <w:color w:val="000000"/>
                <w:kern w:val="0"/>
                <w:szCs w:val="21"/>
                <w:lang w:val="en-US" w:eastAsia="zh-CN"/>
              </w:rPr>
              <w:t>2</w:t>
            </w:r>
            <w:r>
              <w:rPr>
                <w:rFonts w:hint="eastAsia" w:ascii="宋体" w:hAnsi="宋体" w:cs="宋体"/>
                <w:color w:val="000000"/>
                <w:kern w:val="0"/>
                <w:szCs w:val="21"/>
              </w:rPr>
              <w:t>.</w:t>
            </w:r>
            <w:r>
              <w:rPr>
                <w:rFonts w:hint="eastAsia" w:ascii="宋体" w:hAnsi="宋体" w:cs="宋体"/>
                <w:color w:val="333333"/>
                <w:kern w:val="0"/>
                <w:sz w:val="24"/>
                <w:szCs w:val="24"/>
              </w:rPr>
              <w:t>质保期</w:t>
            </w:r>
          </w:p>
        </w:tc>
        <w:tc>
          <w:tcPr>
            <w:tcW w:w="4547" w:type="dxa"/>
            <w:vAlign w:val="center"/>
          </w:tcPr>
          <w:p w14:paraId="061D8EED">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质保期：一年，自验收合格之日起计算。质保期内发现货物有质量问题的，中标人应于2个工作日内反馈货物问题，并在7个自然日内完成退换货，退换货过程中产生的运输费用由中标人负责</w:t>
            </w:r>
          </w:p>
        </w:tc>
        <w:tc>
          <w:tcPr>
            <w:tcW w:w="3375" w:type="dxa"/>
          </w:tcPr>
          <w:p w14:paraId="0C734FC3">
            <w:pPr>
              <w:jc w:val="left"/>
              <w:rPr>
                <w:kern w:val="0"/>
                <w:sz w:val="20"/>
                <w:szCs w:val="20"/>
              </w:rPr>
            </w:pPr>
          </w:p>
        </w:tc>
        <w:tc>
          <w:tcPr>
            <w:tcW w:w="1279" w:type="dxa"/>
          </w:tcPr>
          <w:p w14:paraId="4C57845E">
            <w:pPr>
              <w:jc w:val="left"/>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22" w:type="dxa"/>
            <w:vAlign w:val="center"/>
          </w:tcPr>
          <w:p w14:paraId="32817AAC">
            <w:pPr>
              <w:widowControl/>
              <w:jc w:val="left"/>
              <w:rPr>
                <w:rFonts w:ascii="宋体" w:hAnsi="宋体" w:cs="宋体"/>
                <w:kern w:val="0"/>
                <w:sz w:val="20"/>
                <w:szCs w:val="21"/>
              </w:rPr>
            </w:pPr>
            <w:r>
              <w:rPr>
                <w:rFonts w:hint="eastAsia" w:ascii="宋体" w:hAnsi="宋体" w:cs="宋体"/>
                <w:color w:val="000000"/>
                <w:kern w:val="0"/>
                <w:szCs w:val="21"/>
                <w:lang w:val="en-US" w:eastAsia="zh-CN"/>
              </w:rPr>
              <w:t>3.</w:t>
            </w:r>
            <w:r>
              <w:rPr>
                <w:rFonts w:hint="eastAsia" w:ascii="宋体" w:hAnsi="宋体" w:cs="宋体"/>
                <w:color w:val="333333"/>
                <w:kern w:val="0"/>
                <w:sz w:val="24"/>
                <w:szCs w:val="24"/>
              </w:rPr>
              <w:t>合同期限</w:t>
            </w:r>
          </w:p>
        </w:tc>
        <w:tc>
          <w:tcPr>
            <w:tcW w:w="4547" w:type="dxa"/>
            <w:vAlign w:val="center"/>
          </w:tcPr>
          <w:p w14:paraId="3D7367E8">
            <w:pPr>
              <w:widowControl/>
              <w:jc w:val="left"/>
              <w:rPr>
                <w:rFonts w:hint="default" w:ascii="宋体" w:hAnsi="宋体" w:cs="宋体"/>
                <w:color w:val="333333"/>
                <w:kern w:val="0"/>
                <w:sz w:val="21"/>
                <w:szCs w:val="21"/>
                <w:lang w:val="en-US" w:eastAsia="zh-CN"/>
              </w:rPr>
            </w:pPr>
            <w:r>
              <w:rPr>
                <w:rFonts w:hint="default" w:ascii="宋体" w:hAnsi="宋体" w:cs="宋体"/>
                <w:color w:val="333333"/>
                <w:kern w:val="0"/>
                <w:sz w:val="21"/>
                <w:szCs w:val="21"/>
                <w:lang w:val="en-US" w:eastAsia="zh-CN"/>
              </w:rPr>
              <w:t>合同期限：自合同签订之日起一年。本项目为长期货物，长期货物采购合同履行期限最长不得超过二十四个月。合同到期前3个月，如中标供应商合同履约评价为优秀的，经中标供应商申请，采购人同意，可续签合同</w:t>
            </w:r>
          </w:p>
        </w:tc>
        <w:tc>
          <w:tcPr>
            <w:tcW w:w="3375" w:type="dxa"/>
          </w:tcPr>
          <w:p w14:paraId="24F1E143">
            <w:pPr>
              <w:jc w:val="left"/>
              <w:rPr>
                <w:kern w:val="0"/>
                <w:sz w:val="20"/>
                <w:szCs w:val="20"/>
              </w:rPr>
            </w:pPr>
          </w:p>
        </w:tc>
        <w:tc>
          <w:tcPr>
            <w:tcW w:w="1279" w:type="dxa"/>
          </w:tcPr>
          <w:p w14:paraId="0703E1C5">
            <w:pPr>
              <w:jc w:val="left"/>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22" w:type="dxa"/>
            <w:vAlign w:val="center"/>
          </w:tcPr>
          <w:p w14:paraId="2E6DC255">
            <w:pPr>
              <w:widowControl/>
              <w:jc w:val="left"/>
              <w:rPr>
                <w:rFonts w:ascii="宋体" w:hAnsi="宋体" w:cs="宋体"/>
                <w:kern w:val="0"/>
                <w:sz w:val="20"/>
                <w:szCs w:val="21"/>
              </w:rPr>
            </w:pPr>
            <w:r>
              <w:rPr>
                <w:rFonts w:hint="eastAsia" w:ascii="宋体" w:hAnsi="宋体" w:cs="宋体"/>
                <w:color w:val="000000"/>
                <w:kern w:val="0"/>
                <w:szCs w:val="21"/>
                <w:lang w:val="en-US" w:eastAsia="zh-CN"/>
              </w:rPr>
              <w:t>4.</w:t>
            </w:r>
            <w:r>
              <w:rPr>
                <w:rFonts w:hint="eastAsia" w:ascii="宋体" w:hAnsi="宋体" w:cs="宋体"/>
                <w:color w:val="333333"/>
                <w:kern w:val="0"/>
                <w:sz w:val="24"/>
                <w:szCs w:val="24"/>
              </w:rPr>
              <w:t>付款方式</w:t>
            </w:r>
          </w:p>
        </w:tc>
        <w:tc>
          <w:tcPr>
            <w:tcW w:w="4547" w:type="dxa"/>
            <w:vAlign w:val="center"/>
          </w:tcPr>
          <w:p w14:paraId="049C82F9">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本项目最高支付上限为本项目预算，采购人需在此预算范围内下单。合同签订后，中标人根据采购人需求分批次供货，每批次货物经采购人验收合格后，中标人向采购人提交相应数额的发票，采购人按照中标人每批次实际发出货物的数量与其据实结算。中标人需提交需求科室签名的送货单，中标人需与采购人核对实际交货规格、数量，确认无误在供货清单签字验收后，中标人开具相应的发票，采购人收到发票资料后支付相应货款。</w:t>
            </w:r>
          </w:p>
        </w:tc>
        <w:tc>
          <w:tcPr>
            <w:tcW w:w="3375" w:type="dxa"/>
          </w:tcPr>
          <w:p w14:paraId="7E6CDD0E">
            <w:pPr>
              <w:jc w:val="left"/>
              <w:rPr>
                <w:kern w:val="0"/>
                <w:sz w:val="20"/>
                <w:szCs w:val="20"/>
              </w:rPr>
            </w:pPr>
          </w:p>
        </w:tc>
        <w:tc>
          <w:tcPr>
            <w:tcW w:w="1279" w:type="dxa"/>
          </w:tcPr>
          <w:p w14:paraId="3FF42EC0">
            <w:pPr>
              <w:jc w:val="left"/>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22" w:type="dxa"/>
            <w:vAlign w:val="center"/>
          </w:tcPr>
          <w:p w14:paraId="23ED96EB">
            <w:pPr>
              <w:widowControl/>
              <w:jc w:val="left"/>
              <w:rPr>
                <w:rFonts w:ascii="宋体" w:hAnsi="宋体" w:cs="宋体"/>
                <w:kern w:val="0"/>
                <w:sz w:val="20"/>
                <w:szCs w:val="21"/>
              </w:rPr>
            </w:pPr>
            <w:r>
              <w:rPr>
                <w:rFonts w:hint="eastAsia" w:ascii="宋体" w:hAnsi="宋体" w:cs="宋体"/>
                <w:color w:val="000000"/>
                <w:kern w:val="0"/>
                <w:szCs w:val="21"/>
                <w:lang w:val="en-US" w:eastAsia="zh-CN"/>
              </w:rPr>
              <w:t>5.验收要求</w:t>
            </w:r>
          </w:p>
        </w:tc>
        <w:tc>
          <w:tcPr>
            <w:tcW w:w="4547" w:type="dxa"/>
            <w:vAlign w:val="center"/>
          </w:tcPr>
          <w:p w14:paraId="79973E0E">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 货物必须满足以下条件后方可被采购人接受：</w:t>
            </w:r>
          </w:p>
          <w:p w14:paraId="0BFAD9E7">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（1）中标人提供的货物是全新的；</w:t>
            </w:r>
          </w:p>
          <w:p w14:paraId="73DDD074">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（2）中标人提供的货物是符合合同、招标文件的参数技术要求；</w:t>
            </w:r>
          </w:p>
          <w:p w14:paraId="1BB9F33A">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（3）中标人提供的货物是按照采购人下单时的数量的；</w:t>
            </w:r>
          </w:p>
          <w:p w14:paraId="6B60FD8F">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（4）中标人须保证所提供货物是合法性，无任何侵权行为，任何知识产权纠纷与采购人无关。</w:t>
            </w:r>
          </w:p>
          <w:p w14:paraId="1686CFDB">
            <w:pPr>
              <w:widowControl/>
              <w:jc w:val="left"/>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2.交货到采购人指定地点后，采购人及中标人双方派人员到场清点，清点无误后，采购人签收送货单，若发现有质量不合格或规格、数量等与送货清单不符等情况，中标人应更换或补齐，并自行承担有关费用</w:t>
            </w:r>
          </w:p>
        </w:tc>
        <w:tc>
          <w:tcPr>
            <w:tcW w:w="3375" w:type="dxa"/>
          </w:tcPr>
          <w:p w14:paraId="33E13C74">
            <w:pPr>
              <w:jc w:val="left"/>
              <w:rPr>
                <w:kern w:val="0"/>
                <w:sz w:val="20"/>
                <w:szCs w:val="20"/>
              </w:rPr>
            </w:pPr>
          </w:p>
        </w:tc>
        <w:tc>
          <w:tcPr>
            <w:tcW w:w="1279" w:type="dxa"/>
          </w:tcPr>
          <w:p w14:paraId="4FAFF637">
            <w:pPr>
              <w:jc w:val="left"/>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2" w:type="dxa"/>
            <w:vAlign w:val="center"/>
          </w:tcPr>
          <w:p w14:paraId="247B877B">
            <w:pPr>
              <w:widowControl/>
              <w:jc w:val="both"/>
              <w:rPr>
                <w:rFonts w:ascii="宋体" w:hAnsi="宋体" w:cs="宋体"/>
                <w:kern w:val="0"/>
                <w:sz w:val="2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lang w:eastAsia="zh-CN"/>
              </w:rPr>
              <w:t>交付地点及方式</w:t>
            </w:r>
          </w:p>
        </w:tc>
        <w:tc>
          <w:tcPr>
            <w:tcW w:w="4547" w:type="dxa"/>
            <w:vAlign w:val="center"/>
          </w:tcPr>
          <w:p w14:paraId="72164519">
            <w:pPr>
              <w:widowControl/>
              <w:jc w:val="both"/>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采购人应依合同规定时间内，当天完成收货，按时向中标人支付货款。若中标人提供货物不满足采购人需求，需在收到通知后3天内进行更换，若重新更换后仍不能满足采购人需求的，中标人向采购人偿付该货物总价的两倍的违约金。若中标人无法在约定时间内完成招投标文件的商务需求，或超出合同约定或采购人指定期限内仍不履行的，视为中标人违约，中标人应当自应履行而未履行之日起向采购人承担该批次货款5％/天的违约赔偿责任。若合同执行期内非因不可抗拒原因导致有3次前述情况出现，采购人有权解除合同。若中标人违约赔偿款不足以弥补采购人损失的，采购人有权要求中标人补足损失。</w:t>
            </w:r>
          </w:p>
          <w:p w14:paraId="7CBFA831">
            <w:pPr>
              <w:widowControl/>
              <w:jc w:val="both"/>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2.中标人所交产品的品种、型号、规格、质量、功能、技术参数等方面超过5次不能实质性满足合同要求的，采购人有权拒绝收货，中标人向采购人偿付合同最高支付上限（即本项目预算）【10%】的违约赔偿。</w:t>
            </w:r>
          </w:p>
          <w:p w14:paraId="22E52F9E">
            <w:pPr>
              <w:widowControl/>
              <w:jc w:val="both"/>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中标人逾期交货的，中标人均应支付违约赔偿，每日逾期交货标的金额【1%】计算，累计支付的违约赔偿不超过合同最高支付上限（即本项目预算）的【10%】；如逾期超过30天，采购人还有权单方解除本合同。因逾期给采购人带来的相应损失，采购人有权追偿。</w:t>
            </w:r>
          </w:p>
          <w:p w14:paraId="03FFD166">
            <w:pPr>
              <w:widowControl/>
              <w:jc w:val="both"/>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4.未经采购人书面同意，中标人不得将本合同项下全部或部分权利、义务转让给任何第三方，否则采购人有权单方解除本合同，中标人应按合同最高支付上限（即本项目预算）的【10%】向采购人支付违约赔偿。</w:t>
            </w:r>
          </w:p>
          <w:p w14:paraId="3BF32992">
            <w:pPr>
              <w:widowControl/>
              <w:jc w:val="both"/>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5.在合同履行期间，若发现中标人存有被有关部门予以政府采购方面行政处罚情况的，采购人有权单方解除合同，并且中标人应偿付采购人合同最高支付上限（即本项目预算）【10%】的违约金，违约金不足以弥补采购人损失的，采购人有权追偿。</w:t>
            </w:r>
          </w:p>
          <w:p w14:paraId="4064A107">
            <w:pPr>
              <w:widowControl/>
              <w:jc w:val="both"/>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6.中标人违反合同及招投标文件项下其他义务的，采购人有权主张违约，由中标人向采购人偿付合同最高支付上限（即本项目预算）【10%】的违约赔偿，且采购人有权解除合同。若中标人违约赔偿款不足以弥补采购人损失的，采购人有权要求中标人补足损失</w:t>
            </w:r>
          </w:p>
        </w:tc>
        <w:tc>
          <w:tcPr>
            <w:tcW w:w="3375" w:type="dxa"/>
            <w:vAlign w:val="center"/>
          </w:tcPr>
          <w:p w14:paraId="730BA0EE">
            <w:pPr>
              <w:jc w:val="both"/>
              <w:rPr>
                <w:kern w:val="0"/>
                <w:sz w:val="20"/>
                <w:szCs w:val="20"/>
              </w:rPr>
            </w:pPr>
          </w:p>
        </w:tc>
        <w:tc>
          <w:tcPr>
            <w:tcW w:w="1279" w:type="dxa"/>
            <w:vAlign w:val="center"/>
          </w:tcPr>
          <w:p w14:paraId="4A75D214">
            <w:pPr>
              <w:jc w:val="both"/>
              <w:rPr>
                <w:kern w:val="0"/>
                <w:sz w:val="20"/>
                <w:szCs w:val="20"/>
              </w:rPr>
            </w:pPr>
          </w:p>
        </w:tc>
      </w:tr>
    </w:tbl>
    <w:p w14:paraId="72BED36B">
      <w:pPr>
        <w:jc w:val="left"/>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4"/>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w:t>
      </w:r>
      <w:r>
        <w:rPr>
          <w:rFonts w:hint="eastAsia" w:ascii="宋体" w:hAnsi="宋体" w:cs="宋体"/>
          <w:color w:val="333333"/>
          <w:kern w:val="0"/>
          <w:sz w:val="24"/>
          <w:szCs w:val="24"/>
          <w:lang w:eastAsia="zh-CN"/>
        </w:rPr>
        <w:t>采购</w:t>
      </w:r>
      <w:r>
        <w:rPr>
          <w:rFonts w:hint="eastAsia" w:ascii="宋体" w:hAnsi="宋体" w:cs="宋体"/>
          <w:color w:val="333333"/>
          <w:kern w:val="0"/>
          <w:sz w:val="24"/>
          <w:szCs w:val="24"/>
        </w:rPr>
        <w:t>商务条款。</w:t>
      </w:r>
    </w:p>
    <w:p w14:paraId="44BA5D7C">
      <w:pPr>
        <w:pStyle w:val="14"/>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4"/>
        <w:numPr>
          <w:ilvl w:val="0"/>
          <w:numId w:val="0"/>
        </w:numPr>
        <w:ind w:leftChars="0"/>
        <w:rPr>
          <w:rFonts w:hint="eastAsia" w:ascii="宋体" w:hAnsi="宋体" w:cs="宋体"/>
          <w:color w:val="333333"/>
          <w:kern w:val="0"/>
          <w:sz w:val="24"/>
          <w:szCs w:val="24"/>
        </w:rPr>
      </w:pPr>
    </w:p>
    <w:p w14:paraId="2E026D4D">
      <w:pPr>
        <w:pStyle w:val="14"/>
        <w:numPr>
          <w:ilvl w:val="0"/>
          <w:numId w:val="0"/>
        </w:numPr>
        <w:ind w:leftChars="0"/>
        <w:rPr>
          <w:rFonts w:hint="eastAsia" w:ascii="宋体" w:hAnsi="宋体" w:cs="宋体"/>
          <w:color w:val="333333"/>
          <w:kern w:val="0"/>
          <w:sz w:val="24"/>
          <w:szCs w:val="24"/>
        </w:rPr>
      </w:pPr>
    </w:p>
    <w:p w14:paraId="49E28AF8">
      <w:pPr>
        <w:pStyle w:val="14"/>
        <w:numPr>
          <w:ilvl w:val="0"/>
          <w:numId w:val="0"/>
        </w:numPr>
        <w:ind w:leftChars="0"/>
        <w:rPr>
          <w:rFonts w:hint="eastAsia" w:ascii="宋体" w:hAnsi="宋体" w:cs="宋体"/>
          <w:color w:val="333333"/>
          <w:kern w:val="0"/>
          <w:sz w:val="24"/>
          <w:szCs w:val="24"/>
        </w:rPr>
      </w:pPr>
    </w:p>
    <w:p w14:paraId="3AB6E9FB">
      <w:pPr>
        <w:pStyle w:val="14"/>
        <w:numPr>
          <w:ilvl w:val="0"/>
          <w:numId w:val="0"/>
        </w:numPr>
        <w:ind w:leftChars="0"/>
        <w:rPr>
          <w:rFonts w:hint="eastAsia" w:ascii="宋体" w:hAnsi="宋体" w:cs="宋体"/>
          <w:color w:val="333333"/>
          <w:kern w:val="0"/>
          <w:sz w:val="24"/>
          <w:szCs w:val="24"/>
        </w:rPr>
      </w:pPr>
    </w:p>
    <w:p w14:paraId="2E861B8D">
      <w:pPr>
        <w:pStyle w:val="14"/>
        <w:numPr>
          <w:ilvl w:val="0"/>
          <w:numId w:val="0"/>
        </w:numPr>
        <w:ind w:leftChars="0"/>
        <w:rPr>
          <w:rFonts w:hint="eastAsia" w:ascii="宋体" w:hAnsi="宋体" w:cs="宋体"/>
          <w:color w:val="333333"/>
          <w:kern w:val="0"/>
          <w:sz w:val="24"/>
          <w:szCs w:val="24"/>
        </w:rPr>
      </w:pPr>
    </w:p>
    <w:p w14:paraId="7FC3264A">
      <w:pPr>
        <w:pStyle w:val="14"/>
        <w:numPr>
          <w:ilvl w:val="0"/>
          <w:numId w:val="0"/>
        </w:numPr>
        <w:ind w:leftChars="0"/>
        <w:rPr>
          <w:rFonts w:hint="eastAsia" w:ascii="宋体" w:hAnsi="宋体" w:cs="宋体"/>
          <w:color w:val="333333"/>
          <w:kern w:val="0"/>
          <w:sz w:val="24"/>
          <w:szCs w:val="24"/>
        </w:rPr>
      </w:pPr>
    </w:p>
    <w:p w14:paraId="77C86FD7">
      <w:pPr>
        <w:pStyle w:val="14"/>
        <w:numPr>
          <w:ilvl w:val="0"/>
          <w:numId w:val="0"/>
        </w:numPr>
        <w:ind w:leftChars="0"/>
        <w:rPr>
          <w:rFonts w:hint="eastAsia" w:ascii="宋体" w:hAnsi="宋体" w:cs="宋体"/>
          <w:color w:val="333333"/>
          <w:kern w:val="0"/>
          <w:sz w:val="24"/>
          <w:szCs w:val="24"/>
        </w:rPr>
      </w:pPr>
    </w:p>
    <w:p w14:paraId="12DE3C36">
      <w:pPr>
        <w:pStyle w:val="14"/>
        <w:numPr>
          <w:ilvl w:val="0"/>
          <w:numId w:val="0"/>
        </w:numPr>
        <w:ind w:leftChars="0"/>
        <w:rPr>
          <w:rFonts w:hint="eastAsia" w:ascii="宋体" w:hAnsi="宋体" w:cs="宋体"/>
          <w:color w:val="333333"/>
          <w:kern w:val="0"/>
          <w:sz w:val="24"/>
          <w:szCs w:val="24"/>
        </w:rPr>
      </w:pPr>
    </w:p>
    <w:p w14:paraId="35EDAD71">
      <w:pPr>
        <w:pStyle w:val="14"/>
        <w:numPr>
          <w:ilvl w:val="0"/>
          <w:numId w:val="0"/>
        </w:numPr>
        <w:ind w:leftChars="0"/>
        <w:rPr>
          <w:rFonts w:hint="eastAsia" w:ascii="宋体" w:hAnsi="宋体" w:cs="宋体"/>
          <w:color w:val="333333"/>
          <w:kern w:val="0"/>
          <w:sz w:val="24"/>
          <w:szCs w:val="24"/>
        </w:rPr>
      </w:pPr>
    </w:p>
    <w:p w14:paraId="7923BD67">
      <w:pPr>
        <w:pStyle w:val="14"/>
        <w:numPr>
          <w:ilvl w:val="0"/>
          <w:numId w:val="0"/>
        </w:numPr>
        <w:ind w:leftChars="0"/>
        <w:rPr>
          <w:rFonts w:hint="eastAsia" w:ascii="宋体" w:hAnsi="宋体" w:cs="宋体"/>
          <w:color w:val="333333"/>
          <w:kern w:val="0"/>
          <w:sz w:val="24"/>
          <w:szCs w:val="24"/>
        </w:rPr>
      </w:pPr>
    </w:p>
    <w:p w14:paraId="63D22175">
      <w:pPr>
        <w:pStyle w:val="14"/>
        <w:numPr>
          <w:ilvl w:val="0"/>
          <w:numId w:val="0"/>
        </w:numPr>
        <w:ind w:leftChars="0"/>
        <w:rPr>
          <w:rFonts w:hint="eastAsia" w:ascii="宋体" w:hAnsi="宋体" w:cs="宋体"/>
          <w:color w:val="333333"/>
          <w:kern w:val="0"/>
          <w:sz w:val="24"/>
          <w:szCs w:val="24"/>
        </w:rPr>
      </w:pPr>
    </w:p>
    <w:p w14:paraId="1F36A130">
      <w:pPr>
        <w:pStyle w:val="14"/>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4"/>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4"/>
        <w:numPr>
          <w:ilvl w:val="0"/>
          <w:numId w:val="0"/>
        </w:numPr>
        <w:ind w:leftChars="0"/>
        <w:rPr>
          <w:rFonts w:hint="default" w:ascii="宋体" w:hAnsi="宋体" w:cs="宋体"/>
          <w:color w:val="FF0000"/>
          <w:kern w:val="0"/>
          <w:sz w:val="24"/>
          <w:szCs w:val="24"/>
          <w:lang w:val="en-US" w:eastAsia="zh-CN"/>
        </w:rPr>
      </w:pPr>
    </w:p>
    <w:p w14:paraId="089FAAAB">
      <w:pPr>
        <w:pStyle w:val="14"/>
        <w:numPr>
          <w:ilvl w:val="0"/>
          <w:numId w:val="0"/>
        </w:numPr>
        <w:ind w:leftChars="0"/>
        <w:rPr>
          <w:rFonts w:hint="default" w:ascii="宋体" w:hAnsi="宋体" w:cs="宋体"/>
          <w:color w:val="FF0000"/>
          <w:kern w:val="0"/>
          <w:sz w:val="24"/>
          <w:szCs w:val="24"/>
          <w:lang w:val="en-US" w:eastAsia="zh-CN"/>
        </w:rPr>
      </w:pPr>
    </w:p>
    <w:p w14:paraId="39A68120">
      <w:pPr>
        <w:pStyle w:val="14"/>
        <w:numPr>
          <w:ilvl w:val="0"/>
          <w:numId w:val="0"/>
        </w:numPr>
        <w:ind w:leftChars="0"/>
        <w:rPr>
          <w:rFonts w:hint="default" w:ascii="宋体" w:hAnsi="宋体" w:cs="宋体"/>
          <w:color w:val="FF0000"/>
          <w:kern w:val="0"/>
          <w:sz w:val="24"/>
          <w:szCs w:val="24"/>
          <w:lang w:val="en-US" w:eastAsia="zh-CN"/>
        </w:rPr>
      </w:pPr>
    </w:p>
    <w:p w14:paraId="27F53F69">
      <w:pPr>
        <w:pStyle w:val="14"/>
        <w:numPr>
          <w:ilvl w:val="0"/>
          <w:numId w:val="0"/>
        </w:numPr>
        <w:ind w:leftChars="0"/>
        <w:rPr>
          <w:rFonts w:hint="default" w:ascii="宋体" w:hAnsi="宋体" w:cs="宋体"/>
          <w:color w:val="FF0000"/>
          <w:kern w:val="0"/>
          <w:sz w:val="24"/>
          <w:szCs w:val="24"/>
          <w:lang w:val="en-US" w:eastAsia="zh-CN"/>
        </w:rPr>
      </w:pPr>
    </w:p>
    <w:p w14:paraId="0A02E651">
      <w:pPr>
        <w:pStyle w:val="14"/>
        <w:numPr>
          <w:ilvl w:val="0"/>
          <w:numId w:val="0"/>
        </w:numPr>
        <w:ind w:leftChars="0"/>
        <w:rPr>
          <w:rFonts w:hint="default" w:ascii="宋体" w:hAnsi="宋体" w:cs="宋体"/>
          <w:color w:val="FF0000"/>
          <w:kern w:val="0"/>
          <w:sz w:val="24"/>
          <w:szCs w:val="24"/>
          <w:lang w:val="en-US" w:eastAsia="zh-CN"/>
        </w:rPr>
      </w:pPr>
      <w:r>
        <w:rPr>
          <w:rFonts w:hint="eastAsia" w:ascii="宋体" w:hAnsi="宋体" w:cs="宋体"/>
          <w:color w:val="FF0000"/>
          <w:kern w:val="0"/>
          <w:sz w:val="24"/>
          <w:szCs w:val="24"/>
          <w:lang w:val="en-US" w:eastAsia="zh-CN"/>
        </w:rPr>
        <w:t>九、其他</w:t>
      </w:r>
      <w:r>
        <w:rPr>
          <w:rFonts w:hint="eastAsia" w:ascii="宋体" w:hAnsi="宋体" w:cs="宋体"/>
          <w:color w:val="FF0000"/>
          <w:kern w:val="0"/>
          <w:sz w:val="24"/>
          <w:szCs w:val="24"/>
        </w:rPr>
        <w:t>（</w:t>
      </w:r>
      <w:r>
        <w:rPr>
          <w:rFonts w:hint="eastAsia" w:ascii="宋体" w:hAnsi="宋体" w:cs="宋体"/>
          <w:color w:val="FF0000"/>
          <w:kern w:val="0"/>
          <w:sz w:val="24"/>
          <w:szCs w:val="24"/>
          <w:lang w:eastAsia="zh-CN"/>
        </w:rPr>
        <w:t>供应商认为需要提供的资料</w:t>
      </w:r>
      <w:r>
        <w:rPr>
          <w:rFonts w:hint="eastAsia" w:ascii="宋体" w:hAnsi="宋体" w:cs="宋体"/>
          <w:color w:val="FF0000"/>
          <w:kern w:val="0"/>
          <w:sz w:val="24"/>
          <w:szCs w:val="24"/>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swiss"/>
    <w:pitch w:val="default"/>
    <w:sig w:usb0="80000287" w:usb1="280F3C52"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20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B2DCE">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B2DCE">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88024D4"/>
    <w:rsid w:val="08892439"/>
    <w:rsid w:val="09075A53"/>
    <w:rsid w:val="0BFA364D"/>
    <w:rsid w:val="0C1E558E"/>
    <w:rsid w:val="0CD80B33"/>
    <w:rsid w:val="0D890E30"/>
    <w:rsid w:val="0E0A401C"/>
    <w:rsid w:val="0F9242C9"/>
    <w:rsid w:val="11DC7A7D"/>
    <w:rsid w:val="11F927A3"/>
    <w:rsid w:val="12747CB6"/>
    <w:rsid w:val="12AB56A1"/>
    <w:rsid w:val="14E009F6"/>
    <w:rsid w:val="15910B7E"/>
    <w:rsid w:val="16381990"/>
    <w:rsid w:val="186B1B5B"/>
    <w:rsid w:val="18876269"/>
    <w:rsid w:val="19243E19"/>
    <w:rsid w:val="194128BC"/>
    <w:rsid w:val="196F3B37"/>
    <w:rsid w:val="19CD6175"/>
    <w:rsid w:val="1A424B3D"/>
    <w:rsid w:val="1D291FE4"/>
    <w:rsid w:val="1E74103D"/>
    <w:rsid w:val="1F3D58D3"/>
    <w:rsid w:val="21374CD0"/>
    <w:rsid w:val="237F295E"/>
    <w:rsid w:val="244E0D7D"/>
    <w:rsid w:val="26217CFD"/>
    <w:rsid w:val="26EE35A6"/>
    <w:rsid w:val="278B1E78"/>
    <w:rsid w:val="29D05CC2"/>
    <w:rsid w:val="29DC6680"/>
    <w:rsid w:val="2A742AF1"/>
    <w:rsid w:val="2A9860B3"/>
    <w:rsid w:val="2B3B360F"/>
    <w:rsid w:val="2B9D6077"/>
    <w:rsid w:val="2CE51C06"/>
    <w:rsid w:val="2D2A56E9"/>
    <w:rsid w:val="2E995F79"/>
    <w:rsid w:val="30D20112"/>
    <w:rsid w:val="321751D2"/>
    <w:rsid w:val="328D6125"/>
    <w:rsid w:val="33450CED"/>
    <w:rsid w:val="3402116D"/>
    <w:rsid w:val="353736DD"/>
    <w:rsid w:val="39CE38A0"/>
    <w:rsid w:val="3B022B49"/>
    <w:rsid w:val="3E9A1FA2"/>
    <w:rsid w:val="3F1E4982"/>
    <w:rsid w:val="401D2496"/>
    <w:rsid w:val="40BE466E"/>
    <w:rsid w:val="420C67D1"/>
    <w:rsid w:val="4498742A"/>
    <w:rsid w:val="46A460B4"/>
    <w:rsid w:val="46DF70EC"/>
    <w:rsid w:val="47320852"/>
    <w:rsid w:val="47354F5E"/>
    <w:rsid w:val="48C16567"/>
    <w:rsid w:val="4C2F4672"/>
    <w:rsid w:val="4C545E87"/>
    <w:rsid w:val="4C991AEB"/>
    <w:rsid w:val="4E2201FD"/>
    <w:rsid w:val="523C37F5"/>
    <w:rsid w:val="53F31DD5"/>
    <w:rsid w:val="54EF0E42"/>
    <w:rsid w:val="5A032C9A"/>
    <w:rsid w:val="5A4B6B1B"/>
    <w:rsid w:val="5DBB5D65"/>
    <w:rsid w:val="5E42134A"/>
    <w:rsid w:val="5FCB6008"/>
    <w:rsid w:val="6045400C"/>
    <w:rsid w:val="63147CC6"/>
    <w:rsid w:val="63F975E8"/>
    <w:rsid w:val="643B7C00"/>
    <w:rsid w:val="65DD0843"/>
    <w:rsid w:val="66A82BFF"/>
    <w:rsid w:val="66C02620"/>
    <w:rsid w:val="678C0773"/>
    <w:rsid w:val="69821E2D"/>
    <w:rsid w:val="6C983716"/>
    <w:rsid w:val="70447E3C"/>
    <w:rsid w:val="72942A63"/>
    <w:rsid w:val="735A7977"/>
    <w:rsid w:val="73DB0AB8"/>
    <w:rsid w:val="77AD4519"/>
    <w:rsid w:val="77B533CE"/>
    <w:rsid w:val="78160310"/>
    <w:rsid w:val="7AEC1B46"/>
    <w:rsid w:val="7B7D1063"/>
    <w:rsid w:val="7BA774D1"/>
    <w:rsid w:val="7CBB3234"/>
    <w:rsid w:val="7CC45D36"/>
    <w:rsid w:val="7E9C7095"/>
    <w:rsid w:val="7F1B3F13"/>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spacing w:after="120"/>
      <w:ind w:left="420" w:leftChars="200" w:firstLine="420" w:firstLineChars="200"/>
    </w:pPr>
    <w:rPr>
      <w:rFonts w:eastAsia="宋?"/>
      <w:sz w:val="21"/>
    </w:rPr>
  </w:style>
  <w:style w:type="paragraph" w:styleId="3">
    <w:name w:val="Body Text Indent"/>
    <w:basedOn w:val="1"/>
    <w:qFormat/>
    <w:uiPriority w:val="0"/>
    <w:pPr>
      <w:ind w:left="2098"/>
    </w:pPr>
    <w:rPr>
      <w:color w:val="000000"/>
      <w:sz w:val="24"/>
    </w:rPr>
  </w:style>
  <w:style w:type="paragraph" w:styleId="4">
    <w:name w:val="annotation text"/>
    <w:basedOn w:val="1"/>
    <w:semiHidden/>
    <w:unhideWhenUsed/>
    <w:qFormat/>
    <w:uiPriority w:val="99"/>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Heading2"/>
    <w:basedOn w:val="11"/>
    <w:next w:val="1"/>
    <w:qFormat/>
    <w:uiPriority w:val="0"/>
  </w:style>
  <w:style w:type="paragraph" w:customStyle="1" w:styleId="11">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1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34"/>
    <w:pPr>
      <w:ind w:firstLine="420" w:firstLineChars="200"/>
    </w:pPr>
  </w:style>
  <w:style w:type="paragraph" w:customStyle="1" w:styleId="15">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2490</Words>
  <Characters>2558</Characters>
  <Lines>0</Lines>
  <Paragraphs>0</Paragraphs>
  <TotalTime>0</TotalTime>
  <ScaleCrop>false</ScaleCrop>
  <LinksUpToDate>false</LinksUpToDate>
  <CharactersWithSpaces>2987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2026-04-21T00:27:15Z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eyJoZGlkIjoiYmYxNDNhNjM1ZTUzZDAyYTI5NzQxMjUyNjAyNmYxZjQiLCJ1c2VySWQiOiI2NjA4OTgyNTgifQ==</vt:lpwstr>
  </property>
  <property fmtid="{D5CDD505-2E9C-101B-9397-08002B2CF9AE}" pid="4" name="ICV">
    <vt:lpwstr>84FE47AC6D974A76B22145D7D3D6C6AD_12</vt:lpwstr>
  </property>
</Properties>
</file>