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cs="仿宋" w:asciiTheme="minorEastAsia" w:hAnsiTheme="minorEastAsia" w:eastAsiaTheme="minorEastAsia"/>
          <w:sz w:val="28"/>
          <w:szCs w:val="28"/>
        </w:rPr>
      </w:pPr>
      <w:r>
        <w:rPr>
          <w:rFonts w:hint="eastAsia" w:cs="仿宋" w:asciiTheme="minorEastAsia" w:hAnsiTheme="minorEastAsia" w:eastAsiaTheme="minorEastAsia"/>
          <w:sz w:val="28"/>
          <w:szCs w:val="28"/>
        </w:rPr>
        <w:t>附件</w:t>
      </w:r>
      <w:r>
        <w:rPr>
          <w:rFonts w:hint="eastAsia" w:cs="仿宋" w:asciiTheme="minorEastAsia" w:hAnsiTheme="minorEastAsia" w:eastAsiaTheme="minorEastAsia"/>
          <w:sz w:val="28"/>
          <w:szCs w:val="28"/>
          <w:lang w:val="en-US" w:eastAsia="zh-CN"/>
        </w:rPr>
        <w:t>三</w:t>
      </w:r>
      <w:r>
        <w:rPr>
          <w:rFonts w:hint="eastAsia" w:cs="仿宋" w:asciiTheme="minorEastAsia" w:hAnsiTheme="minorEastAsia" w:eastAsiaTheme="minorEastAsia"/>
          <w:sz w:val="28"/>
          <w:szCs w:val="28"/>
        </w:rPr>
        <w:t xml:space="preserve"> 商务条款偏离情况表 (不可负偏离条款，否则废标)。</w:t>
      </w:r>
    </w:p>
    <w:tbl>
      <w:tblPr>
        <w:tblStyle w:val="8"/>
        <w:tblpPr w:leftFromText="180" w:rightFromText="180" w:vertAnchor="text" w:horzAnchor="page" w:tblpXSpec="center" w:tblpY="60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3143"/>
        <w:gridCol w:w="3307"/>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29" w:type="pct"/>
            <w:vAlign w:val="center"/>
          </w:tcPr>
          <w:p>
            <w:pPr>
              <w:spacing w:line="360" w:lineRule="auto"/>
              <w:jc w:val="center"/>
              <w:rPr>
                <w:rFonts w:hint="eastAsia"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序号</w:t>
            </w:r>
          </w:p>
        </w:tc>
        <w:tc>
          <w:tcPr>
            <w:tcW w:w="1844" w:type="pct"/>
            <w:vAlign w:val="center"/>
          </w:tcPr>
          <w:p>
            <w:pPr>
              <w:spacing w:line="360" w:lineRule="auto"/>
              <w:jc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lang w:val="en-US" w:eastAsia="zh-CN"/>
              </w:rPr>
              <w:t>商务</w:t>
            </w:r>
            <w:r>
              <w:rPr>
                <w:rFonts w:hint="eastAsia" w:cs="仿宋" w:asciiTheme="minorEastAsia" w:hAnsiTheme="minorEastAsia" w:eastAsiaTheme="minorEastAsia"/>
                <w:sz w:val="24"/>
                <w:szCs w:val="24"/>
              </w:rPr>
              <w:t>需求</w:t>
            </w:r>
          </w:p>
        </w:tc>
        <w:tc>
          <w:tcPr>
            <w:tcW w:w="1940" w:type="pct"/>
            <w:vAlign w:val="center"/>
          </w:tcPr>
          <w:p>
            <w:pPr>
              <w:spacing w:line="360" w:lineRule="auto"/>
              <w:jc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响应情况</w:t>
            </w:r>
          </w:p>
        </w:tc>
        <w:tc>
          <w:tcPr>
            <w:tcW w:w="786" w:type="pct"/>
            <w:vAlign w:val="center"/>
          </w:tcPr>
          <w:p>
            <w:pPr>
              <w:spacing w:line="360" w:lineRule="auto"/>
              <w:jc w:val="center"/>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vAlign w:val="center"/>
          </w:tcPr>
          <w:p>
            <w:pPr>
              <w:numPr>
                <w:ilvl w:val="0"/>
                <w:numId w:val="1"/>
              </w:num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交货</w:t>
            </w:r>
            <w:r>
              <w:rPr>
                <w:rFonts w:hint="eastAsia" w:cs="仿宋" w:asciiTheme="minorEastAsia" w:hAnsiTheme="minorEastAsia" w:eastAsiaTheme="minorEastAsia"/>
                <w:sz w:val="24"/>
                <w:szCs w:val="24"/>
                <w:lang w:val="en-US" w:eastAsia="zh-CN"/>
              </w:rPr>
              <w:t>相关要求</w:t>
            </w:r>
            <w:r>
              <w:rPr>
                <w:rFonts w:hint="eastAsia" w:cs="仿宋"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rPr>
              <w:t>1</w:t>
            </w:r>
            <w:r>
              <w:rPr>
                <w:rFonts w:hint="eastAsia" w:cs="仿宋" w:asciiTheme="minorEastAsia" w:hAnsiTheme="minorEastAsia" w:eastAsiaTheme="minorEastAsia"/>
                <w:sz w:val="24"/>
                <w:szCs w:val="24"/>
                <w:lang w:val="en-US" w:eastAsia="zh-CN"/>
              </w:rPr>
              <w:t>.1</w:t>
            </w:r>
          </w:p>
        </w:tc>
        <w:tc>
          <w:tcPr>
            <w:tcW w:w="1844"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交货/完工期：供货期限10个自然日，交货期是指所有货物运抵现场安装调试完毕后交付用户验收的日期。</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9"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lang w:val="en-US" w:eastAsia="zh-CN"/>
              </w:rPr>
              <w:t>1.2</w:t>
            </w:r>
          </w:p>
        </w:tc>
        <w:tc>
          <w:tcPr>
            <w:tcW w:w="1844" w:type="pct"/>
            <w:vAlign w:val="center"/>
          </w:tcPr>
          <w:p>
            <w:pPr>
              <w:spacing w:line="360" w:lineRule="auto"/>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交货地点：</w:t>
            </w:r>
            <w:r>
              <w:rPr>
                <w:rFonts w:hint="eastAsia" w:cs="仿宋" w:asciiTheme="minorEastAsia" w:hAnsiTheme="minorEastAsia" w:eastAsiaTheme="minorEastAsia"/>
                <w:sz w:val="24"/>
                <w:szCs w:val="24"/>
                <w:lang w:val="en-US" w:eastAsia="zh-CN"/>
              </w:rPr>
              <w:t>甲方指定地点</w:t>
            </w:r>
            <w:r>
              <w:rPr>
                <w:rFonts w:hint="eastAsia" w:cs="仿宋" w:asciiTheme="minorEastAsia" w:hAnsiTheme="minorEastAsia" w:eastAsiaTheme="minorEastAsia"/>
                <w:sz w:val="24"/>
                <w:szCs w:val="24"/>
              </w:rPr>
              <w:t>。</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000" w:type="pct"/>
            <w:gridSpan w:val="4"/>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2. 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2.1</w:t>
            </w:r>
          </w:p>
        </w:tc>
        <w:tc>
          <w:tcPr>
            <w:tcW w:w="1844"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本项目预算金额：人民币</w:t>
            </w:r>
            <w:r>
              <w:rPr>
                <w:rFonts w:hint="eastAsia" w:cs="仿宋" w:asciiTheme="minorEastAsia" w:hAnsiTheme="minorEastAsia" w:eastAsiaTheme="minorEastAsia"/>
                <w:sz w:val="24"/>
                <w:szCs w:val="24"/>
                <w:u w:val="single"/>
              </w:rPr>
              <w:t xml:space="preserve"> 51445 </w:t>
            </w:r>
            <w:r>
              <w:rPr>
                <w:rFonts w:hint="eastAsia" w:cs="仿宋" w:asciiTheme="minorEastAsia" w:hAnsiTheme="minorEastAsia" w:eastAsiaTheme="minorEastAsia"/>
                <w:sz w:val="24"/>
                <w:szCs w:val="24"/>
              </w:rPr>
              <w:t>元，</w:t>
            </w:r>
            <w:r>
              <w:rPr>
                <w:rFonts w:hint="eastAsia" w:cs="仿宋" w:asciiTheme="minorEastAsia" w:hAnsiTheme="minorEastAsia" w:eastAsiaTheme="minorEastAsia"/>
                <w:b/>
                <w:sz w:val="24"/>
                <w:szCs w:val="24"/>
              </w:rPr>
              <w:t>响应报价超过预算金额的视为无效响应。</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2.2</w:t>
            </w:r>
          </w:p>
        </w:tc>
        <w:tc>
          <w:tcPr>
            <w:tcW w:w="1844" w:type="pct"/>
            <w:vAlign w:val="center"/>
          </w:tcPr>
          <w:p>
            <w:pPr>
              <w:spacing w:line="360" w:lineRule="auto"/>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响应总价必须是完成该项目的一切费用总和，包括设备费、运输费、装卸费、保险费、技术培训费、设备安装费、调试费、售后服务费、国家规定的各项税费等。</w:t>
            </w:r>
            <w:r>
              <w:rPr>
                <w:rFonts w:hint="eastAsia" w:cs="仿宋" w:asciiTheme="minorEastAsia" w:hAnsiTheme="minorEastAsia" w:eastAsiaTheme="minorEastAsia"/>
                <w:bCs/>
                <w:sz w:val="24"/>
                <w:szCs w:val="24"/>
              </w:rPr>
              <w:t>采购人不需再支付其他费用。</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2.3</w:t>
            </w:r>
          </w:p>
        </w:tc>
        <w:tc>
          <w:tcPr>
            <w:tcW w:w="1844" w:type="pct"/>
            <w:vAlign w:val="center"/>
          </w:tcPr>
          <w:p>
            <w:pPr>
              <w:spacing w:line="360" w:lineRule="auto"/>
              <w:rPr>
                <w:rFonts w:hint="eastAsia" w:cs="仿宋" w:asciiTheme="minorEastAsia" w:hAnsiTheme="minorEastAsia" w:eastAsiaTheme="minorEastAsia"/>
                <w:sz w:val="24"/>
                <w:szCs w:val="24"/>
              </w:rPr>
            </w:pPr>
            <w:r>
              <w:rPr>
                <w:rFonts w:hint="eastAsia" w:cs="仿宋" w:asciiTheme="minorEastAsia" w:hAnsiTheme="minorEastAsia" w:eastAsiaTheme="minorEastAsia"/>
                <w:bCs/>
                <w:sz w:val="24"/>
                <w:szCs w:val="24"/>
                <w:lang w:val="en-US" w:eastAsia="zh-CN"/>
              </w:rPr>
              <w:t>报价含一次免费将设备、线路从中大深圳校区实验室迁移至七院二期新实验室服务，包括拆卸、安装调试、运输费用和辅材。</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2.4</w:t>
            </w:r>
          </w:p>
        </w:tc>
        <w:tc>
          <w:tcPr>
            <w:tcW w:w="1844" w:type="pct"/>
            <w:vAlign w:val="center"/>
          </w:tcPr>
          <w:p>
            <w:pPr>
              <w:spacing w:line="360" w:lineRule="auto"/>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本项目为楼宇内安装，摄像机、录像机、交换机等含安装调试和安装配件（网线、连接头等），安装完成后需现场培训使用。</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5000" w:type="pct"/>
            <w:gridSpan w:val="4"/>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3. 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3.1</w:t>
            </w:r>
          </w:p>
        </w:tc>
        <w:tc>
          <w:tcPr>
            <w:tcW w:w="1844" w:type="pct"/>
            <w:vAlign w:val="center"/>
          </w:tcPr>
          <w:p>
            <w:pPr>
              <w:spacing w:line="360" w:lineRule="auto"/>
              <w:jc w:val="both"/>
              <w:rPr>
                <w:rFonts w:hint="eastAsia" w:cs="仿宋" w:asciiTheme="minorEastAsia" w:hAnsiTheme="minorEastAsia" w:eastAsiaTheme="minorEastAsia"/>
                <w:sz w:val="24"/>
                <w:szCs w:val="24"/>
                <w:lang w:eastAsia="zh-CN"/>
              </w:rPr>
            </w:pPr>
            <w:r>
              <w:rPr>
                <w:rFonts w:hint="eastAsia" w:cs="仿宋" w:asciiTheme="minorEastAsia" w:hAnsiTheme="minorEastAsia" w:eastAsiaTheme="minorEastAsia"/>
                <w:sz w:val="24"/>
                <w:szCs w:val="24"/>
              </w:rPr>
              <w:t>付款方式：到货安装并验收合格，且采购方在收到中标供应商开具的全额发票后30天内支付中标总金额的90%</w:t>
            </w:r>
            <w:r>
              <w:rPr>
                <w:rFonts w:hint="eastAsia" w:cs="仿宋" w:asciiTheme="minorEastAsia" w:hAnsiTheme="minorEastAsia" w:eastAsiaTheme="minorEastAsia"/>
                <w:sz w:val="24"/>
                <w:szCs w:val="24"/>
                <w:lang w:eastAsia="zh-CN"/>
              </w:rPr>
              <w:t>，质保期满且收到中标供应商尾款支付申请30日内支付中标金额的10%</w:t>
            </w:r>
            <w:r>
              <w:rPr>
                <w:rFonts w:hint="eastAsia" w:cs="仿宋" w:asciiTheme="minorEastAsia" w:hAnsiTheme="minorEastAsia" w:eastAsiaTheme="minorEastAsia"/>
                <w:sz w:val="24"/>
                <w:szCs w:val="24"/>
              </w:rPr>
              <w:t>。</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5000" w:type="pct"/>
            <w:gridSpan w:val="4"/>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4. 货物运输及包装方式要求：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4.1</w:t>
            </w:r>
          </w:p>
        </w:tc>
        <w:tc>
          <w:tcPr>
            <w:tcW w:w="1844"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货物运输及包装方式要求：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000" w:type="pct"/>
            <w:gridSpan w:val="4"/>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5. 安装、调试及验收方式：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5.1</w:t>
            </w:r>
          </w:p>
        </w:tc>
        <w:tc>
          <w:tcPr>
            <w:tcW w:w="1844" w:type="pct"/>
            <w:vAlign w:val="center"/>
          </w:tcPr>
          <w:p>
            <w:pPr>
              <w:spacing w:line="360" w:lineRule="auto"/>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中标供应商应当派有经验的技术人员到现场进行安装、调试，直到设备正常使用。</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5.2</w:t>
            </w:r>
          </w:p>
        </w:tc>
        <w:tc>
          <w:tcPr>
            <w:tcW w:w="1844"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由采购人按采购文件、响应文件约定的要求和标准及中华人民共和国现行的验收规范和评定标准进行交货验收。</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5.3</w:t>
            </w:r>
          </w:p>
        </w:tc>
        <w:tc>
          <w:tcPr>
            <w:tcW w:w="1844"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验收要求：货物必须满足以下条件后方可被用户方接受：（1）设备全新,外观无伤痕变形或明显修饰痕迹。（2）必须符合有关国标的规定。响应文件提供的技术数据经实测证实是真实的。检验及质量保证期内达到的性能指标与要求一致，达到或优于相应标准。（3）技术文件资料、备件等已按规定数量移交完毕。（4）按照采购文件要求及响应文件提供的技术参数验收必须合格。（5）在货物安装调试合格后，所有技术指标达到技术规范书要求，经验收合格后，双方共同签署验收报告。</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6. 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6.1</w:t>
            </w:r>
          </w:p>
        </w:tc>
        <w:tc>
          <w:tcPr>
            <w:tcW w:w="1844"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质量保证期为</w:t>
            </w: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u w:val="single"/>
                <w:lang w:val="en-US" w:eastAsia="zh-CN"/>
              </w:rPr>
              <w:t>三</w:t>
            </w: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年</w:t>
            </w:r>
            <w:r>
              <w:rPr>
                <w:rFonts w:hint="eastAsia" w:cs="仿宋" w:asciiTheme="minorEastAsia" w:hAnsiTheme="minorEastAsia" w:eastAsiaTheme="minorEastAsia"/>
                <w:sz w:val="24"/>
                <w:szCs w:val="24"/>
                <w:lang w:eastAsia="zh-CN"/>
              </w:rPr>
              <w:t>，自验收合格之日算起</w:t>
            </w:r>
            <w:r>
              <w:rPr>
                <w:rFonts w:hint="eastAsia" w:cs="仿宋" w:asciiTheme="minorEastAsia" w:hAnsiTheme="minorEastAsia" w:eastAsiaTheme="minorEastAsia"/>
                <w:sz w:val="24"/>
                <w:szCs w:val="24"/>
              </w:rPr>
              <w:t>。在此期间，如遇与所供产品有关的问题在接用户通知后</w:t>
            </w:r>
            <w:r>
              <w:rPr>
                <w:rFonts w:hint="eastAsia" w:cs="仿宋" w:asciiTheme="minorEastAsia" w:hAnsiTheme="minorEastAsia" w:eastAsiaTheme="minorEastAsia"/>
                <w:sz w:val="24"/>
                <w:szCs w:val="24"/>
                <w:lang w:val="en-US" w:eastAsia="zh-CN"/>
              </w:rPr>
              <w:t>24</w:t>
            </w:r>
            <w:r>
              <w:rPr>
                <w:rFonts w:hint="eastAsia" w:cs="仿宋" w:asciiTheme="minorEastAsia" w:hAnsiTheme="minorEastAsia" w:eastAsiaTheme="minorEastAsia"/>
                <w:sz w:val="24"/>
                <w:szCs w:val="24"/>
              </w:rPr>
              <w:t>小时内应赶到现场提供免费服务。</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6.2</w:t>
            </w:r>
          </w:p>
        </w:tc>
        <w:tc>
          <w:tcPr>
            <w:tcW w:w="1844" w:type="pct"/>
            <w:vAlign w:val="center"/>
          </w:tcPr>
          <w:p>
            <w:pPr>
              <w:spacing w:line="360" w:lineRule="auto"/>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在保质期满以后，中标供应商为此设备应以优惠价格终生提供保障其正常运行的配件和维护并能提供送货上门服务（以设备正常使用年限为限）。</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6.3</w:t>
            </w:r>
          </w:p>
        </w:tc>
        <w:tc>
          <w:tcPr>
            <w:tcW w:w="1844"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lang w:val="en-US" w:eastAsia="zh-CN"/>
              </w:rPr>
              <w:t>在质保期内，每季度至少上门对设备、系统进行巡检、维护保养1次。巡检保养内容：检测并保证项目所有摄像头、录像机和线路正常运行，并出具书面报告。</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7. 备件备品要求：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7.1</w:t>
            </w:r>
          </w:p>
        </w:tc>
        <w:tc>
          <w:tcPr>
            <w:tcW w:w="1844"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在质保期内，中标供应商应无偿并迅速更换由于元件缺陷及制造工艺等问题而发生故障的产品。</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7.2</w:t>
            </w:r>
          </w:p>
        </w:tc>
        <w:tc>
          <w:tcPr>
            <w:tcW w:w="1844" w:type="pct"/>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保质期满以后，中标供应商应按其在深圳地区同类产品的优惠价格提供保修服务。</w:t>
            </w:r>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4"/>
            <w:vAlign w:val="center"/>
          </w:tcPr>
          <w:p>
            <w:pPr>
              <w:spacing w:line="360" w:lineRule="auto"/>
              <w:jc w:val="both"/>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8. 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29" w:type="pct"/>
            <w:vAlign w:val="center"/>
          </w:tcPr>
          <w:p>
            <w:pPr>
              <w:spacing w:line="360" w:lineRule="auto"/>
              <w:jc w:val="both"/>
              <w:rPr>
                <w:rFonts w:hint="default"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8.1</w:t>
            </w:r>
          </w:p>
        </w:tc>
        <w:tc>
          <w:tcPr>
            <w:tcW w:w="1844" w:type="pct"/>
            <w:vAlign w:val="center"/>
          </w:tcPr>
          <w:p>
            <w:pPr>
              <w:spacing w:line="360" w:lineRule="auto"/>
              <w:ind w:firstLine="480" w:firstLineChars="200"/>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因中标供应商原因导致逾期完成供货的，每逾期1天中标供应商向采购人偿付总价款</w:t>
            </w:r>
            <w:r>
              <w:rPr>
                <w:rFonts w:cs="仿宋" w:asciiTheme="minorEastAsia" w:hAnsiTheme="minorEastAsia" w:eastAsiaTheme="minorEastAsia"/>
                <w:sz w:val="24"/>
                <w:szCs w:val="24"/>
              </w:rPr>
              <w:t>1</w:t>
            </w:r>
            <w:r>
              <w:rPr>
                <w:rFonts w:hint="eastAsia" w:cs="仿宋" w:asciiTheme="minorEastAsia" w:hAnsiTheme="minorEastAsia" w:eastAsiaTheme="minorEastAsia"/>
                <w:sz w:val="24"/>
                <w:szCs w:val="24"/>
              </w:rPr>
              <w:t>%的违约金，但累计违约金总额不超过总价款的30%。中标供应商应保证所供货物为全新正品、达到国家标准或行业标准。</w:t>
            </w:r>
            <w:bookmarkStart w:id="0" w:name="_GoBack"/>
            <w:bookmarkEnd w:id="0"/>
          </w:p>
        </w:tc>
        <w:tc>
          <w:tcPr>
            <w:tcW w:w="1940" w:type="pct"/>
            <w:vAlign w:val="center"/>
          </w:tcPr>
          <w:p>
            <w:pPr>
              <w:spacing w:line="360" w:lineRule="auto"/>
              <w:jc w:val="both"/>
              <w:rPr>
                <w:rFonts w:hint="eastAsia" w:cs="仿宋" w:asciiTheme="minorEastAsia" w:hAnsiTheme="minorEastAsia" w:eastAsiaTheme="minorEastAsia"/>
                <w:sz w:val="24"/>
                <w:szCs w:val="24"/>
              </w:rPr>
            </w:pPr>
          </w:p>
        </w:tc>
        <w:tc>
          <w:tcPr>
            <w:tcW w:w="786" w:type="pct"/>
            <w:vAlign w:val="center"/>
          </w:tcPr>
          <w:p>
            <w:pPr>
              <w:spacing w:line="360" w:lineRule="auto"/>
              <w:jc w:val="both"/>
              <w:rPr>
                <w:rFonts w:hint="eastAsia" w:cs="仿宋" w:asciiTheme="minorEastAsia" w:hAnsiTheme="minorEastAsia" w:eastAsiaTheme="minorEastAsia"/>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09A022"/>
    <w:multiLevelType w:val="singleLevel"/>
    <w:tmpl w:val="7D09A02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mOWQ0YjU5ZWZkZDFlYjNjODBmYTliZjhjYTJiYzUifQ=="/>
  </w:docVars>
  <w:rsids>
    <w:rsidRoot w:val="001D255B"/>
    <w:rsid w:val="001D255B"/>
    <w:rsid w:val="002C61CB"/>
    <w:rsid w:val="00360F72"/>
    <w:rsid w:val="004D770A"/>
    <w:rsid w:val="008A5C2D"/>
    <w:rsid w:val="00A04F71"/>
    <w:rsid w:val="00BB7499"/>
    <w:rsid w:val="00C84D24"/>
    <w:rsid w:val="00CB5903"/>
    <w:rsid w:val="00DA1D1D"/>
    <w:rsid w:val="00FC216E"/>
    <w:rsid w:val="02030896"/>
    <w:rsid w:val="04881252"/>
    <w:rsid w:val="10736FB0"/>
    <w:rsid w:val="3458388B"/>
    <w:rsid w:val="37AB2127"/>
    <w:rsid w:val="42AC10E1"/>
    <w:rsid w:val="54482B9A"/>
    <w:rsid w:val="591C07A2"/>
    <w:rsid w:val="5BE0035A"/>
    <w:rsid w:val="72D4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3"/>
    <w:next w:val="4"/>
    <w:link w:val="12"/>
    <w:qFormat/>
    <w:uiPriority w:val="0"/>
    <w:pPr>
      <w:adjustRightInd w:val="0"/>
      <w:spacing w:line="240" w:lineRule="auto"/>
      <w:jc w:val="center"/>
      <w:textAlignment w:val="baseline"/>
      <w:outlineLvl w:val="1"/>
    </w:pPr>
    <w:rPr>
      <w:rFonts w:ascii="宋体" w:hAnsi="宋体"/>
      <w:bCs w:val="0"/>
      <w:kern w:val="0"/>
      <w:sz w:val="24"/>
      <w:szCs w:val="20"/>
    </w:rPr>
  </w:style>
  <w:style w:type="paragraph" w:styleId="3">
    <w:name w:val="heading 3"/>
    <w:basedOn w:val="1"/>
    <w:next w:val="1"/>
    <w:link w:val="13"/>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2 字符"/>
    <w:basedOn w:val="9"/>
    <w:link w:val="2"/>
    <w:qFormat/>
    <w:uiPriority w:val="0"/>
    <w:rPr>
      <w:rFonts w:ascii="宋体" w:hAnsi="宋体" w:eastAsia="宋体" w:cs="Times New Roman"/>
      <w:b/>
      <w:kern w:val="0"/>
      <w:sz w:val="24"/>
      <w:szCs w:val="20"/>
    </w:rPr>
  </w:style>
  <w:style w:type="character" w:customStyle="1" w:styleId="13">
    <w:name w:val="标题 3 字符"/>
    <w:basedOn w:val="9"/>
    <w:link w:val="3"/>
    <w:semiHidden/>
    <w:qFormat/>
    <w:uiPriority w:val="9"/>
    <w:rPr>
      <w:rFonts w:ascii="Calibri" w:hAnsi="Calibri" w:eastAsia="宋体" w:cs="Times New Roman"/>
      <w:b/>
      <w:bCs/>
      <w:sz w:val="32"/>
      <w:szCs w:val="32"/>
    </w:rPr>
  </w:style>
  <w:style w:type="character" w:customStyle="1" w:styleId="14">
    <w:name w:val="标题 4 字符"/>
    <w:basedOn w:val="9"/>
    <w:link w:val="4"/>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1637</Words>
  <Characters>1697</Characters>
  <Lines>7</Lines>
  <Paragraphs>2</Paragraphs>
  <TotalTime>0</TotalTime>
  <ScaleCrop>false</ScaleCrop>
  <LinksUpToDate>false</LinksUpToDate>
  <CharactersWithSpaces>1711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2022-07-22T07:53:00Z</dcterms:created>
  <dc:creator>Chilan</dc:creator>
  <cp:lastModifiedBy>bling</cp:lastModifiedBy>
  <dcterms:modified xsi:type="dcterms:W3CDTF">2023-05-29T07:42:44Z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01496DC9B29743DA87ECBFAC2F9E00D7</vt:lpwstr>
  </property>
</Properties>
</file>