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80" w:lineRule="exact"/>
        <w:rPr>
          <w:b w:val="0"/>
          <w:bCs/>
          <w:color w:val="auto"/>
          <w:sz w:val="44"/>
          <w:szCs w:val="44"/>
          <w:highlight w:val="none"/>
        </w:rPr>
      </w:pPr>
      <w:r>
        <w:rPr>
          <w:rFonts w:hint="eastAsia"/>
          <w:b w:val="0"/>
          <w:bCs/>
          <w:color w:val="auto"/>
          <w:sz w:val="44"/>
          <w:szCs w:val="44"/>
          <w:highlight w:val="none"/>
          <w:u w:val="none"/>
        </w:rPr>
        <w:t xml:space="preserve"> “第五届岭南营养与支持治疗高峰论坛”承办服务项目</w:t>
      </w:r>
      <w:r>
        <w:rPr>
          <w:rFonts w:hint="eastAsia"/>
          <w:b w:val="0"/>
          <w:bCs/>
          <w:color w:val="auto"/>
          <w:sz w:val="44"/>
          <w:szCs w:val="44"/>
          <w:highlight w:val="none"/>
        </w:rPr>
        <w:t>公开竞价文件</w:t>
      </w:r>
    </w:p>
    <w:p>
      <w:pPr>
        <w:pStyle w:val="3"/>
        <w:spacing w:before="0" w:after="0" w:line="360" w:lineRule="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（项目编号：</w:t>
      </w:r>
      <w:r>
        <w:rPr>
          <w:rFonts w:hint="eastAsia" w:ascii="仿宋_GB2312" w:eastAsia="仿宋_GB2312"/>
          <w:b w:val="0"/>
          <w:bCs/>
          <w:color w:val="auto"/>
          <w:sz w:val="32"/>
          <w:szCs w:val="32"/>
          <w:highlight w:val="none"/>
          <w:u w:val="none"/>
        </w:rPr>
        <w:t xml:space="preserve"> </w:t>
      </w:r>
      <w:r>
        <w:rPr>
          <w:rFonts w:hint="eastAsia" w:ascii="仿宋_GB2312" w:eastAsia="仿宋_GB2312"/>
          <w:b w:val="0"/>
          <w:bCs/>
          <w:color w:val="auto"/>
          <w:sz w:val="32"/>
          <w:szCs w:val="32"/>
          <w:highlight w:val="none"/>
          <w:u w:val="none"/>
          <w:lang w:val="en-US" w:eastAsia="zh-CN"/>
        </w:rPr>
        <w:t>2023FW0057</w:t>
      </w:r>
      <w:r>
        <w:rPr>
          <w:rFonts w:hint="eastAsia" w:ascii="仿宋_GB2312" w:eastAsia="仿宋_GB2312"/>
          <w:b w:val="0"/>
          <w:bCs/>
          <w:color w:val="auto"/>
          <w:sz w:val="32"/>
          <w:szCs w:val="32"/>
          <w:highlight w:val="none"/>
        </w:rPr>
        <w:t>）</w:t>
      </w:r>
    </w:p>
    <w:p>
      <w:pPr>
        <w:pStyle w:val="3"/>
        <w:spacing w:before="0" w:after="0" w:line="360" w:lineRule="auto"/>
        <w:ind w:firstLine="480" w:firstLineChars="200"/>
        <w:jc w:val="both"/>
        <w:rPr>
          <w:rFonts w:ascii="仿宋_GB2312" w:eastAsia="仿宋_GB2312"/>
          <w:b w:val="0"/>
          <w:bCs/>
          <w:color w:val="auto"/>
          <w:sz w:val="32"/>
          <w:szCs w:val="32"/>
          <w:highlight w:val="none"/>
        </w:rPr>
      </w:pPr>
      <w:r>
        <w:rPr>
          <w:rFonts w:hint="eastAsia" w:cs="宋体"/>
          <w:b w:val="0"/>
          <w:color w:val="auto"/>
          <w:szCs w:val="24"/>
          <w:highlight w:val="none"/>
        </w:rPr>
        <w:t>我院拟采用公开竞价的方式采购</w:t>
      </w:r>
      <w:r>
        <w:rPr>
          <w:rFonts w:hint="eastAsia" w:cs="宋体"/>
          <w:b w:val="0"/>
          <w:color w:val="auto"/>
          <w:szCs w:val="24"/>
          <w:highlight w:val="none"/>
          <w:u w:val="single"/>
        </w:rPr>
        <w:t xml:space="preserve"> </w:t>
      </w:r>
      <w:r>
        <w:rPr>
          <w:rFonts w:hint="eastAsia" w:cs="宋体"/>
          <w:b w:val="0"/>
          <w:color w:val="auto"/>
          <w:szCs w:val="24"/>
          <w:highlight w:val="none"/>
          <w:u w:val="single"/>
          <w:lang w:eastAsia="zh-CN"/>
        </w:rPr>
        <w:t>“</w:t>
      </w:r>
      <w:r>
        <w:rPr>
          <w:rFonts w:hint="eastAsia" w:cs="宋体"/>
          <w:b w:val="0"/>
          <w:color w:val="auto"/>
          <w:szCs w:val="24"/>
          <w:highlight w:val="none"/>
          <w:u w:val="single"/>
        </w:rPr>
        <w:t>第五届岭南营养与支持治疗高峰论坛</w:t>
      </w:r>
      <w:r>
        <w:rPr>
          <w:rFonts w:hint="eastAsia" w:cs="宋体"/>
          <w:b w:val="0"/>
          <w:color w:val="auto"/>
          <w:szCs w:val="24"/>
          <w:highlight w:val="none"/>
          <w:u w:val="single"/>
          <w:lang w:eastAsia="zh-CN"/>
        </w:rPr>
        <w:t>”承办服务</w:t>
      </w:r>
      <w:r>
        <w:rPr>
          <w:rFonts w:hint="eastAsia" w:cs="宋体"/>
          <w:b w:val="0"/>
          <w:color w:val="auto"/>
          <w:szCs w:val="24"/>
          <w:highlight w:val="none"/>
          <w:u w:val="single"/>
        </w:rPr>
        <w:t xml:space="preserve"> </w:t>
      </w:r>
      <w:r>
        <w:rPr>
          <w:rFonts w:hint="eastAsia" w:cs="宋体"/>
          <w:b w:val="0"/>
          <w:color w:val="auto"/>
          <w:szCs w:val="24"/>
          <w:highlight w:val="none"/>
        </w:rPr>
        <w:t>，本着“公开、公平、公正”的原则，现公开采购信息，欢迎符合法律法规规定的知名品牌公司参与本项目投标。现将有关事项公告如下：</w:t>
      </w:r>
    </w:p>
    <w:p>
      <w:pPr>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一、采购项目概况</w:t>
      </w:r>
    </w:p>
    <w:tbl>
      <w:tblPr>
        <w:tblStyle w:val="8"/>
        <w:tblpPr w:leftFromText="180" w:rightFromText="180" w:vertAnchor="text" w:horzAnchor="page" w:tblpXSpec="center" w:tblpY="116"/>
        <w:tblW w:w="8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342"/>
        <w:gridCol w:w="1538"/>
        <w:gridCol w:w="600"/>
        <w:gridCol w:w="6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jc w:val="center"/>
              <w:rPr>
                <w:color w:val="auto"/>
                <w:highlight w:val="none"/>
              </w:rPr>
            </w:pPr>
            <w:r>
              <w:rPr>
                <w:rFonts w:hint="eastAsia" w:ascii="仿宋" w:hAnsi="仿宋" w:eastAsia="仿宋" w:cs="仿宋"/>
                <w:bCs/>
                <w:color w:val="auto"/>
                <w:sz w:val="24"/>
                <w:szCs w:val="24"/>
                <w:highlight w:val="none"/>
              </w:rPr>
              <w:t>序号</w:t>
            </w:r>
          </w:p>
        </w:tc>
        <w:tc>
          <w:tcPr>
            <w:tcW w:w="3342" w:type="dxa"/>
            <w:vAlign w:val="center"/>
          </w:tcPr>
          <w:p>
            <w:pPr>
              <w:spacing w:line="360" w:lineRule="auto"/>
              <w:jc w:val="center"/>
              <w:rPr>
                <w:color w:val="auto"/>
                <w:highlight w:val="none"/>
              </w:rPr>
            </w:pPr>
            <w:r>
              <w:rPr>
                <w:rFonts w:hint="eastAsia" w:ascii="仿宋" w:hAnsi="仿宋" w:eastAsia="仿宋" w:cs="仿宋"/>
                <w:bCs/>
                <w:color w:val="auto"/>
                <w:sz w:val="24"/>
                <w:szCs w:val="24"/>
                <w:highlight w:val="none"/>
              </w:rPr>
              <w:t>项目名称</w:t>
            </w:r>
          </w:p>
        </w:tc>
        <w:tc>
          <w:tcPr>
            <w:tcW w:w="1538"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项目内容</w:t>
            </w:r>
          </w:p>
        </w:tc>
        <w:tc>
          <w:tcPr>
            <w:tcW w:w="600"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625"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1220"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jc w:val="center"/>
              <w:rPr>
                <w:color w:val="auto"/>
                <w:highlight w:val="none"/>
              </w:rPr>
            </w:pPr>
            <w:r>
              <w:rPr>
                <w:rFonts w:hint="eastAsia"/>
                <w:color w:val="auto"/>
                <w:highlight w:val="none"/>
              </w:rPr>
              <w:t>1</w:t>
            </w:r>
          </w:p>
        </w:tc>
        <w:tc>
          <w:tcPr>
            <w:tcW w:w="3342" w:type="dxa"/>
            <w:vAlign w:val="center"/>
          </w:tcPr>
          <w:p>
            <w:pPr>
              <w:jc w:val="center"/>
              <w:rPr>
                <w:rFonts w:hint="eastAsia" w:hAnsi="宋体" w:eastAsia="宋体"/>
                <w:color w:val="auto"/>
                <w:szCs w:val="21"/>
                <w:highlight w:val="none"/>
                <w:u w:val="none"/>
                <w:lang w:eastAsia="zh-CN"/>
              </w:rPr>
            </w:pPr>
            <w:r>
              <w:rPr>
                <w:rFonts w:hint="eastAsia" w:cs="宋体"/>
                <w:b w:val="0"/>
                <w:color w:val="auto"/>
                <w:szCs w:val="24"/>
                <w:highlight w:val="none"/>
                <w:u w:val="none"/>
                <w:lang w:eastAsia="zh-CN"/>
              </w:rPr>
              <w:t>“</w:t>
            </w:r>
            <w:r>
              <w:rPr>
                <w:rFonts w:hint="eastAsia" w:cs="宋体"/>
                <w:b w:val="0"/>
                <w:color w:val="auto"/>
                <w:szCs w:val="24"/>
                <w:highlight w:val="none"/>
                <w:u w:val="none"/>
              </w:rPr>
              <w:t>第五届岭南营养与支持治疗高峰论坛</w:t>
            </w:r>
            <w:r>
              <w:rPr>
                <w:rFonts w:hint="eastAsia" w:cs="宋体"/>
                <w:b w:val="0"/>
                <w:color w:val="auto"/>
                <w:szCs w:val="24"/>
                <w:highlight w:val="none"/>
                <w:u w:val="none"/>
                <w:lang w:eastAsia="zh-CN"/>
              </w:rPr>
              <w:t>”承办服务项目</w:t>
            </w:r>
          </w:p>
        </w:tc>
        <w:tc>
          <w:tcPr>
            <w:tcW w:w="1538" w:type="dxa"/>
            <w:vAlign w:val="center"/>
          </w:tcPr>
          <w:p>
            <w:pPr>
              <w:jc w:val="center"/>
              <w:rPr>
                <w:rFonts w:hAnsi="宋体"/>
                <w:color w:val="auto"/>
                <w:szCs w:val="21"/>
                <w:highlight w:val="none"/>
                <w:u w:val="none"/>
              </w:rPr>
            </w:pPr>
            <w:r>
              <w:rPr>
                <w:rFonts w:hint="eastAsia" w:cs="宋体"/>
                <w:b w:val="0"/>
                <w:color w:val="auto"/>
                <w:szCs w:val="24"/>
                <w:highlight w:val="none"/>
                <w:u w:val="none"/>
                <w:lang w:eastAsia="zh-CN"/>
              </w:rPr>
              <w:t>论坛承办</w:t>
            </w:r>
            <w:r>
              <w:rPr>
                <w:rFonts w:hint="eastAsia" w:cs="宋体"/>
                <w:b w:val="0"/>
                <w:color w:val="auto"/>
                <w:szCs w:val="24"/>
                <w:highlight w:val="none"/>
                <w:u w:val="none"/>
              </w:rPr>
              <w:t>服务</w:t>
            </w:r>
          </w:p>
        </w:tc>
        <w:tc>
          <w:tcPr>
            <w:tcW w:w="600" w:type="dxa"/>
            <w:vAlign w:val="center"/>
          </w:tcPr>
          <w:p>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625" w:type="dxa"/>
            <w:vAlign w:val="center"/>
          </w:tcPr>
          <w:p>
            <w:pPr>
              <w:jc w:val="center"/>
              <w:rPr>
                <w:rFonts w:hint="eastAsia" w:hAnsi="宋体" w:eastAsia="宋体"/>
                <w:color w:val="auto"/>
                <w:szCs w:val="21"/>
                <w:highlight w:val="none"/>
                <w:lang w:eastAsia="zh-CN"/>
              </w:rPr>
            </w:pPr>
            <w:r>
              <w:rPr>
                <w:rFonts w:hint="eastAsia" w:hAnsi="宋体"/>
                <w:color w:val="auto"/>
                <w:szCs w:val="21"/>
                <w:highlight w:val="none"/>
                <w:lang w:eastAsia="zh-CN"/>
              </w:rPr>
              <w:t>项</w:t>
            </w:r>
          </w:p>
        </w:tc>
        <w:tc>
          <w:tcPr>
            <w:tcW w:w="1220" w:type="dxa"/>
            <w:vAlign w:val="center"/>
          </w:tcPr>
          <w:p>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49503</w:t>
            </w:r>
          </w:p>
        </w:tc>
      </w:tr>
    </w:tbl>
    <w:p>
      <w:pPr>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二、技术需求</w:t>
      </w:r>
    </w:p>
    <w:tbl>
      <w:tblPr>
        <w:tblStyle w:val="8"/>
        <w:tblW w:w="8262" w:type="dxa"/>
        <w:tblInd w:w="0" w:type="dxa"/>
        <w:shd w:val="clear" w:color="auto" w:fill="auto"/>
        <w:tblLayout w:type="fixed"/>
        <w:tblCellMar>
          <w:top w:w="0" w:type="dxa"/>
          <w:left w:w="0" w:type="dxa"/>
          <w:bottom w:w="0" w:type="dxa"/>
          <w:right w:w="0" w:type="dxa"/>
        </w:tblCellMar>
      </w:tblPr>
      <w:tblGrid>
        <w:gridCol w:w="600"/>
        <w:gridCol w:w="720"/>
        <w:gridCol w:w="960"/>
        <w:gridCol w:w="4719"/>
        <w:gridCol w:w="1263"/>
      </w:tblGrid>
      <w:tr>
        <w:tblPrEx>
          <w:shd w:val="clear" w:color="auto" w:fill="auto"/>
          <w:tblLayout w:type="fixed"/>
          <w:tblCellMar>
            <w:top w:w="0" w:type="dxa"/>
            <w:left w:w="0" w:type="dxa"/>
            <w:bottom w:w="0" w:type="dxa"/>
            <w:right w:w="0"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服务名称</w:t>
            </w:r>
          </w:p>
        </w:tc>
        <w:tc>
          <w:tcPr>
            <w:tcW w:w="4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技术需求</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w:t>
            </w:r>
          </w:p>
        </w:tc>
      </w:tr>
      <w:tr>
        <w:tblPrEx>
          <w:tblLayout w:type="fixed"/>
          <w:tblCellMar>
            <w:top w:w="0" w:type="dxa"/>
            <w:left w:w="0" w:type="dxa"/>
            <w:bottom w:w="0" w:type="dxa"/>
            <w:right w:w="0" w:type="dxa"/>
          </w:tblCellMar>
        </w:tblPrEx>
        <w:trPr>
          <w:trHeight w:val="537"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视觉设计</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中标后根据采购人要求设计。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1项</w:t>
            </w:r>
          </w:p>
        </w:tc>
      </w:tr>
      <w:tr>
        <w:tblPrEx>
          <w:tblLayout w:type="fixed"/>
          <w:tblCellMar>
            <w:top w:w="0" w:type="dxa"/>
            <w:left w:w="0" w:type="dxa"/>
            <w:bottom w:w="0" w:type="dxa"/>
            <w:right w:w="0" w:type="dxa"/>
          </w:tblCellMar>
        </w:tblPrEx>
        <w:trPr>
          <w:trHeight w:val="22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桌签</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158750</wp:posOffset>
                  </wp:positionH>
                  <wp:positionV relativeFrom="paragraph">
                    <wp:posOffset>407035</wp:posOffset>
                  </wp:positionV>
                  <wp:extent cx="705485" cy="875665"/>
                  <wp:effectExtent l="0" t="0" r="18415" b="635"/>
                  <wp:wrapNone/>
                  <wp:docPr id="1" name="图片_11"/>
                  <wp:cNvGraphicFramePr/>
                  <a:graphic xmlns:a="http://schemas.openxmlformats.org/drawingml/2006/main">
                    <a:graphicData uri="http://schemas.openxmlformats.org/drawingml/2006/picture">
                      <pic:pic xmlns:pic="http://schemas.openxmlformats.org/drawingml/2006/picture">
                        <pic:nvPicPr>
                          <pic:cNvPr id="1" name="图片_11"/>
                          <pic:cNvPicPr/>
                        </pic:nvPicPr>
                        <pic:blipFill>
                          <a:blip r:embed="rId4"/>
                          <a:stretch>
                            <a:fillRect/>
                          </a:stretch>
                        </pic:blipFill>
                        <pic:spPr>
                          <a:xfrm>
                            <a:off x="0" y="0"/>
                            <a:ext cx="705485" cy="875665"/>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2、桌签参考图片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100个</w:t>
            </w:r>
          </w:p>
        </w:tc>
      </w:tr>
      <w:tr>
        <w:tblPrEx>
          <w:tblLayout w:type="fixed"/>
          <w:tblCellMar>
            <w:top w:w="0" w:type="dxa"/>
            <w:left w:w="0" w:type="dxa"/>
            <w:bottom w:w="0" w:type="dxa"/>
            <w:right w:w="0" w:type="dxa"/>
          </w:tblCellMar>
        </w:tblPrEx>
        <w:trPr>
          <w:trHeight w:val="28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手册</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98425</wp:posOffset>
                  </wp:positionH>
                  <wp:positionV relativeFrom="paragraph">
                    <wp:posOffset>576580</wp:posOffset>
                  </wp:positionV>
                  <wp:extent cx="1550035" cy="1054735"/>
                  <wp:effectExtent l="0" t="0" r="12065" b="12065"/>
                  <wp:wrapNone/>
                  <wp:docPr id="2" name="图片_17"/>
                  <wp:cNvGraphicFramePr/>
                  <a:graphic xmlns:a="http://schemas.openxmlformats.org/drawingml/2006/main">
                    <a:graphicData uri="http://schemas.openxmlformats.org/drawingml/2006/picture">
                      <pic:pic xmlns:pic="http://schemas.openxmlformats.org/drawingml/2006/picture">
                        <pic:nvPicPr>
                          <pic:cNvPr id="2" name="图片_17"/>
                          <pic:cNvPicPr/>
                        </pic:nvPicPr>
                        <pic:blipFill>
                          <a:blip r:embed="rId5"/>
                          <a:stretch>
                            <a:fillRect/>
                          </a:stretch>
                        </pic:blipFill>
                        <pic:spPr>
                          <a:xfrm>
                            <a:off x="0" y="0"/>
                            <a:ext cx="1550035" cy="1054735"/>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2、10页/本</w:t>
            </w:r>
            <w:r>
              <w:rPr>
                <w:rFonts w:hint="eastAsia" w:ascii="宋体" w:hAnsi="宋体" w:cs="宋体"/>
                <w:i w:val="0"/>
                <w:color w:val="auto"/>
                <w:kern w:val="0"/>
                <w:sz w:val="22"/>
                <w:szCs w:val="22"/>
                <w:u w:val="none"/>
                <w:lang w:val="en-US" w:eastAsia="zh-CN" w:bidi="ar"/>
              </w:rPr>
              <w:t>，A5</w:t>
            </w:r>
            <w:r>
              <w:rPr>
                <w:rFonts w:hint="eastAsia" w:ascii="宋体" w:hAnsi="宋体" w:eastAsia="宋体" w:cs="宋体"/>
                <w:i w:val="0"/>
                <w:color w:val="auto"/>
                <w:kern w:val="0"/>
                <w:sz w:val="22"/>
                <w:szCs w:val="22"/>
                <w:u w:val="none"/>
                <w:lang w:val="en-US" w:eastAsia="zh-CN" w:bidi="ar"/>
              </w:rPr>
              <w:t xml:space="preserve">。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3、手册参考图片。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100本</w:t>
            </w:r>
          </w:p>
        </w:tc>
      </w:tr>
      <w:tr>
        <w:tblPrEx>
          <w:tblLayout w:type="fixed"/>
          <w:tblCellMar>
            <w:top w:w="0" w:type="dxa"/>
            <w:left w:w="0" w:type="dxa"/>
            <w:bottom w:w="0" w:type="dxa"/>
            <w:right w:w="0" w:type="dxa"/>
          </w:tblCellMar>
        </w:tblPrEx>
        <w:trPr>
          <w:trHeight w:val="29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宣传板（行政楼门口）</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107950</wp:posOffset>
                  </wp:positionH>
                  <wp:positionV relativeFrom="paragraph">
                    <wp:posOffset>855980</wp:posOffset>
                  </wp:positionV>
                  <wp:extent cx="1397000" cy="939800"/>
                  <wp:effectExtent l="0" t="0" r="12700" b="12700"/>
                  <wp:wrapNone/>
                  <wp:docPr id="6" name="图片_25"/>
                  <wp:cNvGraphicFramePr/>
                  <a:graphic xmlns:a="http://schemas.openxmlformats.org/drawingml/2006/main">
                    <a:graphicData uri="http://schemas.openxmlformats.org/drawingml/2006/picture">
                      <pic:pic xmlns:pic="http://schemas.openxmlformats.org/drawingml/2006/picture">
                        <pic:nvPicPr>
                          <pic:cNvPr id="6" name="图片_25"/>
                          <pic:cNvPicPr/>
                        </pic:nvPicPr>
                        <pic:blipFill>
                          <a:blip r:embed="rId6"/>
                          <a:stretch>
                            <a:fillRect/>
                          </a:stretch>
                        </pic:blipFill>
                        <pic:spPr>
                          <a:xfrm>
                            <a:off x="0" y="0"/>
                            <a:ext cx="1397000" cy="93980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1、需提前1-2天搭建好。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2、尺寸：宽（13+7）米*高3米；尺寸可以根据实际情况在10%以内浮动。                         3、参考图片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45平方米</w:t>
            </w:r>
          </w:p>
        </w:tc>
      </w:tr>
      <w:tr>
        <w:tblPrEx>
          <w:tblLayout w:type="fixed"/>
          <w:tblCellMar>
            <w:top w:w="0" w:type="dxa"/>
            <w:left w:w="0" w:type="dxa"/>
            <w:bottom w:w="0" w:type="dxa"/>
            <w:right w:w="0" w:type="dxa"/>
          </w:tblCellMar>
        </w:tblPrEx>
        <w:trPr>
          <w:trHeight w:val="9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宣传海报（易拉宝）</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2、尺寸：1.2米*2米。尺寸可以根据实际情况在10%以内浮动。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w:t>
            </w:r>
          </w:p>
        </w:tc>
      </w:tr>
      <w:tr>
        <w:tblPrEx>
          <w:tblLayout w:type="fixed"/>
          <w:tblCellMar>
            <w:top w:w="0" w:type="dxa"/>
            <w:left w:w="0" w:type="dxa"/>
            <w:bottom w:w="0" w:type="dxa"/>
            <w:right w:w="0" w:type="dxa"/>
          </w:tblCellMar>
        </w:tblPrEx>
        <w:trPr>
          <w:trHeight w:val="3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电子海报</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中标后根据采购人要求设计。                 </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2个</w:t>
            </w:r>
          </w:p>
        </w:tc>
      </w:tr>
      <w:tr>
        <w:tblPrEx>
          <w:tblLayout w:type="fixed"/>
          <w:tblCellMar>
            <w:top w:w="0" w:type="dxa"/>
            <w:left w:w="0" w:type="dxa"/>
            <w:bottom w:w="0" w:type="dxa"/>
            <w:right w:w="0" w:type="dxa"/>
          </w:tblCellMar>
        </w:tblPrEx>
        <w:trPr>
          <w:trHeight w:val="23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电子邀请函</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863600</wp:posOffset>
                  </wp:positionH>
                  <wp:positionV relativeFrom="paragraph">
                    <wp:posOffset>210820</wp:posOffset>
                  </wp:positionV>
                  <wp:extent cx="669290" cy="1193800"/>
                  <wp:effectExtent l="0" t="0" r="16510" b="6350"/>
                  <wp:wrapNone/>
                  <wp:docPr id="5" name="图片_13"/>
                  <wp:cNvGraphicFramePr/>
                  <a:graphic xmlns:a="http://schemas.openxmlformats.org/drawingml/2006/main">
                    <a:graphicData uri="http://schemas.openxmlformats.org/drawingml/2006/picture">
                      <pic:pic xmlns:pic="http://schemas.openxmlformats.org/drawingml/2006/picture">
                        <pic:nvPicPr>
                          <pic:cNvPr id="5" name="图片_13"/>
                          <pic:cNvPicPr/>
                        </pic:nvPicPr>
                        <pic:blipFill>
                          <a:blip r:embed="rId7"/>
                          <a:stretch>
                            <a:fillRect/>
                          </a:stretch>
                        </pic:blipFill>
                        <pic:spPr>
                          <a:xfrm>
                            <a:off x="0" y="0"/>
                            <a:ext cx="669290" cy="119380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1、中标后根据采购人要求设计。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2、参考图片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1项</w:t>
            </w:r>
          </w:p>
        </w:tc>
      </w:tr>
      <w:tr>
        <w:tblPrEx>
          <w:tblLayout w:type="fixed"/>
          <w:tblCellMar>
            <w:top w:w="0" w:type="dxa"/>
            <w:left w:w="0" w:type="dxa"/>
            <w:bottom w:w="0" w:type="dxa"/>
            <w:right w:w="0" w:type="dxa"/>
          </w:tblCellMar>
        </w:tblPrEx>
        <w:trPr>
          <w:trHeight w:val="9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布置物料搬运及搭建</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来回2趟运输、搬运，因投标人原因导致的多余运输费用不累加计入本项目费用。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1场</w:t>
            </w:r>
          </w:p>
        </w:tc>
      </w:tr>
      <w:tr>
        <w:tblPrEx>
          <w:tblLayout w:type="fixed"/>
          <w:tblCellMar>
            <w:top w:w="0" w:type="dxa"/>
            <w:left w:w="0" w:type="dxa"/>
            <w:bottom w:w="0" w:type="dxa"/>
            <w:right w:w="0" w:type="dxa"/>
          </w:tblCellMar>
        </w:tblPrEx>
        <w:trPr>
          <w:trHeight w:val="7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工作人员</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需提前1-2天到会议现场布置会场，协调会场工作。</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不少于2人</w:t>
            </w:r>
          </w:p>
        </w:tc>
      </w:tr>
      <w:tr>
        <w:tblPrEx>
          <w:tblLayout w:type="fixed"/>
          <w:tblCellMar>
            <w:top w:w="0" w:type="dxa"/>
            <w:left w:w="0" w:type="dxa"/>
            <w:bottom w:w="0" w:type="dxa"/>
            <w:right w:w="0" w:type="dxa"/>
          </w:tblCellMar>
        </w:tblPrEx>
        <w:trPr>
          <w:trHeight w:val="7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纸笔套装</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2、含签字笔、笔记本</w:t>
            </w:r>
            <w:r>
              <w:rPr>
                <w:rFonts w:hint="eastAsia" w:ascii="宋体" w:hAnsi="宋体" w:cs="宋体"/>
                <w:i w:val="0"/>
                <w:color w:val="auto"/>
                <w:kern w:val="0"/>
                <w:sz w:val="22"/>
                <w:szCs w:val="22"/>
                <w:u w:val="none"/>
                <w:lang w:val="en-US" w:eastAsia="zh-CN" w:bidi="ar"/>
              </w:rPr>
              <w:t>（A5）</w:t>
            </w:r>
            <w:r>
              <w:rPr>
                <w:rFonts w:hint="eastAsia" w:ascii="宋体" w:hAnsi="宋体" w:eastAsia="宋体" w:cs="宋体"/>
                <w:i w:val="0"/>
                <w:color w:val="auto"/>
                <w:kern w:val="0"/>
                <w:sz w:val="22"/>
                <w:szCs w:val="22"/>
                <w:u w:val="none"/>
                <w:lang w:val="en-US" w:eastAsia="zh-CN" w:bidi="ar"/>
              </w:rPr>
              <w:t>和文件袋。</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150套</w:t>
            </w:r>
          </w:p>
        </w:tc>
      </w:tr>
      <w:tr>
        <w:tblPrEx>
          <w:tblLayout w:type="fixed"/>
          <w:tblCellMar>
            <w:top w:w="0" w:type="dxa"/>
            <w:left w:w="0" w:type="dxa"/>
            <w:bottom w:w="0" w:type="dxa"/>
            <w:right w:w="0" w:type="dxa"/>
          </w:tblCellMar>
        </w:tblPrEx>
        <w:trPr>
          <w:trHeight w:val="2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证书</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81915</wp:posOffset>
                  </wp:positionH>
                  <wp:positionV relativeFrom="paragraph">
                    <wp:posOffset>762000</wp:posOffset>
                  </wp:positionV>
                  <wp:extent cx="678180" cy="661670"/>
                  <wp:effectExtent l="0" t="0" r="7620" b="508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8"/>
                          <a:stretch>
                            <a:fillRect/>
                          </a:stretch>
                        </pic:blipFill>
                        <pic:spPr>
                          <a:xfrm>
                            <a:off x="0" y="0"/>
                            <a:ext cx="678180" cy="66167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1013460</wp:posOffset>
                  </wp:positionH>
                  <wp:positionV relativeFrom="paragraph">
                    <wp:posOffset>762000</wp:posOffset>
                  </wp:positionV>
                  <wp:extent cx="658495" cy="652780"/>
                  <wp:effectExtent l="0" t="0" r="8255" b="1397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9"/>
                          <a:stretch>
                            <a:fillRect/>
                          </a:stretch>
                        </pic:blipFill>
                        <pic:spPr>
                          <a:xfrm>
                            <a:off x="0" y="0"/>
                            <a:ext cx="658495" cy="65278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2、仿皮/丝绒，12开，内页A4大小</w:t>
            </w:r>
            <w:r>
              <w:rPr>
                <w:rStyle w:val="15"/>
                <w:color w:val="auto"/>
                <w:lang w:val="en-US" w:eastAsia="zh-CN" w:bidi="ar"/>
              </w:rPr>
              <w:t xml:space="preserve">,证书的样式根据采购人要求设计。   </w:t>
            </w:r>
            <w:r>
              <w:rPr>
                <w:rStyle w:val="15"/>
                <w:rFonts w:hint="eastAsia"/>
                <w:color w:val="auto"/>
                <w:lang w:val="en-US" w:eastAsia="zh-CN" w:bidi="ar"/>
              </w:rPr>
              <w:t xml:space="preserve">                   </w:t>
            </w:r>
            <w:r>
              <w:rPr>
                <w:rStyle w:val="15"/>
                <w:color w:val="auto"/>
                <w:lang w:val="en-US" w:eastAsia="zh-CN" w:bidi="ar"/>
              </w:rPr>
              <w:t>3、参考图片</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50个</w:t>
            </w:r>
          </w:p>
        </w:tc>
      </w:tr>
      <w:tr>
        <w:tblPrEx>
          <w:tblLayout w:type="fixed"/>
          <w:tblCellMar>
            <w:top w:w="0" w:type="dxa"/>
            <w:left w:w="0" w:type="dxa"/>
            <w:bottom w:w="0" w:type="dxa"/>
            <w:right w:w="0" w:type="dxa"/>
          </w:tblCellMar>
        </w:tblPrEx>
        <w:trPr>
          <w:trHeight w:val="8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支装水</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1、需提前一天送到会场。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2、250毫升/瓶，24瓶/箱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20箱</w:t>
            </w:r>
          </w:p>
        </w:tc>
      </w:tr>
      <w:tr>
        <w:tblPrEx>
          <w:tblLayout w:type="fixed"/>
          <w:tblCellMar>
            <w:top w:w="0" w:type="dxa"/>
            <w:left w:w="0" w:type="dxa"/>
            <w:bottom w:w="0" w:type="dxa"/>
            <w:right w:w="0" w:type="dxa"/>
          </w:tblCellMar>
        </w:tblPrEx>
        <w:trPr>
          <w:trHeight w:val="1260" w:hRule="atLeast"/>
        </w:trPr>
        <w:tc>
          <w:tcPr>
            <w:tcW w:w="6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用车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机场-会场/酒店来回接送车</w:t>
            </w:r>
          </w:p>
        </w:tc>
        <w:tc>
          <w:tcPr>
            <w:tcW w:w="4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别克GL8或同级</w:t>
            </w:r>
            <w:r>
              <w:rPr>
                <w:rFonts w:hint="eastAsia" w:ascii="宋体" w:hAnsi="宋体" w:cs="宋体"/>
                <w:i w:val="0"/>
                <w:color w:val="auto"/>
                <w:kern w:val="0"/>
                <w:sz w:val="22"/>
                <w:szCs w:val="22"/>
                <w:u w:val="none"/>
                <w:lang w:val="en-US" w:eastAsia="zh-CN" w:bidi="ar"/>
              </w:rPr>
              <w:t>。                         2、接送不限次数。                          3、含司机餐费30元/餐，每天2餐。            4、用车时间为1天。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11辆</w:t>
            </w:r>
          </w:p>
        </w:tc>
      </w:tr>
      <w:tr>
        <w:tblPrEx>
          <w:tblLayout w:type="fixed"/>
          <w:tblCellMar>
            <w:top w:w="0" w:type="dxa"/>
            <w:left w:w="0" w:type="dxa"/>
            <w:bottom w:w="0" w:type="dxa"/>
            <w:right w:w="0" w:type="dxa"/>
          </w:tblCellMar>
        </w:tblPrEx>
        <w:trPr>
          <w:trHeight w:val="840"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点对点接送用车</w:t>
            </w:r>
          </w:p>
        </w:tc>
        <w:tc>
          <w:tcPr>
            <w:tcW w:w="4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别克GL8或同级</w:t>
            </w:r>
            <w:r>
              <w:rPr>
                <w:rFonts w:hint="eastAsia" w:ascii="宋体" w:hAnsi="宋体" w:cs="宋体"/>
                <w:i w:val="0"/>
                <w:color w:val="auto"/>
                <w:kern w:val="0"/>
                <w:sz w:val="22"/>
                <w:szCs w:val="22"/>
                <w:u w:val="none"/>
                <w:lang w:val="en-US" w:eastAsia="zh-CN" w:bidi="ar"/>
              </w:rPr>
              <w:t>。                         2、接送不限次数。                            3、含司机餐费30元/餐，每天2餐。            4、用车时间为1天。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18辆</w:t>
            </w:r>
          </w:p>
        </w:tc>
      </w:tr>
      <w:tr>
        <w:tblPrEx>
          <w:tblLayout w:type="fixed"/>
          <w:tblCellMar>
            <w:top w:w="0" w:type="dxa"/>
            <w:left w:w="0" w:type="dxa"/>
            <w:bottom w:w="0" w:type="dxa"/>
            <w:right w:w="0" w:type="dxa"/>
          </w:tblCellMar>
        </w:tblPrEx>
        <w:trPr>
          <w:trHeight w:val="1340"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中山七院-深圳市区用车</w:t>
            </w:r>
          </w:p>
        </w:tc>
        <w:tc>
          <w:tcPr>
            <w:tcW w:w="4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别克GL8或同级</w:t>
            </w:r>
            <w:r>
              <w:rPr>
                <w:rFonts w:hint="eastAsia" w:ascii="宋体" w:hAnsi="宋体" w:cs="宋体"/>
                <w:i w:val="0"/>
                <w:color w:val="auto"/>
                <w:kern w:val="0"/>
                <w:sz w:val="22"/>
                <w:szCs w:val="22"/>
                <w:u w:val="none"/>
                <w:lang w:val="en-US" w:eastAsia="zh-CN" w:bidi="ar"/>
              </w:rPr>
              <w:t>。                         2、接送不限次数。                          3、含司机餐费30元/餐，每天2餐。            4、用车时间为1天。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7辆</w:t>
            </w:r>
          </w:p>
        </w:tc>
      </w:tr>
      <w:tr>
        <w:tblPrEx>
          <w:tblLayout w:type="fixed"/>
          <w:tblCellMar>
            <w:top w:w="0" w:type="dxa"/>
            <w:left w:w="0" w:type="dxa"/>
            <w:bottom w:w="0" w:type="dxa"/>
            <w:right w:w="0" w:type="dxa"/>
          </w:tblCellMar>
        </w:tblPrEx>
        <w:trPr>
          <w:trHeight w:val="1160"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中山七院-深圳市区用车</w:t>
            </w:r>
          </w:p>
        </w:tc>
        <w:tc>
          <w:tcPr>
            <w:tcW w:w="4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中巴</w:t>
            </w:r>
            <w:r>
              <w:rPr>
                <w:rFonts w:hint="eastAsia" w:ascii="宋体" w:hAnsi="宋体" w:cs="宋体"/>
                <w:i w:val="0"/>
                <w:color w:val="auto"/>
                <w:kern w:val="0"/>
                <w:sz w:val="22"/>
                <w:szCs w:val="22"/>
                <w:u w:val="none"/>
                <w:lang w:val="en-US" w:eastAsia="zh-CN" w:bidi="ar"/>
              </w:rPr>
              <w:t>。                                  2、接送不限次数。                            3、含司机餐费30元/餐，每天2餐。             4、用车时间为1天。</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2辆</w:t>
            </w:r>
          </w:p>
        </w:tc>
      </w:tr>
      <w:tr>
        <w:tblPrEx>
          <w:tblLayout w:type="fixed"/>
          <w:tblCellMar>
            <w:top w:w="0" w:type="dxa"/>
            <w:left w:w="0" w:type="dxa"/>
            <w:bottom w:w="0" w:type="dxa"/>
            <w:right w:w="0" w:type="dxa"/>
          </w:tblCellMar>
        </w:tblPrEx>
        <w:trPr>
          <w:trHeight w:val="1603"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全天备用车(含8小时100公里）</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1、别克GL8或同级。                           2、超公里的，采购人按5元/公里支付费用。          3、超时的，采购人按80元/小时支付费用。</w:t>
            </w:r>
            <w:r>
              <w:rPr>
                <w:rFonts w:hint="eastAsia" w:ascii="宋体" w:hAnsi="宋体" w:cs="宋体"/>
                <w:i w:val="0"/>
                <w:color w:val="auto"/>
                <w:kern w:val="0"/>
                <w:sz w:val="22"/>
                <w:szCs w:val="22"/>
                <w:u w:val="none"/>
                <w:lang w:val="en-US" w:eastAsia="zh-CN" w:bidi="ar"/>
              </w:rPr>
              <w:t xml:space="preserve">      </w:t>
            </w:r>
            <w:r>
              <w:rPr>
                <w:rStyle w:val="15"/>
                <w:color w:val="auto"/>
                <w:lang w:val="en-US" w:eastAsia="zh-CN" w:bidi="ar"/>
              </w:rPr>
              <w:t>4、含司机餐费30元/餐，每天2餐。</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4辆</w:t>
            </w:r>
          </w:p>
        </w:tc>
      </w:tr>
      <w:tr>
        <w:tblPrEx>
          <w:tblLayout w:type="fixed"/>
          <w:tblCellMar>
            <w:top w:w="0" w:type="dxa"/>
            <w:left w:w="0" w:type="dxa"/>
            <w:bottom w:w="0" w:type="dxa"/>
            <w:right w:w="0" w:type="dxa"/>
          </w:tblCellMar>
        </w:tblPrEx>
        <w:trPr>
          <w:trHeight w:val="1740"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全天备用车(含8小时100公里）</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1、中巴。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2、超公里的，采购人按8元/公里支付费用。</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3、超时的，采购人按120元/小时支付费用。</w:t>
            </w:r>
            <w:r>
              <w:rPr>
                <w:rFonts w:hint="eastAsia" w:ascii="宋体" w:hAnsi="宋体" w:cs="宋体"/>
                <w:i w:val="0"/>
                <w:color w:val="auto"/>
                <w:kern w:val="0"/>
                <w:sz w:val="22"/>
                <w:szCs w:val="22"/>
                <w:u w:val="none"/>
                <w:lang w:val="en-US" w:eastAsia="zh-CN" w:bidi="ar"/>
              </w:rPr>
              <w:t xml:space="preserve">     </w:t>
            </w:r>
            <w:r>
              <w:rPr>
                <w:rStyle w:val="15"/>
                <w:color w:val="auto"/>
                <w:lang w:val="en-US" w:eastAsia="zh-CN" w:bidi="ar"/>
              </w:rPr>
              <w:t>4、含司机餐费30元/餐，每天2餐。</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1辆</w:t>
            </w:r>
          </w:p>
        </w:tc>
      </w:tr>
      <w:tr>
        <w:tblPrEx>
          <w:tblLayout w:type="fixed"/>
          <w:tblCellMar>
            <w:top w:w="0" w:type="dxa"/>
            <w:left w:w="0" w:type="dxa"/>
            <w:bottom w:w="0" w:type="dxa"/>
            <w:right w:w="0" w:type="dxa"/>
          </w:tblCellMar>
        </w:tblPrEx>
        <w:trPr>
          <w:trHeight w:val="1080" w:hRule="atLeast"/>
        </w:trPr>
        <w:tc>
          <w:tcPr>
            <w:tcW w:w="6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现场协调车辆工作人员</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现场协调车辆调度，可以快速提供用车方案。</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不少于2人</w:t>
            </w:r>
          </w:p>
        </w:tc>
      </w:tr>
      <w:tr>
        <w:tblPrEx>
          <w:tblLayout w:type="fixed"/>
          <w:tblCellMar>
            <w:top w:w="0" w:type="dxa"/>
            <w:left w:w="0" w:type="dxa"/>
            <w:bottom w:w="0" w:type="dxa"/>
            <w:right w:w="0" w:type="dxa"/>
          </w:tblCellMar>
        </w:tblPrEx>
        <w:trPr>
          <w:trHeight w:val="1080" w:hRule="atLeast"/>
        </w:trPr>
        <w:tc>
          <w:tcPr>
            <w:tcW w:w="6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sz w:val="22"/>
                <w:szCs w:val="22"/>
                <w:lang w:val="en-US" w:eastAsia="zh-CN"/>
              </w:rPr>
            </w:pPr>
            <w:r>
              <w:rPr>
                <w:rFonts w:hint="eastAsia"/>
                <w:sz w:val="22"/>
                <w:szCs w:val="22"/>
                <w:lang w:val="en-US" w:eastAsia="zh-CN"/>
              </w:rPr>
              <w:t>其他</w:t>
            </w:r>
          </w:p>
        </w:tc>
        <w:tc>
          <w:tcPr>
            <w:tcW w:w="4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sz w:val="22"/>
                <w:szCs w:val="22"/>
                <w:lang w:val="en-US" w:eastAsia="zh-CN"/>
              </w:rPr>
            </w:pPr>
            <w:r>
              <w:rPr>
                <w:rFonts w:hint="eastAsia"/>
                <w:sz w:val="22"/>
                <w:szCs w:val="22"/>
                <w:lang w:val="en-US" w:eastAsia="zh-CN"/>
              </w:rPr>
              <w:t>1、所有用车的费用均含燃油费、停车费及过路费等费用。</w:t>
            </w:r>
          </w:p>
          <w:p>
            <w:pPr>
              <w:keepNext w:val="0"/>
              <w:keepLines w:val="0"/>
              <w:widowControl/>
              <w:numPr>
                <w:ilvl w:val="0"/>
                <w:numId w:val="0"/>
              </w:numPr>
              <w:suppressLineNumbers w:val="0"/>
              <w:jc w:val="left"/>
              <w:textAlignment w:val="center"/>
              <w:rPr>
                <w:rFonts w:hint="eastAsia"/>
                <w:sz w:val="22"/>
                <w:szCs w:val="22"/>
                <w:lang w:val="en-US" w:eastAsia="zh-CN"/>
              </w:rPr>
            </w:pPr>
            <w:r>
              <w:rPr>
                <w:rFonts w:hint="eastAsia"/>
                <w:sz w:val="22"/>
                <w:szCs w:val="22"/>
                <w:lang w:val="en-US" w:eastAsia="zh-CN"/>
              </w:rPr>
              <w:t>2、所有用车均司配备司机。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spacing w:line="360" w:lineRule="auto"/>
        <w:ind w:firstLine="480" w:firstLineChars="200"/>
        <w:rPr>
          <w:rFonts w:cs="仿宋" w:asciiTheme="minorEastAsia" w:hAnsiTheme="minorEastAsia" w:eastAsiaTheme="minorEastAsia"/>
          <w:color w:val="auto"/>
          <w:sz w:val="24"/>
          <w:szCs w:val="24"/>
          <w:highlight w:val="none"/>
        </w:rPr>
      </w:pPr>
    </w:p>
    <w:p>
      <w:pPr>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三、</w:t>
      </w:r>
      <w:r>
        <w:rPr>
          <w:rFonts w:hint="eastAsia" w:ascii="黑体" w:hAnsi="黑体" w:eastAsia="黑体" w:cs="仿宋"/>
          <w:color w:val="auto"/>
          <w:sz w:val="32"/>
          <w:szCs w:val="32"/>
          <w:highlight w:val="none"/>
          <w:lang w:eastAsia="zh-CN"/>
        </w:rPr>
        <w:t>投标人</w:t>
      </w:r>
      <w:r>
        <w:rPr>
          <w:rFonts w:hint="eastAsia" w:ascii="黑体" w:hAnsi="黑体" w:eastAsia="黑体" w:cs="仿宋"/>
          <w:color w:val="auto"/>
          <w:sz w:val="32"/>
          <w:szCs w:val="32"/>
          <w:highlight w:val="none"/>
        </w:rPr>
        <w:t>资格要求</w:t>
      </w:r>
    </w:p>
    <w:p>
      <w:pPr>
        <w:widowControl/>
        <w:shd w:val="clear" w:color="auto" w:fill="FFFFFF"/>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1、投标人</w:t>
      </w:r>
      <w:r>
        <w:rPr>
          <w:rFonts w:hint="eastAsia" w:ascii="宋体" w:hAnsi="宋体" w:cs="宋体"/>
          <w:color w:val="auto"/>
          <w:kern w:val="0"/>
          <w:sz w:val="24"/>
          <w:szCs w:val="24"/>
          <w:highlight w:val="none"/>
        </w:rPr>
        <w:t>具有独立法人资格或具有独立承担民事责任的能力的其它组织（提供营业执照或事业单位法人证等法人证明</w:t>
      </w:r>
      <w:r>
        <w:rPr>
          <w:rFonts w:hint="eastAsia" w:ascii="宋体" w:hAnsi="宋体" w:cs="宋体"/>
          <w:color w:val="auto"/>
          <w:kern w:val="0"/>
          <w:sz w:val="24"/>
          <w:szCs w:val="24"/>
          <w:highlight w:val="none"/>
          <w:lang w:eastAsia="zh-CN"/>
        </w:rPr>
        <w:t>复印件</w:t>
      </w:r>
      <w:r>
        <w:rPr>
          <w:rFonts w:hint="eastAsia" w:ascii="宋体" w:hAnsi="宋体" w:cs="宋体"/>
          <w:color w:val="auto"/>
          <w:kern w:val="0"/>
          <w:sz w:val="24"/>
          <w:szCs w:val="24"/>
          <w:highlight w:val="none"/>
        </w:rPr>
        <w:t>，原件备查）</w:t>
      </w:r>
      <w:r>
        <w:rPr>
          <w:rFonts w:ascii="宋体" w:hAnsi="宋体" w:cs="宋体"/>
          <w:color w:val="auto"/>
          <w:kern w:val="0"/>
          <w:sz w:val="24"/>
          <w:szCs w:val="24"/>
          <w:highlight w:val="none"/>
        </w:rPr>
        <w:t>；</w:t>
      </w:r>
    </w:p>
    <w:p>
      <w:pPr>
        <w:widowControl/>
        <w:shd w:val="clear" w:color="auto" w:fill="FFFFFF"/>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承诺参与本项目投标前三年内，在经营活动中没有重大违法记录；参与本项目政府采购活动时不存在被有关部门禁止参与政府采购活动且在有效期内的情况；投标人具备《中华人民共和国政府采购法》第二十二条第一款的条件；投标人未被列入失信被执行人、重大税收违法案件当事人名单、政府采购严重违法失信行为记录名单；投标人不围标、不串标（由</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在《承诺函》中作出声明，《承诺函》需包含上述</w:t>
      </w:r>
      <w:r>
        <w:rPr>
          <w:rFonts w:hint="eastAsia" w:ascii="宋体" w:hAnsi="宋体" w:cs="宋体"/>
          <w:color w:val="auto"/>
          <w:kern w:val="0"/>
          <w:sz w:val="24"/>
          <w:szCs w:val="24"/>
          <w:highlight w:val="none"/>
          <w:lang w:eastAsia="zh-CN"/>
        </w:rPr>
        <w:t>内容</w:t>
      </w:r>
      <w:r>
        <w:rPr>
          <w:rFonts w:hint="eastAsia" w:ascii="宋体" w:hAnsi="宋体" w:cs="宋体"/>
          <w:color w:val="auto"/>
          <w:kern w:val="0"/>
          <w:sz w:val="24"/>
          <w:szCs w:val="24"/>
          <w:highlight w:val="none"/>
        </w:rPr>
        <w:t>）。</w:t>
      </w:r>
    </w:p>
    <w:p>
      <w:pPr>
        <w:widowControl/>
        <w:shd w:val="clear" w:color="auto" w:fill="FFFFFF"/>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3、本项目不接受联合体投标，不允许转标和分标。</w:t>
      </w:r>
    </w:p>
    <w:p>
      <w:pPr>
        <w:widowControl/>
        <w:shd w:val="clear" w:color="auto" w:fill="FFFFFF"/>
        <w:spacing w:line="360" w:lineRule="auto"/>
        <w:ind w:firstLine="200"/>
        <w:jc w:val="left"/>
        <w:rPr>
          <w:rFonts w:ascii="宋体" w:hAnsi="宋体" w:cs="宋体"/>
          <w:color w:val="auto"/>
          <w:kern w:val="0"/>
          <w:sz w:val="17"/>
          <w:szCs w:val="17"/>
          <w:highlight w:val="none"/>
        </w:rPr>
      </w:pPr>
      <w:r>
        <w:rPr>
          <w:rFonts w:hint="eastAsia" w:ascii="宋体" w:hAnsi="宋体" w:cs="宋体"/>
          <w:color w:val="auto"/>
          <w:kern w:val="0"/>
          <w:sz w:val="24"/>
          <w:szCs w:val="24"/>
          <w:highlight w:val="none"/>
        </w:rPr>
        <w:t>投标人需就本项目资格要求提供真实有效的证明材料进行审查。否则，一经查实将有被取消本项目中标资格、列入不良行为记录名单、三年内禁止参与中山大学附属第七医院采购活动的风险。</w:t>
      </w:r>
    </w:p>
    <w:p>
      <w:pPr>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四、评标定标方法</w:t>
      </w:r>
    </w:p>
    <w:p>
      <w:pPr>
        <w:spacing w:line="58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本项目成交方法采用最低价法，完全满足竞价文件的实质性要求，按照报价由低到高的顺序，确定中标候选</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顺序。原则上最低报价的1家为中标</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。当最低报价出现有二家或以上供应商时，由采购人自主选择1家报价最低的供应商为中标人。如中标</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提供产品无法满足采购人要求的，采购人可按中标候选</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顺序依次选择下一家中标候选</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替代原中标</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w:t>
      </w:r>
    </w:p>
    <w:p>
      <w:pPr>
        <w:spacing w:line="58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五、商务需求</w:t>
      </w:r>
    </w:p>
    <w:p>
      <w:pPr>
        <w:spacing w:line="5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项目进度安排与其他要求</w:t>
      </w:r>
      <w:r>
        <w:rPr>
          <w:rFonts w:hint="eastAsia" w:ascii="宋体" w:hAnsi="宋体" w:eastAsia="宋体" w:cs="宋体"/>
          <w:color w:val="auto"/>
          <w:kern w:val="0"/>
          <w:sz w:val="24"/>
          <w:szCs w:val="24"/>
          <w:highlight w:val="none"/>
        </w:rPr>
        <w:t>：</w:t>
      </w:r>
    </w:p>
    <w:p>
      <w:pPr>
        <w:spacing w:line="58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项目进度安排</w:t>
      </w:r>
      <w:r>
        <w:rPr>
          <w:rFonts w:hint="eastAsia" w:ascii="宋体" w:hAnsi="宋体" w:eastAsia="宋体" w:cs="宋体"/>
          <w:color w:val="auto"/>
          <w:kern w:val="0"/>
          <w:sz w:val="24"/>
          <w:szCs w:val="24"/>
          <w:highlight w:val="none"/>
          <w:lang w:eastAsia="zh-CN"/>
        </w:rPr>
        <w:t>：“第五届岭南营养与支持治疗高峰论坛”</w:t>
      </w:r>
      <w:r>
        <w:rPr>
          <w:rFonts w:hint="eastAsia" w:ascii="宋体" w:hAnsi="宋体" w:cs="宋体"/>
          <w:color w:val="auto"/>
          <w:kern w:val="0"/>
          <w:sz w:val="24"/>
          <w:szCs w:val="24"/>
          <w:highlight w:val="none"/>
          <w:lang w:eastAsia="zh-CN"/>
        </w:rPr>
        <w:t>在</w:t>
      </w:r>
      <w:r>
        <w:rPr>
          <w:rFonts w:hint="eastAsia" w:ascii="宋体" w:hAnsi="宋体" w:cs="宋体"/>
          <w:color w:val="auto"/>
          <w:kern w:val="0"/>
          <w:sz w:val="24"/>
          <w:szCs w:val="24"/>
          <w:highlight w:val="none"/>
          <w:lang w:val="en-US" w:eastAsia="zh-CN"/>
        </w:rPr>
        <w:t>2023年6月10日举办，</w:t>
      </w:r>
      <w:r>
        <w:rPr>
          <w:rFonts w:hint="eastAsia" w:ascii="宋体" w:hAnsi="宋体" w:eastAsia="宋体" w:cs="宋体"/>
          <w:color w:val="auto"/>
          <w:kern w:val="0"/>
          <w:sz w:val="24"/>
          <w:szCs w:val="24"/>
          <w:highlight w:val="none"/>
          <w:lang w:val="en-US" w:eastAsia="zh-CN"/>
        </w:rPr>
        <w:t>倒数7天：设计排版初稿，修改设计初稿，确定印制项目终稿及准备物料；最后3天：安装、检查所有项目。2023年6月11日前完成本项目所有安排。</w:t>
      </w:r>
    </w:p>
    <w:p>
      <w:pPr>
        <w:spacing w:line="580" w:lineRule="exact"/>
        <w:ind w:firstLine="480" w:firstLineChars="200"/>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（2）其他要求：中标人随时预备应急车辆，可以快速提供出用车方案；活动结束后，中标人需提供所有设计文件的源文件给采购人。</w:t>
      </w:r>
    </w:p>
    <w:p>
      <w:pPr>
        <w:spacing w:line="580" w:lineRule="exact"/>
        <w:ind w:firstLine="480" w:firstLineChars="2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（二）服务地点：</w:t>
      </w:r>
      <w:r>
        <w:rPr>
          <w:rFonts w:hint="eastAsia" w:cs="仿宋" w:asciiTheme="minorEastAsia" w:hAnsiTheme="minorEastAsia" w:eastAsiaTheme="minorEastAsia"/>
          <w:color w:val="auto"/>
          <w:sz w:val="24"/>
          <w:szCs w:val="24"/>
          <w:highlight w:val="none"/>
          <w:lang w:eastAsia="zh-CN"/>
        </w:rPr>
        <w:t>中山大学附属第七医院、深圳市。</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（三）报价要求：</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1.本项目服务费采用包干制，应包括运输、设计、制作、拆旧、安装</w:t>
      </w:r>
      <w:r>
        <w:rPr>
          <w:rFonts w:hint="eastAsia" w:cs="仿宋" w:asciiTheme="minorEastAsia" w:hAnsiTheme="minorEastAsia" w:eastAsiaTheme="minorEastAsia"/>
          <w:color w:val="auto"/>
          <w:sz w:val="24"/>
          <w:szCs w:val="24"/>
          <w:highlight w:val="none"/>
          <w:lang w:eastAsia="zh-CN"/>
        </w:rPr>
        <w:t>及</w:t>
      </w:r>
      <w:r>
        <w:rPr>
          <w:rFonts w:hint="eastAsia" w:cs="仿宋" w:asciiTheme="minorEastAsia" w:hAnsiTheme="minorEastAsia" w:eastAsiaTheme="minorEastAsia"/>
          <w:color w:val="auto"/>
          <w:sz w:val="24"/>
          <w:szCs w:val="24"/>
          <w:highlight w:val="none"/>
        </w:rPr>
        <w:t>税费</w:t>
      </w:r>
      <w:r>
        <w:rPr>
          <w:rFonts w:hint="eastAsia" w:cs="仿宋" w:asciiTheme="minorEastAsia" w:hAnsiTheme="minorEastAsia" w:eastAsiaTheme="minorEastAsia"/>
          <w:color w:val="auto"/>
          <w:sz w:val="24"/>
          <w:szCs w:val="24"/>
          <w:highlight w:val="none"/>
          <w:lang w:eastAsia="zh-CN"/>
        </w:rPr>
        <w:t>等所有费用</w:t>
      </w:r>
      <w:r>
        <w:rPr>
          <w:rFonts w:hint="eastAsia" w:cs="仿宋" w:asciiTheme="minorEastAsia" w:hAnsiTheme="minorEastAsia" w:eastAsiaTheme="minorEastAsia"/>
          <w:color w:val="auto"/>
          <w:sz w:val="24"/>
          <w:szCs w:val="24"/>
          <w:highlight w:val="none"/>
        </w:rPr>
        <w:t>。由投标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根据采购文件所提供的资料自行测算投标报价；一经中标，报价总价作为中标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与采购人签定的合同金额，合同期限内不做调整。</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应当根据本企业的成本自行决定报价，但不得以低于其企业成本的报价投标。</w:t>
      </w:r>
    </w:p>
    <w:p>
      <w:pPr>
        <w:spacing w:line="580" w:lineRule="exact"/>
        <w:ind w:firstLine="482" w:firstLineChars="200"/>
        <w:rPr>
          <w:rFonts w:cs="仿宋" w:asciiTheme="minorEastAsia" w:hAnsiTheme="minorEastAsia" w:eastAsiaTheme="minorEastAsia"/>
          <w:b/>
          <w:color w:val="auto"/>
          <w:sz w:val="24"/>
          <w:szCs w:val="24"/>
          <w:highlight w:val="none"/>
        </w:rPr>
      </w:pPr>
      <w:r>
        <w:rPr>
          <w:rFonts w:hint="eastAsia" w:cs="仿宋" w:asciiTheme="minorEastAsia" w:hAnsiTheme="minorEastAsia" w:eastAsiaTheme="minorEastAsia"/>
          <w:b/>
          <w:color w:val="auto"/>
          <w:sz w:val="24"/>
          <w:szCs w:val="24"/>
          <w:highlight w:val="none"/>
        </w:rPr>
        <w:t>3.投标</w:t>
      </w:r>
      <w:r>
        <w:rPr>
          <w:rFonts w:hint="eastAsia" w:cs="仿宋" w:asciiTheme="minorEastAsia" w:hAnsiTheme="minorEastAsia" w:eastAsiaTheme="minorEastAsia"/>
          <w:b/>
          <w:color w:val="auto"/>
          <w:sz w:val="24"/>
          <w:szCs w:val="24"/>
          <w:highlight w:val="none"/>
          <w:lang w:eastAsia="zh-CN"/>
        </w:rPr>
        <w:t>人</w:t>
      </w:r>
      <w:r>
        <w:rPr>
          <w:rFonts w:hint="eastAsia" w:cs="仿宋" w:asciiTheme="minorEastAsia" w:hAnsiTheme="minorEastAsia" w:eastAsiaTheme="minorEastAsia"/>
          <w:b/>
          <w:color w:val="auto"/>
          <w:sz w:val="24"/>
          <w:szCs w:val="24"/>
          <w:highlight w:val="none"/>
        </w:rPr>
        <w:t>的报价不得超过项目预算金额。</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的报价，应当是本项目采购范围和采购文件及合同条款上所列的各项内容中所述的全部，不得以任何理由予以重复。</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5.除非采购人通过修改采购文件予以更正，否则，投标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应毫无例外地按响应文件所列的清单中项目和数量填报综合单价和合价。投标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未填综合单价或合价的项目，在实施后，将不得以支付，并视作该项费用已包括在其它有价款的综合单价或合价内。</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6.投标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应先到项目地点踏勘以充分了解项目的位置、情况、道路及任何其它足以影响投标报价的情况，任何因忽视或误解项目情况而导致的索赔或服务期限延长申请将不获批准。</w:t>
      </w:r>
    </w:p>
    <w:p>
      <w:pPr>
        <w:spacing w:line="580" w:lineRule="exact"/>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7.投标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不得期望通过索赔等方式获取补偿，否则，除可能遭到拒绝外，还可能将被作为不良行为记录在案，并可能影响其以后参加政府采购的项目投标。各投标</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在报价时，应充分考虑报价的风险。</w:t>
      </w:r>
    </w:p>
    <w:p>
      <w:pPr>
        <w:spacing w:line="580" w:lineRule="exact"/>
        <w:ind w:firstLine="480" w:firstLineChars="200"/>
        <w:rPr>
          <w:rFonts w:cs="仿宋" w:asciiTheme="minorEastAsia" w:hAnsiTheme="minorEastAsia" w:eastAsiaTheme="minorEastAsia"/>
          <w:color w:val="auto"/>
          <w:sz w:val="24"/>
          <w:szCs w:val="24"/>
          <w:highlight w:val="yellow"/>
        </w:rPr>
      </w:pPr>
      <w:r>
        <w:rPr>
          <w:rFonts w:hint="eastAsia" w:cs="仿宋" w:asciiTheme="minorEastAsia" w:hAnsiTheme="minorEastAsia" w:eastAsiaTheme="minorEastAsia"/>
          <w:color w:val="auto"/>
          <w:sz w:val="24"/>
          <w:szCs w:val="24"/>
          <w:highlight w:val="none"/>
        </w:rPr>
        <w:t>（四）付款方式：</w:t>
      </w:r>
      <w:r>
        <w:rPr>
          <w:rFonts w:hint="eastAsia" w:cs="仿宋" w:asciiTheme="minorEastAsia" w:hAnsiTheme="minorEastAsia" w:eastAsiaTheme="minorEastAsia"/>
          <w:color w:val="auto"/>
          <w:sz w:val="24"/>
          <w:szCs w:val="24"/>
          <w:highlight w:val="yellow"/>
          <w:lang w:val="en-US" w:eastAsia="zh-CN"/>
        </w:rPr>
        <w:t>项目完结后，一次性支付合同结算价款。</w:t>
      </w:r>
    </w:p>
    <w:p>
      <w:pPr>
        <w:spacing w:line="580" w:lineRule="exact"/>
        <w:ind w:firstLine="480" w:firstLineChars="2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（五）履约担保金：</w:t>
      </w:r>
      <w:r>
        <w:rPr>
          <w:rFonts w:hint="eastAsia" w:cs="仿宋" w:asciiTheme="minorEastAsia" w:hAnsiTheme="minorEastAsia" w:eastAsiaTheme="minorEastAsia"/>
          <w:color w:val="auto"/>
          <w:sz w:val="24"/>
          <w:szCs w:val="24"/>
          <w:highlight w:val="none"/>
          <w:lang w:eastAsia="zh-CN"/>
        </w:rPr>
        <w:t>无。</w:t>
      </w:r>
    </w:p>
    <w:p>
      <w:pPr>
        <w:spacing w:line="58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（六）违约责任：</w:t>
      </w:r>
    </w:p>
    <w:p>
      <w:pPr>
        <w:spacing w:line="58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（1）中标人不能按时按质在规定时间内完成服务的，</w:t>
      </w:r>
      <w:r>
        <w:rPr>
          <w:rFonts w:hint="eastAsia" w:cs="仿宋" w:asciiTheme="minorEastAsia" w:hAnsiTheme="minorEastAsia" w:eastAsiaTheme="minorEastAsia"/>
          <w:color w:val="auto"/>
          <w:sz w:val="24"/>
          <w:szCs w:val="24"/>
          <w:highlight w:val="none"/>
          <w:lang w:eastAsia="zh-CN"/>
        </w:rPr>
        <w:t>中标人</w:t>
      </w:r>
      <w:r>
        <w:rPr>
          <w:rFonts w:hint="eastAsia" w:cs="仿宋" w:asciiTheme="minorEastAsia" w:hAnsiTheme="minorEastAsia" w:eastAsiaTheme="minorEastAsia"/>
          <w:color w:val="auto"/>
          <w:sz w:val="24"/>
          <w:szCs w:val="24"/>
          <w:highlight w:val="none"/>
        </w:rPr>
        <w:t>需</w:t>
      </w:r>
      <w:r>
        <w:rPr>
          <w:rFonts w:hint="eastAsia" w:cs="仿宋" w:asciiTheme="minorEastAsia" w:hAnsiTheme="minorEastAsia" w:eastAsiaTheme="minorEastAsia"/>
          <w:color w:val="auto"/>
          <w:sz w:val="24"/>
          <w:szCs w:val="24"/>
          <w:highlight w:val="none"/>
          <w:lang w:eastAsia="zh-CN"/>
        </w:rPr>
        <w:t>向采购人</w:t>
      </w:r>
      <w:r>
        <w:rPr>
          <w:rFonts w:hint="eastAsia" w:cs="仿宋" w:asciiTheme="minorEastAsia" w:hAnsiTheme="minorEastAsia" w:eastAsiaTheme="minorEastAsia"/>
          <w:color w:val="auto"/>
          <w:sz w:val="24"/>
          <w:szCs w:val="24"/>
          <w:highlight w:val="none"/>
        </w:rPr>
        <w:t>偿付合同金额50%的违约金。</w:t>
      </w:r>
      <w:r>
        <w:rPr>
          <w:rFonts w:hint="eastAsia" w:cs="仿宋" w:asciiTheme="minorEastAsia" w:hAnsiTheme="minorEastAsia" w:eastAsiaTheme="minorEastAsia"/>
          <w:color w:val="auto"/>
          <w:sz w:val="24"/>
          <w:szCs w:val="24"/>
          <w:highlight w:val="yellow"/>
        </w:rPr>
        <w:t>非因不可抗力，中标人在活动中途无故退出导致合同目的无法实现的，</w:t>
      </w:r>
      <w:r>
        <w:rPr>
          <w:rFonts w:hint="eastAsia" w:cs="仿宋" w:asciiTheme="minorEastAsia" w:hAnsiTheme="minorEastAsia" w:eastAsiaTheme="minorEastAsia"/>
          <w:color w:val="auto"/>
          <w:sz w:val="24"/>
          <w:szCs w:val="24"/>
          <w:highlight w:val="none"/>
          <w:lang w:eastAsia="zh-CN"/>
        </w:rPr>
        <w:t>中标人</w:t>
      </w:r>
      <w:r>
        <w:rPr>
          <w:rFonts w:hint="eastAsia" w:cs="仿宋" w:asciiTheme="minorEastAsia" w:hAnsiTheme="minorEastAsia" w:eastAsiaTheme="minorEastAsia"/>
          <w:color w:val="auto"/>
          <w:sz w:val="24"/>
          <w:szCs w:val="24"/>
          <w:highlight w:val="none"/>
        </w:rPr>
        <w:t>需</w:t>
      </w:r>
      <w:r>
        <w:rPr>
          <w:rFonts w:hint="eastAsia" w:cs="仿宋" w:asciiTheme="minorEastAsia" w:hAnsiTheme="minorEastAsia" w:eastAsiaTheme="minorEastAsia"/>
          <w:color w:val="auto"/>
          <w:sz w:val="24"/>
          <w:szCs w:val="24"/>
          <w:highlight w:val="none"/>
          <w:lang w:eastAsia="zh-CN"/>
        </w:rPr>
        <w:t>向采购人</w:t>
      </w:r>
      <w:r>
        <w:rPr>
          <w:rFonts w:hint="eastAsia" w:cs="仿宋" w:asciiTheme="minorEastAsia" w:hAnsiTheme="minorEastAsia" w:eastAsiaTheme="minorEastAsia"/>
          <w:color w:val="auto"/>
          <w:sz w:val="24"/>
          <w:szCs w:val="24"/>
          <w:highlight w:val="none"/>
        </w:rPr>
        <w:t>偿付项目合同金额100%的违约金。</w:t>
      </w:r>
    </w:p>
    <w:p>
      <w:pPr>
        <w:spacing w:line="58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（2）中标人将一个项目拆分转包，提供同一货物或服务时未经采购</w:t>
      </w:r>
      <w:r>
        <w:rPr>
          <w:rFonts w:hint="eastAsia" w:cs="仿宋" w:asciiTheme="minorEastAsia" w:hAnsiTheme="minorEastAsia" w:eastAsiaTheme="minorEastAsia"/>
          <w:color w:val="auto"/>
          <w:sz w:val="24"/>
          <w:szCs w:val="24"/>
          <w:highlight w:val="none"/>
          <w:lang w:eastAsia="zh-CN"/>
        </w:rPr>
        <w:t>人</w:t>
      </w:r>
      <w:r>
        <w:rPr>
          <w:rFonts w:hint="eastAsia" w:cs="仿宋" w:asciiTheme="minorEastAsia" w:hAnsiTheme="minorEastAsia" w:eastAsiaTheme="minorEastAsia"/>
          <w:color w:val="auto"/>
          <w:sz w:val="24"/>
          <w:szCs w:val="24"/>
          <w:highlight w:val="none"/>
        </w:rPr>
        <w:t>书面许可突然变换合作人员的，</w:t>
      </w:r>
      <w:r>
        <w:rPr>
          <w:rFonts w:hint="eastAsia" w:cs="仿宋" w:asciiTheme="minorEastAsia" w:hAnsiTheme="minorEastAsia" w:eastAsiaTheme="minorEastAsia"/>
          <w:color w:val="auto"/>
          <w:sz w:val="24"/>
          <w:szCs w:val="24"/>
          <w:highlight w:val="none"/>
          <w:lang w:eastAsia="zh-CN"/>
        </w:rPr>
        <w:t>采购人有权</w:t>
      </w:r>
      <w:r>
        <w:rPr>
          <w:rFonts w:hint="eastAsia" w:cs="仿宋" w:asciiTheme="minorEastAsia" w:hAnsiTheme="minorEastAsia" w:eastAsiaTheme="minorEastAsia"/>
          <w:color w:val="auto"/>
          <w:sz w:val="24"/>
          <w:szCs w:val="24"/>
          <w:highlight w:val="none"/>
        </w:rPr>
        <w:t>即刻终止合作</w:t>
      </w:r>
      <w:r>
        <w:rPr>
          <w:rFonts w:hint="eastAsia" w:cs="仿宋" w:asciiTheme="minorEastAsia" w:hAnsiTheme="minorEastAsia" w:eastAsiaTheme="minorEastAsia"/>
          <w:color w:val="auto"/>
          <w:sz w:val="24"/>
          <w:szCs w:val="24"/>
          <w:highlight w:val="none"/>
          <w:lang w:eastAsia="zh-CN"/>
        </w:rPr>
        <w:t>并</w:t>
      </w:r>
      <w:r>
        <w:rPr>
          <w:rFonts w:hint="eastAsia" w:cs="仿宋" w:asciiTheme="minorEastAsia" w:hAnsiTheme="minorEastAsia" w:eastAsiaTheme="minorEastAsia"/>
          <w:color w:val="auto"/>
          <w:sz w:val="24"/>
          <w:szCs w:val="24"/>
          <w:highlight w:val="none"/>
        </w:rPr>
        <w:t>书面通知乙方解除合同，</w:t>
      </w:r>
      <w:r>
        <w:rPr>
          <w:rFonts w:hint="eastAsia" w:cs="仿宋" w:asciiTheme="minorEastAsia" w:hAnsiTheme="minorEastAsia" w:eastAsiaTheme="minorEastAsia"/>
          <w:color w:val="auto"/>
          <w:sz w:val="24"/>
          <w:szCs w:val="24"/>
          <w:highlight w:val="none"/>
          <w:lang w:eastAsia="zh-CN"/>
        </w:rPr>
        <w:t>采购人</w:t>
      </w:r>
      <w:r>
        <w:rPr>
          <w:rFonts w:hint="eastAsia" w:cs="仿宋" w:asciiTheme="minorEastAsia" w:hAnsiTheme="minorEastAsia" w:eastAsiaTheme="minorEastAsia"/>
          <w:color w:val="auto"/>
          <w:sz w:val="24"/>
          <w:szCs w:val="24"/>
          <w:highlight w:val="none"/>
        </w:rPr>
        <w:t>无需支付服务费</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中标人将</w:t>
      </w:r>
      <w:r>
        <w:rPr>
          <w:rFonts w:hint="eastAsia" w:cs="仿宋" w:asciiTheme="minorEastAsia" w:hAnsiTheme="minorEastAsia" w:eastAsiaTheme="minorEastAsia"/>
          <w:color w:val="auto"/>
          <w:sz w:val="24"/>
          <w:szCs w:val="24"/>
          <w:highlight w:val="none"/>
          <w:lang w:eastAsia="zh-CN"/>
        </w:rPr>
        <w:t>被</w:t>
      </w:r>
      <w:r>
        <w:rPr>
          <w:rFonts w:hint="eastAsia" w:cs="仿宋" w:asciiTheme="minorEastAsia" w:hAnsiTheme="minorEastAsia" w:eastAsiaTheme="minorEastAsia"/>
          <w:color w:val="auto"/>
          <w:sz w:val="24"/>
          <w:szCs w:val="24"/>
          <w:highlight w:val="none"/>
        </w:rPr>
        <w:t>列入不良行为记录名单、两年内禁止参加中山大学附属第七医院采购活动。</w:t>
      </w:r>
    </w:p>
    <w:p>
      <w:pPr>
        <w:spacing w:line="58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（3）中标人在实施过程中和策划方案偏差极大，严重不一致的，</w:t>
      </w:r>
      <w:r>
        <w:rPr>
          <w:rFonts w:hint="eastAsia" w:cs="仿宋" w:asciiTheme="minorEastAsia" w:hAnsiTheme="minorEastAsia" w:eastAsiaTheme="minorEastAsia"/>
          <w:color w:val="auto"/>
          <w:sz w:val="24"/>
          <w:szCs w:val="24"/>
          <w:highlight w:val="none"/>
          <w:lang w:eastAsia="zh-CN"/>
        </w:rPr>
        <w:t>采购人有权</w:t>
      </w:r>
      <w:r>
        <w:rPr>
          <w:rFonts w:hint="eastAsia" w:cs="仿宋" w:asciiTheme="minorEastAsia" w:hAnsiTheme="minorEastAsia" w:eastAsiaTheme="minorEastAsia"/>
          <w:color w:val="auto"/>
          <w:sz w:val="24"/>
          <w:szCs w:val="24"/>
          <w:highlight w:val="none"/>
        </w:rPr>
        <w:t>即刻终止合作，</w:t>
      </w:r>
      <w:r>
        <w:rPr>
          <w:rFonts w:hint="eastAsia" w:cs="仿宋" w:asciiTheme="minorEastAsia" w:hAnsiTheme="minorEastAsia" w:eastAsiaTheme="minorEastAsia"/>
          <w:color w:val="auto"/>
          <w:sz w:val="24"/>
          <w:szCs w:val="24"/>
          <w:highlight w:val="none"/>
          <w:lang w:eastAsia="zh-CN"/>
        </w:rPr>
        <w:t>并</w:t>
      </w:r>
      <w:r>
        <w:rPr>
          <w:rFonts w:hint="eastAsia" w:cs="仿宋" w:asciiTheme="minorEastAsia" w:hAnsiTheme="minorEastAsia" w:eastAsiaTheme="minorEastAsia"/>
          <w:color w:val="auto"/>
          <w:sz w:val="24"/>
          <w:szCs w:val="24"/>
          <w:highlight w:val="none"/>
        </w:rPr>
        <w:t>书面通知乙方解除合同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yellow"/>
          <w:lang w:eastAsia="zh-CN"/>
        </w:rPr>
        <w:t>同时中标人</w:t>
      </w:r>
      <w:r>
        <w:rPr>
          <w:rFonts w:hint="eastAsia" w:cs="仿宋" w:asciiTheme="minorEastAsia" w:hAnsiTheme="minorEastAsia" w:eastAsiaTheme="minorEastAsia"/>
          <w:color w:val="auto"/>
          <w:sz w:val="24"/>
          <w:szCs w:val="24"/>
          <w:highlight w:val="yellow"/>
        </w:rPr>
        <w:t>需</w:t>
      </w:r>
      <w:r>
        <w:rPr>
          <w:rFonts w:hint="eastAsia" w:cs="仿宋" w:asciiTheme="minorEastAsia" w:hAnsiTheme="minorEastAsia" w:eastAsiaTheme="minorEastAsia"/>
          <w:color w:val="auto"/>
          <w:sz w:val="24"/>
          <w:szCs w:val="24"/>
          <w:highlight w:val="yellow"/>
          <w:lang w:eastAsia="zh-CN"/>
        </w:rPr>
        <w:t>向采购人</w:t>
      </w:r>
      <w:r>
        <w:rPr>
          <w:rFonts w:hint="eastAsia" w:cs="仿宋" w:asciiTheme="minorEastAsia" w:hAnsiTheme="minorEastAsia" w:eastAsiaTheme="minorEastAsia"/>
          <w:color w:val="auto"/>
          <w:sz w:val="24"/>
          <w:szCs w:val="24"/>
          <w:highlight w:val="yellow"/>
        </w:rPr>
        <w:t>偿付项目合同金额</w:t>
      </w:r>
      <w:r>
        <w:rPr>
          <w:rFonts w:hint="eastAsia" w:cs="仿宋" w:asciiTheme="minorEastAsia" w:hAnsiTheme="minorEastAsia" w:eastAsiaTheme="minorEastAsia"/>
          <w:color w:val="auto"/>
          <w:sz w:val="24"/>
          <w:szCs w:val="24"/>
          <w:highlight w:val="yellow"/>
          <w:lang w:val="en-US" w:eastAsia="zh-CN"/>
        </w:rPr>
        <w:t>5</w:t>
      </w:r>
      <w:r>
        <w:rPr>
          <w:rFonts w:hint="eastAsia" w:cs="仿宋" w:asciiTheme="minorEastAsia" w:hAnsiTheme="minorEastAsia" w:eastAsiaTheme="minorEastAsia"/>
          <w:color w:val="auto"/>
          <w:sz w:val="24"/>
          <w:szCs w:val="24"/>
          <w:highlight w:val="yellow"/>
        </w:rPr>
        <w:t>0%的违约金</w:t>
      </w:r>
      <w:r>
        <w:rPr>
          <w:rFonts w:hint="eastAsia" w:cs="仿宋" w:asciiTheme="minorEastAsia" w:hAnsiTheme="minorEastAsia" w:eastAsiaTheme="minorEastAsia"/>
          <w:color w:val="auto"/>
          <w:sz w:val="24"/>
          <w:szCs w:val="24"/>
          <w:highlight w:val="yellow"/>
          <w:lang w:eastAsia="zh-CN"/>
        </w:rPr>
        <w:t>。</w:t>
      </w:r>
      <w:r>
        <w:rPr>
          <w:rFonts w:hint="eastAsia" w:cs="仿宋" w:asciiTheme="minorEastAsia" w:hAnsiTheme="minorEastAsia" w:eastAsiaTheme="minorEastAsia"/>
          <w:color w:val="auto"/>
          <w:sz w:val="24"/>
          <w:szCs w:val="24"/>
          <w:highlight w:val="none"/>
        </w:rPr>
        <w:t>中标人将将其列入不良行为记录名单、两年内禁止参加中山大学附属第七医院采购活动。</w:t>
      </w:r>
    </w:p>
    <w:p>
      <w:pPr>
        <w:spacing w:line="580" w:lineRule="exact"/>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（4）因中标人自身原因在履约过程中出现重大事故，如人员伤亡，直播事故，商业、行政或科研机密泄露等情况，</w:t>
      </w:r>
      <w:r>
        <w:rPr>
          <w:rFonts w:hint="eastAsia" w:cs="仿宋" w:asciiTheme="minorEastAsia" w:hAnsiTheme="minorEastAsia" w:eastAsiaTheme="minorEastAsia"/>
          <w:color w:val="auto"/>
          <w:sz w:val="24"/>
          <w:szCs w:val="24"/>
          <w:highlight w:val="none"/>
          <w:lang w:eastAsia="zh-CN"/>
        </w:rPr>
        <w:t>中标人</w:t>
      </w:r>
      <w:r>
        <w:rPr>
          <w:rFonts w:hint="eastAsia" w:cs="仿宋" w:asciiTheme="minorEastAsia" w:hAnsiTheme="minorEastAsia" w:eastAsiaTheme="minorEastAsia"/>
          <w:color w:val="auto"/>
          <w:sz w:val="24"/>
          <w:szCs w:val="24"/>
          <w:highlight w:val="none"/>
        </w:rPr>
        <w:t>需</w:t>
      </w:r>
      <w:r>
        <w:rPr>
          <w:rFonts w:hint="eastAsia" w:cs="仿宋" w:asciiTheme="minorEastAsia" w:hAnsiTheme="minorEastAsia" w:eastAsiaTheme="minorEastAsia"/>
          <w:color w:val="auto"/>
          <w:sz w:val="24"/>
          <w:szCs w:val="24"/>
          <w:highlight w:val="none"/>
          <w:lang w:eastAsia="zh-CN"/>
        </w:rPr>
        <w:t>向采购人</w:t>
      </w:r>
      <w:r>
        <w:rPr>
          <w:rFonts w:hint="eastAsia" w:cs="仿宋" w:asciiTheme="minorEastAsia" w:hAnsiTheme="minorEastAsia" w:eastAsiaTheme="minorEastAsia"/>
          <w:color w:val="auto"/>
          <w:sz w:val="24"/>
          <w:szCs w:val="24"/>
          <w:highlight w:val="none"/>
        </w:rPr>
        <w:t>偿付项目合同金额的100%的违约金并按相关法律法规接受惩处和赔偿。</w:t>
      </w:r>
    </w:p>
    <w:p>
      <w:pPr>
        <w:spacing w:line="580" w:lineRule="exact"/>
        <w:ind w:firstLine="480" w:firstLineChars="200"/>
        <w:rPr>
          <w:color w:val="auto"/>
          <w:highlight w:val="none"/>
        </w:rPr>
      </w:pPr>
      <w:r>
        <w:rPr>
          <w:rFonts w:hint="eastAsia" w:cs="仿宋" w:asciiTheme="minorEastAsia" w:hAnsiTheme="minorEastAsia" w:eastAsiaTheme="minorEastAsia"/>
          <w:color w:val="auto"/>
          <w:sz w:val="24"/>
          <w:szCs w:val="24"/>
          <w:highlight w:val="none"/>
        </w:rPr>
        <w:t>（七）其他：</w:t>
      </w:r>
    </w:p>
    <w:p>
      <w:pPr>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报名如不足3家，采购人可延长报名时间、依法重新组织公开竞价。</w:t>
      </w:r>
    </w:p>
    <w:p>
      <w:pPr>
        <w:spacing w:line="360" w:lineRule="auto"/>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六、投标人需提供的资料</w:t>
      </w:r>
    </w:p>
    <w:p>
      <w:pPr>
        <w:widowControl/>
        <w:shd w:val="clear" w:color="auto" w:fill="FFFFFF"/>
        <w:spacing w:line="360" w:lineRule="auto"/>
        <w:ind w:firstLine="480" w:firstLineChars="200"/>
        <w:jc w:val="left"/>
        <w:rPr>
          <w:rFonts w:ascii="宋体" w:hAnsi="宋体" w:cs="宋体"/>
          <w:color w:val="auto"/>
          <w:kern w:val="0"/>
          <w:sz w:val="17"/>
          <w:szCs w:val="17"/>
          <w:highlight w:val="none"/>
        </w:rPr>
      </w:pPr>
      <w:r>
        <w:rPr>
          <w:rFonts w:hint="eastAsia" w:ascii="宋体" w:hAnsi="宋体" w:cs="宋体"/>
          <w:color w:val="auto"/>
          <w:kern w:val="0"/>
          <w:sz w:val="24"/>
          <w:szCs w:val="24"/>
          <w:highlight w:val="none"/>
        </w:rPr>
        <w:t>1、投标人法定代表人证明书原件</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2、投标文件签署授权委托书原件、授权代表人身份证复印件及</w:t>
      </w:r>
      <w:r>
        <w:rPr>
          <w:rFonts w:ascii="宋体" w:hAnsi="宋体" w:cs="宋体"/>
          <w:color w:val="auto"/>
          <w:kern w:val="0"/>
          <w:sz w:val="24"/>
          <w:szCs w:val="24"/>
          <w:highlight w:val="none"/>
        </w:rPr>
        <w:t>近一个月社保证明</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若法定代表人</w:t>
      </w:r>
      <w:r>
        <w:rPr>
          <w:rFonts w:hint="eastAsia" w:ascii="宋体" w:hAnsi="宋体" w:cs="宋体"/>
          <w:color w:val="auto"/>
          <w:kern w:val="0"/>
          <w:sz w:val="24"/>
          <w:szCs w:val="24"/>
          <w:highlight w:val="none"/>
        </w:rPr>
        <w:t>直接参与本项目投标的，</w:t>
      </w:r>
      <w:r>
        <w:rPr>
          <w:rFonts w:ascii="宋体" w:hAnsi="宋体" w:cs="宋体"/>
          <w:color w:val="auto"/>
          <w:kern w:val="0"/>
          <w:sz w:val="24"/>
          <w:szCs w:val="24"/>
          <w:highlight w:val="none"/>
        </w:rPr>
        <w:t>则无须提供</w:t>
      </w:r>
      <w:r>
        <w:rPr>
          <w:rFonts w:hint="eastAsia" w:ascii="宋体" w:hAnsi="宋体" w:cs="宋体"/>
          <w:color w:val="auto"/>
          <w:kern w:val="0"/>
          <w:sz w:val="24"/>
          <w:szCs w:val="24"/>
          <w:highlight w:val="none"/>
        </w:rPr>
        <w:t>社保证明</w:t>
      </w:r>
      <w:r>
        <w:rPr>
          <w:rFonts w:ascii="宋体" w:hAnsi="宋体" w:cs="宋体"/>
          <w:color w:val="auto"/>
          <w:kern w:val="0"/>
          <w:sz w:val="24"/>
          <w:szCs w:val="24"/>
          <w:highlight w:val="none"/>
        </w:rPr>
        <w:t>（注</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如投标人为新成立单位且成立时间不足一个月可提供未缴交社保的说明）</w:t>
      </w:r>
      <w:r>
        <w:rPr>
          <w:rFonts w:hint="eastAsia" w:ascii="宋体" w:hAnsi="宋体" w:cs="宋体"/>
          <w:color w:val="auto"/>
          <w:kern w:val="0"/>
          <w:sz w:val="24"/>
          <w:szCs w:val="24"/>
          <w:highlight w:val="none"/>
        </w:rPr>
        <w:t>。</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3、企业营业执照复印件</w:t>
      </w:r>
    </w:p>
    <w:p>
      <w:pPr>
        <w:widowControl/>
        <w:shd w:val="clear" w:color="auto" w:fill="FFFFFF"/>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4、报价表</w:t>
      </w:r>
    </w:p>
    <w:p>
      <w:pPr>
        <w:pStyle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 xml:space="preserve">   </w:t>
      </w:r>
    </w:p>
    <w:tbl>
      <w:tblPr>
        <w:tblStyle w:val="8"/>
        <w:tblpPr w:leftFromText="180" w:rightFromText="180" w:vertAnchor="text" w:horzAnchor="page" w:tblpXSpec="center" w:tblpY="116"/>
        <w:tblW w:w="8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13"/>
        <w:gridCol w:w="1575"/>
        <w:gridCol w:w="825"/>
        <w:gridCol w:w="725"/>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spacing w:line="360" w:lineRule="auto"/>
              <w:jc w:val="center"/>
              <w:rPr>
                <w:color w:val="auto"/>
                <w:highlight w:val="none"/>
              </w:rPr>
            </w:pPr>
            <w:r>
              <w:rPr>
                <w:rFonts w:hint="eastAsia" w:ascii="仿宋" w:hAnsi="仿宋" w:eastAsia="仿宋" w:cs="仿宋"/>
                <w:bCs/>
                <w:color w:val="auto"/>
                <w:sz w:val="24"/>
                <w:szCs w:val="24"/>
                <w:highlight w:val="none"/>
              </w:rPr>
              <w:t>序号</w:t>
            </w:r>
          </w:p>
        </w:tc>
        <w:tc>
          <w:tcPr>
            <w:tcW w:w="3013" w:type="dxa"/>
            <w:vAlign w:val="center"/>
          </w:tcPr>
          <w:p>
            <w:pPr>
              <w:spacing w:line="360" w:lineRule="auto"/>
              <w:jc w:val="center"/>
              <w:rPr>
                <w:color w:val="auto"/>
                <w:highlight w:val="none"/>
              </w:rPr>
            </w:pPr>
            <w:r>
              <w:rPr>
                <w:rFonts w:hint="eastAsia" w:ascii="仿宋" w:hAnsi="仿宋" w:eastAsia="仿宋" w:cs="仿宋"/>
                <w:bCs/>
                <w:color w:val="auto"/>
                <w:sz w:val="24"/>
                <w:szCs w:val="24"/>
                <w:highlight w:val="none"/>
              </w:rPr>
              <w:t>项目名称</w:t>
            </w:r>
          </w:p>
        </w:tc>
        <w:tc>
          <w:tcPr>
            <w:tcW w:w="1575"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项目内容</w:t>
            </w:r>
          </w:p>
        </w:tc>
        <w:tc>
          <w:tcPr>
            <w:tcW w:w="825"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725" w:type="dxa"/>
            <w:vAlign w:val="center"/>
          </w:tcPr>
          <w:p>
            <w:pPr>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1517" w:type="dxa"/>
            <w:vAlign w:val="center"/>
          </w:tcPr>
          <w:p>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jc w:val="center"/>
              <w:rPr>
                <w:color w:val="auto"/>
                <w:highlight w:val="none"/>
              </w:rPr>
            </w:pPr>
            <w:r>
              <w:rPr>
                <w:rFonts w:hint="eastAsia"/>
                <w:color w:val="auto"/>
                <w:highlight w:val="none"/>
              </w:rPr>
              <w:t>1</w:t>
            </w:r>
          </w:p>
        </w:tc>
        <w:tc>
          <w:tcPr>
            <w:tcW w:w="3013" w:type="dxa"/>
            <w:vAlign w:val="center"/>
          </w:tcPr>
          <w:p>
            <w:pPr>
              <w:jc w:val="center"/>
              <w:rPr>
                <w:rFonts w:hint="eastAsia" w:hAnsi="宋体" w:eastAsia="宋体"/>
                <w:color w:val="auto"/>
                <w:szCs w:val="21"/>
                <w:highlight w:val="none"/>
                <w:u w:val="none"/>
                <w:lang w:eastAsia="zh-CN"/>
              </w:rPr>
            </w:pPr>
            <w:r>
              <w:rPr>
                <w:rFonts w:hint="eastAsia" w:cs="宋体"/>
                <w:b w:val="0"/>
                <w:color w:val="auto"/>
                <w:szCs w:val="24"/>
                <w:highlight w:val="none"/>
                <w:u w:val="none"/>
                <w:lang w:eastAsia="zh-CN"/>
              </w:rPr>
              <w:t>“</w:t>
            </w:r>
            <w:r>
              <w:rPr>
                <w:rFonts w:hint="eastAsia" w:cs="宋体"/>
                <w:b w:val="0"/>
                <w:color w:val="auto"/>
                <w:szCs w:val="24"/>
                <w:highlight w:val="none"/>
                <w:u w:val="none"/>
              </w:rPr>
              <w:t>第五届岭南营养与支持治疗高峰论坛</w:t>
            </w:r>
            <w:r>
              <w:rPr>
                <w:rFonts w:hint="eastAsia" w:cs="宋体"/>
                <w:b w:val="0"/>
                <w:color w:val="auto"/>
                <w:szCs w:val="24"/>
                <w:highlight w:val="none"/>
                <w:u w:val="none"/>
                <w:lang w:eastAsia="zh-CN"/>
              </w:rPr>
              <w:t>”承办服务项目</w:t>
            </w:r>
          </w:p>
        </w:tc>
        <w:tc>
          <w:tcPr>
            <w:tcW w:w="1575" w:type="dxa"/>
            <w:vAlign w:val="center"/>
          </w:tcPr>
          <w:p>
            <w:pPr>
              <w:jc w:val="center"/>
              <w:rPr>
                <w:rFonts w:hAnsi="宋体"/>
                <w:color w:val="auto"/>
                <w:szCs w:val="21"/>
                <w:highlight w:val="none"/>
                <w:u w:val="none"/>
              </w:rPr>
            </w:pPr>
            <w:r>
              <w:rPr>
                <w:rFonts w:hint="eastAsia" w:cs="宋体"/>
                <w:b w:val="0"/>
                <w:color w:val="auto"/>
                <w:szCs w:val="24"/>
                <w:highlight w:val="none"/>
                <w:u w:val="none"/>
                <w:lang w:eastAsia="zh-CN"/>
              </w:rPr>
              <w:t>论坛承办</w:t>
            </w:r>
            <w:r>
              <w:rPr>
                <w:rFonts w:hint="eastAsia" w:cs="宋体"/>
                <w:b w:val="0"/>
                <w:color w:val="auto"/>
                <w:szCs w:val="24"/>
                <w:highlight w:val="none"/>
                <w:u w:val="none"/>
              </w:rPr>
              <w:t>服务</w:t>
            </w:r>
          </w:p>
        </w:tc>
        <w:tc>
          <w:tcPr>
            <w:tcW w:w="825" w:type="dxa"/>
            <w:vAlign w:val="center"/>
          </w:tcPr>
          <w:p>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725" w:type="dxa"/>
            <w:vAlign w:val="center"/>
          </w:tcPr>
          <w:p>
            <w:pPr>
              <w:jc w:val="center"/>
              <w:rPr>
                <w:rFonts w:hint="eastAsia" w:hAnsi="宋体" w:eastAsia="宋体"/>
                <w:color w:val="auto"/>
                <w:szCs w:val="21"/>
                <w:highlight w:val="none"/>
                <w:lang w:eastAsia="zh-CN"/>
              </w:rPr>
            </w:pPr>
            <w:r>
              <w:rPr>
                <w:rFonts w:hint="eastAsia" w:hAnsi="宋体"/>
                <w:color w:val="auto"/>
                <w:szCs w:val="21"/>
                <w:highlight w:val="none"/>
                <w:lang w:eastAsia="zh-CN"/>
              </w:rPr>
              <w:t>项</w:t>
            </w:r>
          </w:p>
        </w:tc>
        <w:tc>
          <w:tcPr>
            <w:tcW w:w="1517" w:type="dxa"/>
            <w:vAlign w:val="center"/>
          </w:tcPr>
          <w:p>
            <w:pPr>
              <w:jc w:val="center"/>
              <w:rPr>
                <w:rFonts w:hint="default" w:hAnsi="宋体" w:eastAsia="宋体"/>
                <w:color w:val="auto"/>
                <w:szCs w:val="21"/>
                <w:highlight w:val="none"/>
                <w:lang w:val="en-US" w:eastAsia="zh-CN"/>
              </w:rPr>
            </w:pPr>
          </w:p>
        </w:tc>
      </w:tr>
    </w:tbl>
    <w:p>
      <w:pPr>
        <w:pStyle w:val="2"/>
        <w:rPr>
          <w:rFonts w:hint="default" w:eastAsia="宋体"/>
          <w:color w:val="auto"/>
          <w:highlight w:val="none"/>
          <w:lang w:val="en-US" w:eastAsia="zh-CN"/>
        </w:rPr>
      </w:pPr>
    </w:p>
    <w:p>
      <w:pPr>
        <w:widowControl/>
        <w:shd w:val="clear" w:color="auto" w:fill="FFFFFF"/>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5、企业简介及联系方式</w:t>
      </w:r>
    </w:p>
    <w:p>
      <w:pPr>
        <w:widowControl/>
        <w:shd w:val="clear" w:color="auto" w:fill="FFFFFF"/>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6、技术条款偏离情况表</w:t>
      </w:r>
      <w:r>
        <w:rPr>
          <w:rFonts w:hint="eastAsia" w:ascii="黑体" w:hAnsi="黑体" w:eastAsia="黑体" w:cs="黑体"/>
          <w:b/>
          <w:bCs/>
          <w:color w:val="auto"/>
          <w:sz w:val="32"/>
          <w:szCs w:val="32"/>
        </w:rPr>
        <w:t>(不可负偏离条款，否则废标)</w:t>
      </w:r>
    </w:p>
    <w:tbl>
      <w:tblPr>
        <w:tblStyle w:val="8"/>
        <w:tblW w:w="9120" w:type="dxa"/>
        <w:tblInd w:w="0" w:type="dxa"/>
        <w:shd w:val="clear" w:color="auto" w:fill="auto"/>
        <w:tblLayout w:type="fixed"/>
        <w:tblCellMar>
          <w:top w:w="0" w:type="dxa"/>
          <w:left w:w="0" w:type="dxa"/>
          <w:bottom w:w="0" w:type="dxa"/>
          <w:right w:w="0" w:type="dxa"/>
        </w:tblCellMar>
      </w:tblPr>
      <w:tblGrid>
        <w:gridCol w:w="492"/>
        <w:gridCol w:w="591"/>
        <w:gridCol w:w="788"/>
        <w:gridCol w:w="3126"/>
        <w:gridCol w:w="898"/>
        <w:gridCol w:w="1467"/>
        <w:gridCol w:w="1068"/>
        <w:gridCol w:w="690"/>
      </w:tblGrid>
      <w:tr>
        <w:tblPrEx>
          <w:shd w:val="clear" w:color="auto" w:fill="auto"/>
          <w:tblLayout w:type="fixed"/>
          <w:tblCellMar>
            <w:top w:w="0" w:type="dxa"/>
            <w:left w:w="0" w:type="dxa"/>
            <w:bottom w:w="0" w:type="dxa"/>
            <w:right w:w="0" w:type="dxa"/>
          </w:tblCellMar>
        </w:tblPrEx>
        <w:trPr>
          <w:trHeight w:val="64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服务项目</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名称</w:t>
            </w:r>
          </w:p>
        </w:tc>
        <w:tc>
          <w:tcPr>
            <w:tcW w:w="3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技术需求</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投标技术条款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偏离情况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699" w:hRule="atLeas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物资</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视觉设计</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中标后根据采购人要求设计。</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037"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桌签</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158750</wp:posOffset>
                  </wp:positionH>
                  <wp:positionV relativeFrom="paragraph">
                    <wp:posOffset>407035</wp:posOffset>
                  </wp:positionV>
                  <wp:extent cx="705485" cy="875665"/>
                  <wp:effectExtent l="0" t="0" r="18415" b="635"/>
                  <wp:wrapNone/>
                  <wp:docPr id="8" name="图片_11"/>
                  <wp:cNvGraphicFramePr/>
                  <a:graphic xmlns:a="http://schemas.openxmlformats.org/drawingml/2006/main">
                    <a:graphicData uri="http://schemas.openxmlformats.org/drawingml/2006/picture">
                      <pic:pic xmlns:pic="http://schemas.openxmlformats.org/drawingml/2006/picture">
                        <pic:nvPicPr>
                          <pic:cNvPr id="8" name="图片_11"/>
                          <pic:cNvPicPr/>
                        </pic:nvPicPr>
                        <pic:blipFill>
                          <a:blip r:embed="rId4"/>
                          <a:stretch>
                            <a:fillRect/>
                          </a:stretch>
                        </pic:blipFill>
                        <pic:spPr>
                          <a:xfrm>
                            <a:off x="0" y="0"/>
                            <a:ext cx="705485" cy="875665"/>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1、需提前一天送到会场。          2、桌签参考图片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100个</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651"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手册</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98425</wp:posOffset>
                  </wp:positionH>
                  <wp:positionV relativeFrom="paragraph">
                    <wp:posOffset>576580</wp:posOffset>
                  </wp:positionV>
                  <wp:extent cx="1550035" cy="1054735"/>
                  <wp:effectExtent l="0" t="0" r="12065" b="12065"/>
                  <wp:wrapNone/>
                  <wp:docPr id="11" name="图片_17"/>
                  <wp:cNvGraphicFramePr/>
                  <a:graphic xmlns:a="http://schemas.openxmlformats.org/drawingml/2006/main">
                    <a:graphicData uri="http://schemas.openxmlformats.org/drawingml/2006/picture">
                      <pic:pic xmlns:pic="http://schemas.openxmlformats.org/drawingml/2006/picture">
                        <pic:nvPicPr>
                          <pic:cNvPr id="11" name="图片_17"/>
                          <pic:cNvPicPr/>
                        </pic:nvPicPr>
                        <pic:blipFill>
                          <a:blip r:embed="rId5"/>
                          <a:stretch>
                            <a:fillRect/>
                          </a:stretch>
                        </pic:blipFill>
                        <pic:spPr>
                          <a:xfrm>
                            <a:off x="0" y="0"/>
                            <a:ext cx="1550035" cy="1054735"/>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1、需提前一天送到会场。         2、10页/本</w:t>
            </w:r>
            <w:r>
              <w:rPr>
                <w:rFonts w:hint="eastAsia" w:ascii="宋体" w:hAnsi="宋体" w:cs="宋体"/>
                <w:i w:val="0"/>
                <w:color w:val="auto"/>
                <w:kern w:val="0"/>
                <w:sz w:val="22"/>
                <w:szCs w:val="22"/>
                <w:u w:val="none"/>
                <w:lang w:val="en-US" w:eastAsia="zh-CN" w:bidi="ar"/>
              </w:rPr>
              <w:t>，A5</w:t>
            </w:r>
            <w:r>
              <w:rPr>
                <w:rFonts w:hint="eastAsia" w:ascii="宋体" w:hAnsi="宋体" w:eastAsia="宋体" w:cs="宋体"/>
                <w:i w:val="0"/>
                <w:color w:val="auto"/>
                <w:kern w:val="0"/>
                <w:sz w:val="22"/>
                <w:szCs w:val="22"/>
                <w:u w:val="none"/>
                <w:lang w:val="en-US" w:eastAsia="zh-CN" w:bidi="ar"/>
              </w:rPr>
              <w:t>。                   3、手册参考图片。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100本</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3048"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宣传板（行政楼门口）</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107950</wp:posOffset>
                  </wp:positionH>
                  <wp:positionV relativeFrom="paragraph">
                    <wp:posOffset>970280</wp:posOffset>
                  </wp:positionV>
                  <wp:extent cx="1397000" cy="939800"/>
                  <wp:effectExtent l="0" t="0" r="12700" b="12700"/>
                  <wp:wrapNone/>
                  <wp:docPr id="9" name="图片_25"/>
                  <wp:cNvGraphicFramePr/>
                  <a:graphic xmlns:a="http://schemas.openxmlformats.org/drawingml/2006/main">
                    <a:graphicData uri="http://schemas.openxmlformats.org/drawingml/2006/picture">
                      <pic:pic xmlns:pic="http://schemas.openxmlformats.org/drawingml/2006/picture">
                        <pic:nvPicPr>
                          <pic:cNvPr id="9" name="图片_25"/>
                          <pic:cNvPicPr/>
                        </pic:nvPicPr>
                        <pic:blipFill>
                          <a:blip r:embed="rId6"/>
                          <a:stretch>
                            <a:fillRect/>
                          </a:stretch>
                        </pic:blipFill>
                        <pic:spPr>
                          <a:xfrm>
                            <a:off x="0" y="0"/>
                            <a:ext cx="1397000" cy="93980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1、需提前1-2天搭建好。          2、尺寸：宽（13+7）米*高3米；尺寸可以根据实际情况在10%以内浮动。                         3、参考图片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45平方米</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955"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宣传海报（易拉宝）</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1、需提前一天送到会场。         2、尺寸：1.2米*2米。尺寸可以根据实际情况在10%以内浮动。</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3个</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645"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电子海报</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中标后根据采购人要求设计。                 </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2个</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127"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电子邀请函</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863600</wp:posOffset>
                  </wp:positionH>
                  <wp:positionV relativeFrom="paragraph">
                    <wp:posOffset>210820</wp:posOffset>
                  </wp:positionV>
                  <wp:extent cx="669290" cy="1193800"/>
                  <wp:effectExtent l="0" t="0" r="16510" b="6350"/>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7"/>
                          <a:stretch>
                            <a:fillRect/>
                          </a:stretch>
                        </pic:blipFill>
                        <pic:spPr>
                          <a:xfrm>
                            <a:off x="0" y="0"/>
                            <a:ext cx="669290" cy="119380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1、中标后根据采购人要求设计。   2、参考图片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1项</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955"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布置物料搬运及搭建</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来回2趟运输、搬运，因投标人原因导致的多余运输费用不累加计入本项目费用。</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1场</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754"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工作人员</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需提前1-2天到会议现场布置会场，协调会场工作。</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不少于2人</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65"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纸笔套装</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1、需提前一天送到会场。         2、含签字笔、笔记本</w:t>
            </w:r>
            <w:r>
              <w:rPr>
                <w:rFonts w:hint="eastAsia" w:ascii="宋体" w:hAnsi="宋体" w:cs="宋体"/>
                <w:i w:val="0"/>
                <w:color w:val="auto"/>
                <w:kern w:val="0"/>
                <w:sz w:val="22"/>
                <w:szCs w:val="22"/>
                <w:u w:val="none"/>
                <w:lang w:val="en-US" w:eastAsia="zh-CN" w:bidi="ar"/>
              </w:rPr>
              <w:t>（A5）</w:t>
            </w:r>
            <w:r>
              <w:rPr>
                <w:rFonts w:hint="eastAsia" w:ascii="宋体" w:hAnsi="宋体" w:eastAsia="宋体" w:cs="宋体"/>
                <w:i w:val="0"/>
                <w:color w:val="auto"/>
                <w:kern w:val="0"/>
                <w:sz w:val="22"/>
                <w:szCs w:val="22"/>
                <w:u w:val="none"/>
                <w:lang w:val="en-US" w:eastAsia="zh-CN" w:bidi="ar"/>
              </w:rPr>
              <w:t>和文件袋</w:t>
            </w:r>
            <w:r>
              <w:rPr>
                <w:rFonts w:hint="eastAsia" w:ascii="宋体" w:hAnsi="宋体" w:cs="宋体"/>
                <w:i w:val="0"/>
                <w:color w:val="auto"/>
                <w:kern w:val="0"/>
                <w:sz w:val="22"/>
                <w:szCs w:val="22"/>
                <w:u w:val="none"/>
                <w:lang w:val="en-US" w:eastAsia="zh-CN"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150套</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884"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证书</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762000</wp:posOffset>
                  </wp:positionH>
                  <wp:positionV relativeFrom="paragraph">
                    <wp:posOffset>1005840</wp:posOffset>
                  </wp:positionV>
                  <wp:extent cx="658495" cy="652780"/>
                  <wp:effectExtent l="0" t="0" r="8255" b="1397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9"/>
                          <a:stretch>
                            <a:fillRect/>
                          </a:stretch>
                        </pic:blipFill>
                        <pic:spPr>
                          <a:xfrm>
                            <a:off x="0" y="0"/>
                            <a:ext cx="658495" cy="65278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99695</wp:posOffset>
                  </wp:positionH>
                  <wp:positionV relativeFrom="paragraph">
                    <wp:posOffset>998220</wp:posOffset>
                  </wp:positionV>
                  <wp:extent cx="678180" cy="661670"/>
                  <wp:effectExtent l="0" t="0" r="7620" b="5080"/>
                  <wp:wrapNone/>
                  <wp:docPr id="10" name="图片_5"/>
                  <wp:cNvGraphicFramePr/>
                  <a:graphic xmlns:a="http://schemas.openxmlformats.org/drawingml/2006/main">
                    <a:graphicData uri="http://schemas.openxmlformats.org/drawingml/2006/picture">
                      <pic:pic xmlns:pic="http://schemas.openxmlformats.org/drawingml/2006/picture">
                        <pic:nvPicPr>
                          <pic:cNvPr id="10" name="图片_5"/>
                          <pic:cNvPicPr/>
                        </pic:nvPicPr>
                        <pic:blipFill>
                          <a:blip r:embed="rId8"/>
                          <a:stretch>
                            <a:fillRect/>
                          </a:stretch>
                        </pic:blipFill>
                        <pic:spPr>
                          <a:xfrm>
                            <a:off x="0" y="0"/>
                            <a:ext cx="678180" cy="66167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 xml:space="preserve">1、需提前一天送到会场。         2、仿皮/丝绒，12开，内页A4大小,证书的样式根据采购人要求设计。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3、参考图片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50个</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807"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支装水</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1、需提前一天送到会场。         2、250毫升/瓶，24瓶/箱</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20箱</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65" w:hRule="atLeast"/>
        </w:trPr>
        <w:tc>
          <w:tcPr>
            <w:tcW w:w="4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59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用车</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机场-会场/酒店来回接送车</w:t>
            </w:r>
          </w:p>
        </w:tc>
        <w:tc>
          <w:tcPr>
            <w:tcW w:w="3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sz w:val="22"/>
                <w:szCs w:val="22"/>
                <w:lang w:val="en-US" w:eastAsia="zh-CN"/>
              </w:rPr>
            </w:pPr>
            <w:r>
              <w:rPr>
                <w:rFonts w:hint="eastAsia"/>
                <w:sz w:val="22"/>
                <w:szCs w:val="22"/>
                <w:lang w:val="en-US" w:eastAsia="zh-CN"/>
              </w:rPr>
              <w:t>别克GL8或同级。          2、接送不限次数。</w:t>
            </w:r>
          </w:p>
          <w:p>
            <w:pPr>
              <w:keepNext w:val="0"/>
              <w:keepLines w:val="0"/>
              <w:widowControl/>
              <w:numPr>
                <w:ilvl w:val="0"/>
                <w:numId w:val="0"/>
              </w:numPr>
              <w:suppressLineNumbers w:val="0"/>
              <w:ind w:leftChars="0"/>
              <w:jc w:val="left"/>
              <w:textAlignment w:val="top"/>
              <w:rPr>
                <w:rFonts w:hint="default"/>
                <w:sz w:val="22"/>
                <w:szCs w:val="22"/>
                <w:lang w:val="en-US"/>
              </w:rPr>
            </w:pPr>
            <w:r>
              <w:rPr>
                <w:rFonts w:hint="eastAsia"/>
                <w:sz w:val="22"/>
                <w:szCs w:val="22"/>
                <w:lang w:val="en-US" w:eastAsia="zh-CN"/>
              </w:rPr>
              <w:t>3、含</w:t>
            </w:r>
            <w:r>
              <w:rPr>
                <w:rFonts w:hint="default"/>
                <w:sz w:val="22"/>
                <w:szCs w:val="22"/>
                <w:lang w:val="en-US" w:eastAsia="zh-CN"/>
              </w:rPr>
              <w:t>司机餐费30元/餐，每天2餐。</w:t>
            </w:r>
            <w:r>
              <w:rPr>
                <w:rFonts w:hint="eastAsia"/>
                <w:sz w:val="22"/>
                <w:szCs w:val="22"/>
                <w:lang w:val="en-US" w:eastAsia="zh-CN"/>
              </w:rPr>
              <w:t xml:space="preserve">                        </w:t>
            </w:r>
            <w:r>
              <w:rPr>
                <w:rFonts w:hint="eastAsia" w:ascii="宋体" w:hAnsi="宋体" w:cs="宋体"/>
                <w:i w:val="0"/>
                <w:color w:val="auto"/>
                <w:kern w:val="0"/>
                <w:sz w:val="22"/>
                <w:szCs w:val="22"/>
                <w:u w:val="none"/>
                <w:lang w:val="en-US" w:eastAsia="zh-CN" w:bidi="ar"/>
              </w:rPr>
              <w:t>4、用车时间为1天。</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955"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点对点接送用车</w:t>
            </w:r>
          </w:p>
        </w:tc>
        <w:tc>
          <w:tcPr>
            <w:tcW w:w="3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numPr>
                <w:ilvl w:val="0"/>
                <w:numId w:val="0"/>
              </w:numPr>
              <w:suppressLineNumbers w:val="0"/>
              <w:jc w:val="left"/>
              <w:textAlignment w:val="top"/>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别克GL8或同级</w:t>
            </w:r>
            <w:r>
              <w:rPr>
                <w:rFonts w:hint="eastAsia" w:ascii="宋体" w:hAnsi="宋体" w:cs="宋体"/>
                <w:i w:val="0"/>
                <w:color w:val="auto"/>
                <w:kern w:val="0"/>
                <w:sz w:val="22"/>
                <w:szCs w:val="22"/>
                <w:u w:val="none"/>
                <w:lang w:val="en-US" w:eastAsia="zh-CN" w:bidi="ar"/>
              </w:rPr>
              <w:t>。          2、</w:t>
            </w:r>
            <w:r>
              <w:rPr>
                <w:rFonts w:hint="eastAsia"/>
                <w:sz w:val="22"/>
                <w:szCs w:val="22"/>
                <w:lang w:val="en-US" w:eastAsia="zh-CN"/>
              </w:rPr>
              <w:t>接送不限次数。             3、含</w:t>
            </w:r>
            <w:r>
              <w:rPr>
                <w:rFonts w:hint="default"/>
                <w:sz w:val="22"/>
                <w:szCs w:val="22"/>
                <w:lang w:val="en-US"/>
              </w:rPr>
              <w:t>司机餐费30元/餐，每天2餐。</w:t>
            </w:r>
            <w:r>
              <w:rPr>
                <w:rFonts w:hint="eastAsia"/>
                <w:sz w:val="22"/>
                <w:szCs w:val="22"/>
                <w:lang w:val="en-US" w:eastAsia="zh-CN"/>
              </w:rPr>
              <w:t xml:space="preserve">                        </w:t>
            </w:r>
            <w:r>
              <w:rPr>
                <w:rFonts w:hint="eastAsia" w:ascii="宋体" w:hAnsi="宋体" w:cs="宋体"/>
                <w:i w:val="0"/>
                <w:color w:val="auto"/>
                <w:kern w:val="0"/>
                <w:sz w:val="22"/>
                <w:szCs w:val="22"/>
                <w:u w:val="none"/>
                <w:lang w:val="en-US" w:eastAsia="zh-CN" w:bidi="ar"/>
              </w:rPr>
              <w:t>4、用车时间为1天。</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65"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中山七院-深圳市区用车</w:t>
            </w:r>
          </w:p>
        </w:tc>
        <w:tc>
          <w:tcPr>
            <w:tcW w:w="3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别克GL8或同级</w:t>
            </w:r>
            <w:r>
              <w:rPr>
                <w:rFonts w:hint="eastAsia" w:ascii="宋体" w:hAnsi="宋体" w:cs="宋体"/>
                <w:i w:val="0"/>
                <w:color w:val="auto"/>
                <w:kern w:val="0"/>
                <w:sz w:val="22"/>
                <w:szCs w:val="22"/>
                <w:u w:val="none"/>
                <w:lang w:val="en-US" w:eastAsia="zh-CN" w:bidi="ar"/>
              </w:rPr>
              <w:t>。          2、</w:t>
            </w:r>
            <w:r>
              <w:rPr>
                <w:rFonts w:hint="eastAsia"/>
                <w:sz w:val="22"/>
                <w:szCs w:val="22"/>
                <w:lang w:val="en-US" w:eastAsia="zh-CN"/>
              </w:rPr>
              <w:t>接送不限次数。              3、含</w:t>
            </w:r>
            <w:r>
              <w:rPr>
                <w:rFonts w:hint="default"/>
                <w:sz w:val="22"/>
                <w:szCs w:val="22"/>
                <w:lang w:val="en-US"/>
              </w:rPr>
              <w:t>司机餐费30元/餐，每天2餐。</w:t>
            </w:r>
            <w:r>
              <w:rPr>
                <w:rFonts w:hint="eastAsia"/>
                <w:sz w:val="22"/>
                <w:szCs w:val="22"/>
                <w:lang w:val="en-US" w:eastAsia="zh-CN"/>
              </w:rPr>
              <w:t xml:space="preserve">                         </w:t>
            </w:r>
            <w:r>
              <w:rPr>
                <w:rFonts w:hint="eastAsia" w:ascii="宋体" w:hAnsi="宋体" w:cs="宋体"/>
                <w:i w:val="0"/>
                <w:color w:val="auto"/>
                <w:kern w:val="0"/>
                <w:sz w:val="22"/>
                <w:szCs w:val="22"/>
                <w:u w:val="none"/>
                <w:lang w:val="en-US" w:eastAsia="zh-CN" w:bidi="ar"/>
              </w:rPr>
              <w:t>4、用车时间为1天。</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65"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中山七院-深圳市区用车</w:t>
            </w:r>
          </w:p>
        </w:tc>
        <w:tc>
          <w:tcPr>
            <w:tcW w:w="3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中巴</w:t>
            </w:r>
            <w:r>
              <w:rPr>
                <w:rFonts w:hint="eastAsia" w:ascii="宋体" w:hAnsi="宋体" w:cs="宋体"/>
                <w:i w:val="0"/>
                <w:color w:val="auto"/>
                <w:kern w:val="0"/>
                <w:sz w:val="22"/>
                <w:szCs w:val="22"/>
                <w:u w:val="none"/>
                <w:lang w:val="en-US" w:eastAsia="zh-CN" w:bidi="ar"/>
              </w:rPr>
              <w:t>。                    2、</w:t>
            </w:r>
            <w:r>
              <w:rPr>
                <w:rFonts w:hint="eastAsia"/>
                <w:sz w:val="22"/>
                <w:szCs w:val="22"/>
                <w:lang w:val="en-US" w:eastAsia="zh-CN"/>
              </w:rPr>
              <w:t>接送不限次数。             3、含</w:t>
            </w:r>
            <w:r>
              <w:rPr>
                <w:rFonts w:hint="default"/>
                <w:sz w:val="22"/>
                <w:szCs w:val="22"/>
                <w:lang w:val="en-US"/>
              </w:rPr>
              <w:t>司机餐费30元/餐，每天2餐</w:t>
            </w:r>
            <w:r>
              <w:rPr>
                <w:rFonts w:hint="eastAsia"/>
                <w:sz w:val="22"/>
                <w:szCs w:val="22"/>
                <w:lang w:val="en-US" w:eastAsia="zh-CN"/>
              </w:rPr>
              <w:t xml:space="preserve">。                         </w:t>
            </w:r>
            <w:r>
              <w:rPr>
                <w:rFonts w:hint="eastAsia" w:ascii="宋体" w:hAnsi="宋体" w:cs="宋体"/>
                <w:i w:val="0"/>
                <w:color w:val="auto"/>
                <w:kern w:val="0"/>
                <w:sz w:val="22"/>
                <w:szCs w:val="22"/>
                <w:u w:val="none"/>
                <w:lang w:val="en-US" w:eastAsia="zh-CN" w:bidi="ar"/>
              </w:rPr>
              <w:t>4、用车时间为1天。</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744"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全天备用车(含8小时100公里）</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1、别克GL8或同级。                           2、超公里的，采购人按5元/公里支付费用。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3、超时的，采购人按80元/小时支付费用。</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4、</w:t>
            </w:r>
            <w:r>
              <w:rPr>
                <w:rFonts w:hint="eastAsia" w:ascii="宋体" w:hAnsi="宋体" w:cs="宋体"/>
                <w:i w:val="0"/>
                <w:color w:val="auto"/>
                <w:kern w:val="0"/>
                <w:sz w:val="22"/>
                <w:szCs w:val="22"/>
                <w:u w:val="none"/>
                <w:lang w:val="en-US" w:eastAsia="zh-CN" w:bidi="ar"/>
              </w:rPr>
              <w:t>含</w:t>
            </w:r>
            <w:r>
              <w:rPr>
                <w:rFonts w:hint="eastAsia" w:ascii="宋体" w:hAnsi="宋体" w:eastAsia="宋体" w:cs="宋体"/>
                <w:i w:val="0"/>
                <w:color w:val="auto"/>
                <w:kern w:val="0"/>
                <w:sz w:val="22"/>
                <w:szCs w:val="22"/>
                <w:u w:val="none"/>
                <w:lang w:val="en-US" w:eastAsia="zh-CN" w:bidi="ar"/>
              </w:rPr>
              <w:t>司机</w:t>
            </w:r>
            <w:r>
              <w:rPr>
                <w:rFonts w:hint="eastAsia" w:ascii="宋体" w:hAnsi="宋体" w:cs="宋体"/>
                <w:i w:val="0"/>
                <w:color w:val="auto"/>
                <w:kern w:val="0"/>
                <w:sz w:val="22"/>
                <w:szCs w:val="22"/>
                <w:u w:val="none"/>
                <w:lang w:val="en-US" w:eastAsia="zh-CN" w:bidi="ar"/>
              </w:rPr>
              <w:t>餐费</w:t>
            </w:r>
            <w:r>
              <w:rPr>
                <w:rFonts w:hint="eastAsia" w:ascii="宋体" w:hAnsi="宋体" w:eastAsia="宋体" w:cs="宋体"/>
                <w:i w:val="0"/>
                <w:color w:val="auto"/>
                <w:kern w:val="0"/>
                <w:sz w:val="22"/>
                <w:szCs w:val="22"/>
                <w:u w:val="none"/>
                <w:lang w:val="en-US" w:eastAsia="zh-CN" w:bidi="ar"/>
              </w:rPr>
              <w:t>30元/餐，每天2餐。</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621"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全天备用车(含8小时100公里）</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1、中巴。              </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 xml:space="preserve"> 2、超公里的，采购人按8元/公里支付费用。</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3、超时的，采购人按120元/小时支付费用。</w:t>
            </w: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i w:val="0"/>
                <w:color w:val="auto"/>
                <w:kern w:val="0"/>
                <w:sz w:val="22"/>
                <w:szCs w:val="22"/>
                <w:u w:val="none"/>
                <w:lang w:val="en-US" w:eastAsia="zh-CN" w:bidi="ar"/>
              </w:rPr>
              <w:t>4、</w:t>
            </w:r>
            <w:r>
              <w:rPr>
                <w:rFonts w:hint="eastAsia" w:ascii="宋体" w:hAnsi="宋体" w:cs="宋体"/>
                <w:i w:val="0"/>
                <w:color w:val="auto"/>
                <w:kern w:val="0"/>
                <w:sz w:val="22"/>
                <w:szCs w:val="22"/>
                <w:u w:val="none"/>
                <w:lang w:val="en-US" w:eastAsia="zh-CN" w:bidi="ar"/>
              </w:rPr>
              <w:t>含</w:t>
            </w:r>
            <w:r>
              <w:rPr>
                <w:rFonts w:hint="eastAsia" w:ascii="宋体" w:hAnsi="宋体" w:eastAsia="宋体" w:cs="宋体"/>
                <w:i w:val="0"/>
                <w:color w:val="auto"/>
                <w:kern w:val="0"/>
                <w:sz w:val="22"/>
                <w:szCs w:val="22"/>
                <w:u w:val="none"/>
                <w:lang w:val="en-US" w:eastAsia="zh-CN" w:bidi="ar"/>
              </w:rPr>
              <w:t>司机餐费30元/餐，每天2餐。</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1辆</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75" w:hRule="atLeast"/>
        </w:trPr>
        <w:tc>
          <w:tcPr>
            <w:tcW w:w="4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5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现场协调车辆工作人员</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现场协调车辆调度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不少于2人</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1275" w:hRule="atLeast"/>
        </w:trPr>
        <w:tc>
          <w:tcPr>
            <w:tcW w:w="4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lang w:val="en-US" w:eastAsia="zh-CN"/>
              </w:rPr>
            </w:pPr>
          </w:p>
        </w:tc>
        <w:tc>
          <w:tcPr>
            <w:tcW w:w="59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其他</w:t>
            </w:r>
          </w:p>
        </w:tc>
        <w:tc>
          <w:tcPr>
            <w:tcW w:w="3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sz w:val="22"/>
                <w:szCs w:val="22"/>
                <w:lang w:val="en-US" w:eastAsia="zh-CN"/>
              </w:rPr>
            </w:pPr>
            <w:r>
              <w:rPr>
                <w:rFonts w:hint="eastAsia"/>
                <w:sz w:val="22"/>
                <w:szCs w:val="22"/>
                <w:lang w:val="en-US" w:eastAsia="zh-CN"/>
              </w:rPr>
              <w:t>1、所有用车的费用均含燃油费、停车费及过路费等费用。</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sz w:val="22"/>
                <w:szCs w:val="22"/>
                <w:lang w:val="en-US" w:eastAsia="zh-CN"/>
              </w:rPr>
              <w:t>2、所有用车均司配备司机。</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pStyle w:val="2"/>
        <w:rPr>
          <w:color w:val="auto"/>
        </w:rPr>
      </w:pPr>
    </w:p>
    <w:p>
      <w:pPr>
        <w:widowControl/>
        <w:shd w:val="clear" w:color="auto" w:fill="FFFFFF"/>
        <w:spacing w:line="360" w:lineRule="auto"/>
        <w:ind w:firstLine="48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7、商务条款偏离情况表</w:t>
      </w:r>
      <w:r>
        <w:rPr>
          <w:rFonts w:hint="eastAsia" w:ascii="黑体" w:hAnsi="黑体" w:eastAsia="黑体" w:cs="黑体"/>
          <w:b/>
          <w:bCs/>
          <w:color w:val="auto"/>
          <w:sz w:val="32"/>
          <w:szCs w:val="32"/>
        </w:rPr>
        <w:t>(不可负偏离条款，否则废标)</w:t>
      </w:r>
    </w:p>
    <w:tbl>
      <w:tblPr>
        <w:tblStyle w:val="8"/>
        <w:tblW w:w="9280" w:type="dxa"/>
        <w:tblInd w:w="0" w:type="dxa"/>
        <w:shd w:val="clear" w:color="auto" w:fill="auto"/>
        <w:tblLayout w:type="fixed"/>
        <w:tblCellMar>
          <w:top w:w="0" w:type="dxa"/>
          <w:left w:w="0" w:type="dxa"/>
          <w:bottom w:w="0" w:type="dxa"/>
          <w:right w:w="0" w:type="dxa"/>
        </w:tblCellMar>
      </w:tblPr>
      <w:tblGrid>
        <w:gridCol w:w="719"/>
        <w:gridCol w:w="4813"/>
        <w:gridCol w:w="1756"/>
        <w:gridCol w:w="996"/>
        <w:gridCol w:w="996"/>
      </w:tblGrid>
      <w:tr>
        <w:tblPrEx>
          <w:shd w:val="clear" w:color="auto" w:fill="auto"/>
          <w:tblLayout w:type="fixed"/>
          <w:tblCellMar>
            <w:top w:w="0" w:type="dxa"/>
            <w:left w:w="0" w:type="dxa"/>
            <w:bottom w:w="0" w:type="dxa"/>
            <w:right w:w="0" w:type="dxa"/>
          </w:tblCellMar>
        </w:tblPrEx>
        <w:trPr>
          <w:trHeight w:val="33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招标商务</w:t>
            </w:r>
            <w:r>
              <w:rPr>
                <w:rFonts w:hint="eastAsia" w:ascii="宋体" w:hAnsi="宋体" w:cs="宋体"/>
                <w:i w:val="0"/>
                <w:color w:val="auto"/>
                <w:kern w:val="0"/>
                <w:sz w:val="22"/>
                <w:szCs w:val="22"/>
                <w:highlight w:val="none"/>
                <w:u w:val="none"/>
                <w:lang w:val="en-US" w:eastAsia="zh-CN" w:bidi="ar"/>
              </w:rPr>
              <w:t>需求</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投标商务条款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偏离情况</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说明</w:t>
            </w:r>
          </w:p>
        </w:tc>
      </w:tr>
      <w:tr>
        <w:tblPrEx>
          <w:tblLayout w:type="fixed"/>
          <w:tblCellMar>
            <w:top w:w="0" w:type="dxa"/>
            <w:left w:w="0" w:type="dxa"/>
            <w:bottom w:w="0" w:type="dxa"/>
            <w:right w:w="0" w:type="dxa"/>
          </w:tblCellMar>
        </w:tblPrEx>
        <w:trPr>
          <w:trHeight w:val="1271"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 项目进度安排与其他要求</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1.1项目进度安排：</w:t>
            </w:r>
            <w:r>
              <w:rPr>
                <w:rFonts w:hint="eastAsia" w:ascii="宋体" w:hAnsi="宋体" w:eastAsia="宋体" w:cs="宋体"/>
                <w:color w:val="auto"/>
                <w:kern w:val="0"/>
                <w:sz w:val="24"/>
                <w:szCs w:val="24"/>
                <w:highlight w:val="none"/>
                <w:lang w:eastAsia="zh-CN"/>
              </w:rPr>
              <w:t>“第五届岭南营养与支持治疗高峰论坛”</w:t>
            </w:r>
            <w:r>
              <w:rPr>
                <w:rFonts w:hint="eastAsia" w:ascii="宋体" w:hAnsi="宋体" w:cs="宋体"/>
                <w:color w:val="auto"/>
                <w:kern w:val="0"/>
                <w:sz w:val="24"/>
                <w:szCs w:val="24"/>
                <w:highlight w:val="none"/>
                <w:lang w:eastAsia="zh-CN"/>
              </w:rPr>
              <w:t>在</w:t>
            </w:r>
            <w:r>
              <w:rPr>
                <w:rFonts w:hint="eastAsia" w:ascii="宋体" w:hAnsi="宋体" w:cs="宋体"/>
                <w:color w:val="auto"/>
                <w:kern w:val="0"/>
                <w:sz w:val="24"/>
                <w:szCs w:val="24"/>
                <w:highlight w:val="none"/>
                <w:lang w:val="en-US" w:eastAsia="zh-CN"/>
              </w:rPr>
              <w:t>2023年6月10日举办，</w:t>
            </w:r>
            <w:r>
              <w:rPr>
                <w:rFonts w:hint="eastAsia" w:ascii="宋体" w:hAnsi="宋体" w:eastAsia="宋体" w:cs="宋体"/>
                <w:i w:val="0"/>
                <w:color w:val="auto"/>
                <w:kern w:val="0"/>
                <w:sz w:val="22"/>
                <w:szCs w:val="22"/>
                <w:highlight w:val="none"/>
                <w:u w:val="none"/>
                <w:lang w:val="en-US" w:eastAsia="zh-CN" w:bidi="ar"/>
              </w:rPr>
              <w:t>倒数7天：设计排版初稿，修改设计初稿，确定印制项目终稿及准备物料；最后3天：安装、检查所有项目。2023年6月11日前完成本项目所有安排。</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73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1.2其他要求：</w:t>
            </w:r>
            <w:r>
              <w:rPr>
                <w:rFonts w:hint="eastAsia" w:ascii="宋体" w:hAnsi="宋体" w:eastAsia="宋体" w:cs="宋体"/>
                <w:color w:val="auto"/>
                <w:kern w:val="0"/>
                <w:sz w:val="24"/>
                <w:szCs w:val="24"/>
                <w:highlight w:val="none"/>
                <w:lang w:val="en-US" w:eastAsia="zh-CN"/>
              </w:rPr>
              <w:t>中标人随时预备应急车辆，可以快速提供出用车方案；活动结束后，中标人需提供所有设计文件的源文件给采购人。</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64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2服务地点</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中山大学附属第七医院、深圳市</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568"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3报价要求</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本项目服务费采用包干制，应包括运输、设计、制作、拆旧、安装及税费等所有费用。由投标人根据采购文件所提供的资料自行测算投标报价；一经中标，报价总价作为中标人与采购人签定的合同金额，合同期限内不做调整。</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054"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3.2.投标人应当根据本企业的成本自行决定报价，但不得以低于其企业成本的报价投标。</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619"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3.3.投标</w:t>
            </w:r>
            <w:r>
              <w:rPr>
                <w:rFonts w:hint="eastAsia" w:ascii="宋体" w:hAnsi="宋体" w:cs="宋体"/>
                <w:i w:val="0"/>
                <w:color w:val="auto"/>
                <w:kern w:val="0"/>
                <w:sz w:val="22"/>
                <w:szCs w:val="22"/>
                <w:highlight w:val="none"/>
                <w:u w:val="none"/>
                <w:lang w:val="en-US" w:eastAsia="zh-CN" w:bidi="ar"/>
              </w:rPr>
              <w:t>人</w:t>
            </w:r>
            <w:r>
              <w:rPr>
                <w:rFonts w:hint="eastAsia" w:ascii="宋体" w:hAnsi="宋体" w:eastAsia="宋体" w:cs="宋体"/>
                <w:i w:val="0"/>
                <w:color w:val="auto"/>
                <w:kern w:val="0"/>
                <w:sz w:val="22"/>
                <w:szCs w:val="22"/>
                <w:highlight w:val="none"/>
                <w:u w:val="none"/>
                <w:lang w:val="en-US" w:eastAsia="zh-CN" w:bidi="ar"/>
              </w:rPr>
              <w:t>的报价不得超过项目预算金额。</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95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3.4.投标人的报价，应当是本项目采购范围和采购文件及合同条款上所列的各项内容中所述的全部，不得以任何理由予以重复。</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62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36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3.6.投标人应先到项目地点踏勘以充分了解项目的位置、情况、道路及任何其它足以影响投标报价的情况，任何因忽视或误解项目情况而导致的索赔或服务期限延长申请将不获批准。</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360"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3.7.投标人不得期望通过索赔等方式获取补偿，否则，除可能遭到拒绝外，还可能将被作为不良行为记录在案，并可能影响其以后参加政府采购的项目投标。各投标人在报价时，应充分考虑报价的风险。</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6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4付款方式</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cs="仿宋" w:asciiTheme="minorEastAsia" w:hAnsiTheme="minorEastAsia" w:eastAsiaTheme="minorEastAsia"/>
                <w:color w:val="auto"/>
                <w:sz w:val="24"/>
                <w:szCs w:val="24"/>
                <w:highlight w:val="yellow"/>
                <w:lang w:val="en-US" w:eastAsia="zh-CN"/>
              </w:rPr>
              <w:t>项目完结后，一次性支付合同结算价款</w:t>
            </w:r>
            <w:r>
              <w:rPr>
                <w:rFonts w:hint="eastAsia" w:ascii="宋体" w:hAnsi="宋体" w:eastAsia="宋体" w:cs="宋体"/>
                <w:i w:val="0"/>
                <w:color w:val="auto"/>
                <w:kern w:val="0"/>
                <w:sz w:val="22"/>
                <w:szCs w:val="22"/>
                <w:highlight w:val="none"/>
                <w:u w:val="none"/>
                <w:lang w:val="en-US" w:eastAsia="zh-CN" w:bidi="ar"/>
              </w:rPr>
              <w:t>。</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259"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5</w:t>
            </w:r>
            <w:r>
              <w:rPr>
                <w:rFonts w:hint="eastAsia" w:ascii="宋体" w:hAnsi="宋体" w:eastAsia="宋体" w:cs="宋体"/>
                <w:i w:val="0"/>
                <w:color w:val="auto"/>
                <w:kern w:val="0"/>
                <w:sz w:val="22"/>
                <w:szCs w:val="22"/>
                <w:highlight w:val="none"/>
                <w:u w:val="none"/>
                <w:lang w:val="en-US" w:eastAsia="zh-CN" w:bidi="ar"/>
              </w:rPr>
              <w:t>违约责任</w:t>
            </w: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5.1</w:t>
            </w:r>
            <w:r>
              <w:rPr>
                <w:rFonts w:hint="eastAsia" w:ascii="宋体" w:hAnsi="宋体" w:eastAsia="宋体" w:cs="宋体"/>
                <w:i w:val="0"/>
                <w:color w:val="auto"/>
                <w:kern w:val="0"/>
                <w:sz w:val="22"/>
                <w:szCs w:val="22"/>
                <w:highlight w:val="none"/>
                <w:u w:val="none"/>
                <w:lang w:val="en-US" w:eastAsia="zh-CN" w:bidi="ar"/>
              </w:rPr>
              <w:t>中标人不能按时按质在规定时间内完成服务的，中标人需向采购人偿付合同金额50%的违约金。</w:t>
            </w:r>
            <w:r>
              <w:rPr>
                <w:rFonts w:hint="eastAsia" w:cs="仿宋" w:asciiTheme="minorEastAsia" w:hAnsiTheme="minorEastAsia" w:eastAsiaTheme="minorEastAsia"/>
                <w:color w:val="auto"/>
                <w:sz w:val="24"/>
                <w:szCs w:val="24"/>
                <w:highlight w:val="yellow"/>
              </w:rPr>
              <w:t>非因不可抗力，中标人在活动中途无故退出导致合同目的无法实现的</w:t>
            </w:r>
            <w:r>
              <w:rPr>
                <w:rFonts w:hint="eastAsia" w:ascii="宋体" w:hAnsi="宋体" w:eastAsia="宋体" w:cs="宋体"/>
                <w:i w:val="0"/>
                <w:color w:val="auto"/>
                <w:kern w:val="0"/>
                <w:sz w:val="22"/>
                <w:szCs w:val="22"/>
                <w:highlight w:val="none"/>
                <w:u w:val="none"/>
                <w:lang w:val="en-US" w:eastAsia="zh-CN" w:bidi="ar"/>
              </w:rPr>
              <w:t>，中标人需向采购人偿付项目合同金额100%的违约金。</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894"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5.2</w:t>
            </w:r>
            <w:r>
              <w:rPr>
                <w:rFonts w:hint="eastAsia" w:ascii="宋体" w:hAnsi="宋体" w:eastAsia="宋体" w:cs="宋体"/>
                <w:i w:val="0"/>
                <w:color w:val="auto"/>
                <w:kern w:val="0"/>
                <w:sz w:val="22"/>
                <w:szCs w:val="22"/>
                <w:highlight w:val="none"/>
                <w:u w:val="none"/>
                <w:lang w:val="en-US" w:eastAsia="zh-CN" w:bidi="ar"/>
              </w:rPr>
              <w:t>中标人将一个项目拆分转包，提供同一货物或服务时未经采购人书面许可突然变换合作人员的，采购人有权即刻终止合作并书面通知乙方解除合同，采购人无需支付服务费。中标人将被列入不良行为记录名单、两年内禁止参加中山大学附属第七医院采购活动。</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62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5.3</w:t>
            </w:r>
            <w:r>
              <w:rPr>
                <w:rFonts w:hint="eastAsia" w:ascii="宋体" w:hAnsi="宋体" w:eastAsia="宋体" w:cs="宋体"/>
                <w:i w:val="0"/>
                <w:color w:val="auto"/>
                <w:kern w:val="0"/>
                <w:sz w:val="22"/>
                <w:szCs w:val="22"/>
                <w:highlight w:val="none"/>
                <w:u w:val="none"/>
                <w:lang w:val="en-US" w:eastAsia="zh-CN" w:bidi="ar"/>
              </w:rPr>
              <w:t>中标人在实施过程中和策划方案偏差极大，严重不一致的，采购人有权即刻终止合作，并书面通知乙方解除合同</w:t>
            </w:r>
            <w:r>
              <w:rPr>
                <w:rFonts w:hint="eastAsia" w:ascii="宋体" w:hAnsi="宋体" w:cs="宋体"/>
                <w:i w:val="0"/>
                <w:color w:val="auto"/>
                <w:kern w:val="0"/>
                <w:sz w:val="22"/>
                <w:szCs w:val="22"/>
                <w:highlight w:val="none"/>
                <w:u w:val="none"/>
                <w:lang w:val="en-US" w:eastAsia="zh-CN" w:bidi="ar"/>
              </w:rPr>
              <w:t>，</w:t>
            </w:r>
            <w:r>
              <w:rPr>
                <w:rFonts w:hint="eastAsia" w:cs="仿宋" w:asciiTheme="minorEastAsia" w:hAnsiTheme="minorEastAsia" w:eastAsiaTheme="minorEastAsia"/>
                <w:color w:val="auto"/>
                <w:sz w:val="24"/>
                <w:szCs w:val="24"/>
                <w:highlight w:val="yellow"/>
                <w:lang w:eastAsia="zh-CN"/>
              </w:rPr>
              <w:t>同时中标人</w:t>
            </w:r>
            <w:r>
              <w:rPr>
                <w:rFonts w:hint="eastAsia" w:cs="仿宋" w:asciiTheme="minorEastAsia" w:hAnsiTheme="minorEastAsia" w:eastAsiaTheme="minorEastAsia"/>
                <w:color w:val="auto"/>
                <w:sz w:val="24"/>
                <w:szCs w:val="24"/>
                <w:highlight w:val="yellow"/>
              </w:rPr>
              <w:t>需</w:t>
            </w:r>
            <w:r>
              <w:rPr>
                <w:rFonts w:hint="eastAsia" w:cs="仿宋" w:asciiTheme="minorEastAsia" w:hAnsiTheme="minorEastAsia" w:eastAsiaTheme="minorEastAsia"/>
                <w:color w:val="auto"/>
                <w:sz w:val="24"/>
                <w:szCs w:val="24"/>
                <w:highlight w:val="yellow"/>
                <w:lang w:eastAsia="zh-CN"/>
              </w:rPr>
              <w:t>向采购人</w:t>
            </w:r>
            <w:r>
              <w:rPr>
                <w:rFonts w:hint="eastAsia" w:cs="仿宋" w:asciiTheme="minorEastAsia" w:hAnsiTheme="minorEastAsia" w:eastAsiaTheme="minorEastAsia"/>
                <w:color w:val="auto"/>
                <w:sz w:val="24"/>
                <w:szCs w:val="24"/>
                <w:highlight w:val="yellow"/>
              </w:rPr>
              <w:t>偿付项目合同金额</w:t>
            </w:r>
            <w:r>
              <w:rPr>
                <w:rFonts w:hint="eastAsia" w:cs="仿宋" w:asciiTheme="minorEastAsia" w:hAnsiTheme="minorEastAsia" w:eastAsiaTheme="minorEastAsia"/>
                <w:color w:val="auto"/>
                <w:sz w:val="24"/>
                <w:szCs w:val="24"/>
                <w:highlight w:val="yellow"/>
                <w:lang w:val="en-US" w:eastAsia="zh-CN"/>
              </w:rPr>
              <w:t>5</w:t>
            </w:r>
            <w:r>
              <w:rPr>
                <w:rFonts w:hint="eastAsia" w:cs="仿宋" w:asciiTheme="minorEastAsia" w:hAnsiTheme="minorEastAsia" w:eastAsiaTheme="minorEastAsia"/>
                <w:color w:val="auto"/>
                <w:sz w:val="24"/>
                <w:szCs w:val="24"/>
                <w:highlight w:val="yellow"/>
              </w:rPr>
              <w:t>0%的违约金</w:t>
            </w:r>
            <w:r>
              <w:rPr>
                <w:rFonts w:hint="eastAsia" w:ascii="宋体" w:hAnsi="宋体" w:eastAsia="宋体" w:cs="宋体"/>
                <w:i w:val="0"/>
                <w:color w:val="auto"/>
                <w:kern w:val="0"/>
                <w:sz w:val="22"/>
                <w:szCs w:val="22"/>
                <w:highlight w:val="none"/>
                <w:u w:val="none"/>
                <w:lang w:val="en-US" w:eastAsia="zh-CN" w:bidi="ar"/>
              </w:rPr>
              <w:t>。中标人将将其列入不良行为记录名单、两年内禁止参加中山大学附属第七医院采购活动。</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r>
        <w:tblPrEx>
          <w:tblLayout w:type="fixed"/>
          <w:tblCellMar>
            <w:top w:w="0" w:type="dxa"/>
            <w:left w:w="0" w:type="dxa"/>
            <w:bottom w:w="0" w:type="dxa"/>
            <w:right w:w="0" w:type="dxa"/>
          </w:tblCellMar>
        </w:tblPrEx>
        <w:trPr>
          <w:trHeight w:val="1637"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4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5.4</w:t>
            </w:r>
            <w:r>
              <w:rPr>
                <w:rFonts w:hint="eastAsia" w:ascii="宋体" w:hAnsi="宋体" w:eastAsia="宋体" w:cs="宋体"/>
                <w:i w:val="0"/>
                <w:color w:val="auto"/>
                <w:kern w:val="0"/>
                <w:sz w:val="22"/>
                <w:szCs w:val="22"/>
                <w:highlight w:val="none"/>
                <w:u w:val="none"/>
                <w:lang w:val="en-US" w:eastAsia="zh-CN" w:bidi="ar"/>
              </w:rPr>
              <w:t>因中标人自身原因在履约过程中出现重大事故，如人员伤亡，直播事故，商业、行政或科研机密泄露等情况，中标人需向采购人偿付项目合同金额的100%的违约金并按相关法律法规接受惩处和赔偿。</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bl>
    <w:p>
      <w:pPr>
        <w:pStyle w:val="2"/>
        <w:rPr>
          <w:rFonts w:hint="default" w:eastAsia="宋体"/>
          <w:color w:val="auto"/>
          <w:highlight w:val="none"/>
          <w:lang w:val="en-US" w:eastAsia="zh-CN"/>
        </w:rPr>
      </w:pPr>
    </w:p>
    <w:p>
      <w:pPr>
        <w:widowControl/>
        <w:shd w:val="clear" w:color="auto" w:fill="FFFFFF"/>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8、其他（</w:t>
      </w:r>
      <w:r>
        <w:rPr>
          <w:rFonts w:hint="eastAsia" w:ascii="宋体" w:hAnsi="宋体" w:cs="宋体"/>
          <w:color w:val="auto"/>
          <w:kern w:val="0"/>
          <w:sz w:val="24"/>
          <w:szCs w:val="24"/>
          <w:highlight w:val="none"/>
          <w:lang w:eastAsia="zh-CN"/>
        </w:rPr>
        <w:t>投标人认为需要提供的资料</w:t>
      </w:r>
      <w:r>
        <w:rPr>
          <w:rFonts w:hint="eastAsia" w:ascii="宋体" w:hAnsi="宋体" w:cs="宋体"/>
          <w:color w:val="auto"/>
          <w:kern w:val="0"/>
          <w:sz w:val="24"/>
          <w:szCs w:val="24"/>
          <w:highlight w:val="none"/>
        </w:rPr>
        <w:t>）</w:t>
      </w:r>
    </w:p>
    <w:p>
      <w:pPr>
        <w:widowControl/>
        <w:shd w:val="clear" w:color="auto" w:fill="FFFFFF"/>
        <w:spacing w:line="360" w:lineRule="auto"/>
        <w:ind w:left="477" w:leftChars="22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投标人提供《承诺函》承诺参与本项目投标前三年内，在经营活动中没有重大违法记录；参与本项目政府采购活动时不存在被有关部门禁止参与政府采购活动且在有效期内的情况；投标人具备《中华人民共和国政府采购法》第二十二条第一款的条件；投标人未被列入失信被执行人、重大税收违法案件当事人名单、政府采购严重违法失信行为记录名单；投标人不围标、不串标。</w:t>
      </w:r>
    </w:p>
    <w:p>
      <w:pPr>
        <w:widowControl/>
        <w:shd w:val="clear" w:color="auto" w:fill="FFFFFF"/>
        <w:spacing w:line="360" w:lineRule="auto"/>
        <w:ind w:left="477" w:leftChars="227"/>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注：以上提交的资料均需加盖投标人公章。</w:t>
      </w:r>
    </w:p>
    <w:p>
      <w:pPr>
        <w:widowControl/>
        <w:shd w:val="clear" w:color="auto" w:fill="FFFFFF"/>
        <w:spacing w:line="360" w:lineRule="auto"/>
        <w:ind w:left="477" w:leftChars="227"/>
        <w:jc w:val="left"/>
        <w:rPr>
          <w:rFonts w:ascii="宋体" w:hAnsi="宋体" w:cs="宋体"/>
          <w:color w:val="auto"/>
          <w:kern w:val="0"/>
          <w:sz w:val="17"/>
          <w:szCs w:val="17"/>
          <w:highlight w:val="none"/>
        </w:rPr>
      </w:pPr>
      <w:r>
        <w:rPr>
          <w:rFonts w:hint="eastAsia" w:ascii="宋体" w:hAnsi="宋体" w:cs="宋体"/>
          <w:color w:val="auto"/>
          <w:kern w:val="0"/>
          <w:sz w:val="24"/>
          <w:szCs w:val="24"/>
          <w:highlight w:val="none"/>
        </w:rPr>
        <w:t>投标文件递交截止时间：</w:t>
      </w:r>
      <w:r>
        <w:rPr>
          <w:rFonts w:hint="eastAsia" w:ascii="宋体" w:hAnsi="宋体" w:cs="宋体"/>
          <w:color w:val="auto"/>
          <w:kern w:val="0"/>
          <w:sz w:val="24"/>
          <w:szCs w:val="24"/>
          <w:highlight w:val="none"/>
          <w:lang w:val="en-US" w:eastAsia="zh-CN"/>
        </w:rPr>
        <w:t>2023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cs="宋体"/>
          <w:color w:val="auto"/>
          <w:kern w:val="0"/>
          <w:sz w:val="24"/>
          <w:szCs w:val="24"/>
          <w:highlight w:val="none"/>
        </w:rPr>
        <w:t>日17:00。</w:t>
      </w:r>
    </w:p>
    <w:p>
      <w:pPr>
        <w:widowControl/>
        <w:shd w:val="clear" w:color="auto" w:fill="FFFFFF"/>
        <w:spacing w:line="360" w:lineRule="auto"/>
        <w:ind w:firstLine="480"/>
        <w:jc w:val="left"/>
        <w:rPr>
          <w:rFonts w:hint="default" w:ascii="宋体" w:hAnsi="宋体" w:eastAsia="宋体" w:cs="宋体"/>
          <w:color w:val="auto"/>
          <w:kern w:val="0"/>
          <w:sz w:val="17"/>
          <w:szCs w:val="17"/>
          <w:highlight w:val="none"/>
          <w:lang w:val="en-US" w:eastAsia="zh-CN"/>
        </w:rPr>
      </w:pPr>
      <w:r>
        <w:rPr>
          <w:rFonts w:hint="eastAsia" w:ascii="宋体" w:hAnsi="宋体" w:cs="宋体"/>
          <w:color w:val="auto"/>
          <w:kern w:val="0"/>
          <w:sz w:val="24"/>
          <w:szCs w:val="24"/>
          <w:highlight w:val="none"/>
        </w:rPr>
        <w:t>上述资料</w:t>
      </w:r>
      <w:r>
        <w:rPr>
          <w:rFonts w:hint="eastAsia" w:ascii="宋体" w:hAnsi="宋体" w:cs="宋体"/>
          <w:b/>
          <w:color w:val="auto"/>
          <w:kern w:val="0"/>
          <w:sz w:val="24"/>
          <w:szCs w:val="24"/>
          <w:highlight w:val="none"/>
        </w:rPr>
        <w:t>（一正二副）</w:t>
      </w:r>
      <w:r>
        <w:rPr>
          <w:rFonts w:hint="eastAsia" w:ascii="宋体" w:hAnsi="宋体" w:cs="宋体"/>
          <w:color w:val="auto"/>
          <w:kern w:val="0"/>
          <w:sz w:val="24"/>
          <w:szCs w:val="24"/>
          <w:highlight w:val="none"/>
        </w:rPr>
        <w:t>装订成册后，用文件袋密封并在封套的封口处加盖单位公章后投递至地址：深圳市光明区</w:t>
      </w:r>
      <w:r>
        <w:rPr>
          <w:rFonts w:hint="eastAsia" w:ascii="宋体" w:hAnsi="宋体" w:cs="宋体"/>
          <w:color w:val="auto"/>
          <w:kern w:val="0"/>
          <w:sz w:val="24"/>
          <w:szCs w:val="24"/>
          <w:highlight w:val="none"/>
          <w:lang w:eastAsia="zh-CN"/>
        </w:rPr>
        <w:t>新湖街道</w:t>
      </w:r>
      <w:r>
        <w:rPr>
          <w:rFonts w:hint="eastAsia" w:ascii="宋体" w:hAnsi="宋体" w:cs="宋体"/>
          <w:color w:val="auto"/>
          <w:kern w:val="0"/>
          <w:sz w:val="24"/>
          <w:szCs w:val="24"/>
          <w:highlight w:val="none"/>
        </w:rPr>
        <w:t>圳园路628号</w:t>
      </w:r>
      <w:r>
        <w:rPr>
          <w:rFonts w:hint="eastAsia" w:ascii="宋体" w:hAnsi="宋体" w:cs="宋体"/>
          <w:color w:val="auto"/>
          <w:kern w:val="0"/>
          <w:sz w:val="24"/>
          <w:szCs w:val="24"/>
          <w:highlight w:val="none"/>
          <w:lang w:eastAsia="zh-CN"/>
        </w:rPr>
        <w:t>中山大学附属第七医院</w:t>
      </w:r>
      <w:r>
        <w:rPr>
          <w:rFonts w:hint="eastAsia" w:ascii="宋体" w:hAnsi="宋体" w:cs="宋体"/>
          <w:color w:val="auto"/>
          <w:kern w:val="0"/>
          <w:sz w:val="24"/>
          <w:szCs w:val="24"/>
          <w:highlight w:val="none"/>
        </w:rPr>
        <w:t>行政楼</w:t>
      </w:r>
      <w:r>
        <w:rPr>
          <w:rFonts w:hint="eastAsia" w:ascii="宋体" w:hAnsi="宋体" w:cs="宋体"/>
          <w:color w:val="auto"/>
          <w:kern w:val="0"/>
          <w:sz w:val="24"/>
          <w:szCs w:val="24"/>
          <w:highlight w:val="none"/>
          <w:lang w:val="en-US" w:eastAsia="zh-CN"/>
        </w:rPr>
        <w:t>109办公室（联系人：李老师；联系电话：0755-81206024））</w:t>
      </w:r>
    </w:p>
    <w:p>
      <w:pPr>
        <w:spacing w:line="360" w:lineRule="auto"/>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七、开标时间及地址：</w:t>
      </w:r>
    </w:p>
    <w:p>
      <w:pPr>
        <w:widowControl/>
        <w:shd w:val="clear" w:color="auto" w:fill="FFFFFF"/>
        <w:spacing w:line="315" w:lineRule="atLeast"/>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2023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eastAsia="zh-CN"/>
        </w:rPr>
        <w:t>下午</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:00，行政楼</w:t>
      </w:r>
      <w:r>
        <w:rPr>
          <w:rFonts w:hint="eastAsia" w:ascii="宋体" w:hAnsi="宋体" w:cs="宋体"/>
          <w:color w:val="auto"/>
          <w:kern w:val="0"/>
          <w:sz w:val="24"/>
          <w:szCs w:val="24"/>
          <w:highlight w:val="none"/>
          <w:lang w:val="en-US" w:eastAsia="zh-CN"/>
        </w:rPr>
        <w:t>107</w:t>
      </w:r>
      <w:r>
        <w:rPr>
          <w:rFonts w:hint="eastAsia" w:ascii="宋体" w:hAnsi="宋体" w:cs="宋体"/>
          <w:color w:val="auto"/>
          <w:kern w:val="0"/>
          <w:sz w:val="24"/>
          <w:szCs w:val="24"/>
          <w:highlight w:val="none"/>
        </w:rPr>
        <w:t>会议室。</w:t>
      </w:r>
    </w:p>
    <w:p>
      <w:pPr>
        <w:pStyle w:val="2"/>
        <w:rPr>
          <w:rFonts w:hint="eastAsia" w:ascii="宋体" w:hAnsi="宋体" w:cs="宋体"/>
          <w:color w:val="auto"/>
          <w:kern w:val="0"/>
          <w:sz w:val="24"/>
          <w:szCs w:val="24"/>
          <w:highlight w:val="none"/>
        </w:rPr>
      </w:pPr>
    </w:p>
    <w:p>
      <w:pPr>
        <w:rPr>
          <w:rFonts w:hint="eastAsia" w:ascii="宋体" w:hAnsi="宋体" w:cs="宋体"/>
          <w:color w:val="auto"/>
          <w:kern w:val="0"/>
          <w:sz w:val="24"/>
          <w:szCs w:val="24"/>
          <w:highlight w:val="none"/>
        </w:rPr>
      </w:pPr>
    </w:p>
    <w:p>
      <w:pPr>
        <w:pStyle w:val="2"/>
        <w:rPr>
          <w:rFonts w:hint="eastAsia" w:ascii="宋体" w:hAnsi="宋体" w:cs="宋体"/>
          <w:color w:val="auto"/>
          <w:kern w:val="0"/>
          <w:sz w:val="24"/>
          <w:szCs w:val="24"/>
          <w:highlight w:val="none"/>
        </w:rPr>
      </w:pPr>
    </w:p>
    <w:p>
      <w:pPr>
        <w:widowControl/>
        <w:shd w:val="clear" w:color="auto" w:fill="FFFFFF"/>
        <w:spacing w:line="360" w:lineRule="auto"/>
        <w:ind w:firstLine="480"/>
        <w:jc w:val="right"/>
        <w:rPr>
          <w:rFonts w:hint="eastAsia" w:ascii="宋体" w:hAnsi="宋体" w:cs="宋体"/>
          <w:color w:val="auto"/>
          <w:kern w:val="0"/>
          <w:sz w:val="24"/>
          <w:szCs w:val="24"/>
          <w:highlight w:val="none"/>
          <w:lang w:eastAsia="zh-CN"/>
        </w:rPr>
      </w:pPr>
      <w:bookmarkStart w:id="0" w:name="_GoBack"/>
      <w:bookmarkEnd w:id="0"/>
      <w:r>
        <w:rPr>
          <w:rFonts w:hint="eastAsia" w:ascii="宋体" w:hAnsi="宋体" w:cs="宋体"/>
          <w:color w:val="auto"/>
          <w:kern w:val="0"/>
          <w:sz w:val="24"/>
          <w:szCs w:val="24"/>
          <w:highlight w:val="none"/>
          <w:lang w:eastAsia="zh-CN"/>
        </w:rPr>
        <w:t>中山大学附属第七医院采购中心</w:t>
      </w:r>
    </w:p>
    <w:p>
      <w:pPr>
        <w:widowControl/>
        <w:shd w:val="clear" w:color="auto" w:fill="FFFFFF"/>
        <w:spacing w:line="360" w:lineRule="auto"/>
        <w:ind w:firstLine="480"/>
        <w:jc w:val="righ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2023年5月22日</w:t>
      </w:r>
    </w:p>
    <w:p>
      <w:pPr>
        <w:spacing w:line="580" w:lineRule="exact"/>
        <w:rPr>
          <w:rFonts w:ascii="仿宋_GB2312" w:hAnsi="仿宋" w:eastAsia="仿宋_GB2312" w:cs="仿宋"/>
          <w:b/>
          <w:bCs/>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EB2087"/>
    <w:multiLevelType w:val="singleLevel"/>
    <w:tmpl w:val="DBEB20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B608D"/>
    <w:rsid w:val="00012A0A"/>
    <w:rsid w:val="000211EB"/>
    <w:rsid w:val="00044197"/>
    <w:rsid w:val="000576D7"/>
    <w:rsid w:val="00062B55"/>
    <w:rsid w:val="00072FDD"/>
    <w:rsid w:val="00076188"/>
    <w:rsid w:val="00087638"/>
    <w:rsid w:val="00090A6F"/>
    <w:rsid w:val="000A4E56"/>
    <w:rsid w:val="000F3E9B"/>
    <w:rsid w:val="00111C08"/>
    <w:rsid w:val="001362FB"/>
    <w:rsid w:val="001477A2"/>
    <w:rsid w:val="0017693E"/>
    <w:rsid w:val="00186A8E"/>
    <w:rsid w:val="00192452"/>
    <w:rsid w:val="001A7849"/>
    <w:rsid w:val="001D2B88"/>
    <w:rsid w:val="001F6055"/>
    <w:rsid w:val="001F7AA0"/>
    <w:rsid w:val="0020025E"/>
    <w:rsid w:val="002172AF"/>
    <w:rsid w:val="002259C9"/>
    <w:rsid w:val="00243F06"/>
    <w:rsid w:val="00251CDD"/>
    <w:rsid w:val="002A0A9F"/>
    <w:rsid w:val="002A4973"/>
    <w:rsid w:val="002A627C"/>
    <w:rsid w:val="002B16F2"/>
    <w:rsid w:val="002B608D"/>
    <w:rsid w:val="002D2757"/>
    <w:rsid w:val="002D7F44"/>
    <w:rsid w:val="002E3B0D"/>
    <w:rsid w:val="002E7C28"/>
    <w:rsid w:val="002F7049"/>
    <w:rsid w:val="00306788"/>
    <w:rsid w:val="00366163"/>
    <w:rsid w:val="00376481"/>
    <w:rsid w:val="00382886"/>
    <w:rsid w:val="00387514"/>
    <w:rsid w:val="003A5603"/>
    <w:rsid w:val="003F4647"/>
    <w:rsid w:val="004042EB"/>
    <w:rsid w:val="00405A46"/>
    <w:rsid w:val="00427613"/>
    <w:rsid w:val="004462FB"/>
    <w:rsid w:val="00447E03"/>
    <w:rsid w:val="00460AEC"/>
    <w:rsid w:val="00482AB2"/>
    <w:rsid w:val="00492983"/>
    <w:rsid w:val="004E1B01"/>
    <w:rsid w:val="004E6F13"/>
    <w:rsid w:val="004F04C9"/>
    <w:rsid w:val="004F4F9F"/>
    <w:rsid w:val="0055066C"/>
    <w:rsid w:val="00570ED7"/>
    <w:rsid w:val="00582D08"/>
    <w:rsid w:val="005C1DF3"/>
    <w:rsid w:val="005C5C63"/>
    <w:rsid w:val="005D3964"/>
    <w:rsid w:val="005F31DA"/>
    <w:rsid w:val="005F6BA5"/>
    <w:rsid w:val="006033A5"/>
    <w:rsid w:val="0062369B"/>
    <w:rsid w:val="00636779"/>
    <w:rsid w:val="006568F1"/>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5DD8"/>
    <w:rsid w:val="007A651F"/>
    <w:rsid w:val="007B2481"/>
    <w:rsid w:val="007E14C6"/>
    <w:rsid w:val="00803D91"/>
    <w:rsid w:val="008225CA"/>
    <w:rsid w:val="00827D73"/>
    <w:rsid w:val="00880D48"/>
    <w:rsid w:val="00885E5B"/>
    <w:rsid w:val="00920B3A"/>
    <w:rsid w:val="0092279C"/>
    <w:rsid w:val="00935289"/>
    <w:rsid w:val="0093569B"/>
    <w:rsid w:val="00940B18"/>
    <w:rsid w:val="00941FE3"/>
    <w:rsid w:val="00944263"/>
    <w:rsid w:val="0096002C"/>
    <w:rsid w:val="00967354"/>
    <w:rsid w:val="009E4FC2"/>
    <w:rsid w:val="009F53DB"/>
    <w:rsid w:val="00A0388B"/>
    <w:rsid w:val="00A57EC0"/>
    <w:rsid w:val="00A72BB9"/>
    <w:rsid w:val="00A73014"/>
    <w:rsid w:val="00A94482"/>
    <w:rsid w:val="00A95163"/>
    <w:rsid w:val="00AC2D97"/>
    <w:rsid w:val="00AC742C"/>
    <w:rsid w:val="00AE0417"/>
    <w:rsid w:val="00B00455"/>
    <w:rsid w:val="00B10786"/>
    <w:rsid w:val="00B17DE2"/>
    <w:rsid w:val="00B21180"/>
    <w:rsid w:val="00B5155A"/>
    <w:rsid w:val="00B54AA4"/>
    <w:rsid w:val="00B76A7A"/>
    <w:rsid w:val="00B96415"/>
    <w:rsid w:val="00B97A7B"/>
    <w:rsid w:val="00C13702"/>
    <w:rsid w:val="00C32241"/>
    <w:rsid w:val="00C33CD7"/>
    <w:rsid w:val="00C55BD6"/>
    <w:rsid w:val="00C636BA"/>
    <w:rsid w:val="00C77F10"/>
    <w:rsid w:val="00C9440F"/>
    <w:rsid w:val="00C94974"/>
    <w:rsid w:val="00CA128F"/>
    <w:rsid w:val="00CB2582"/>
    <w:rsid w:val="00CC6A12"/>
    <w:rsid w:val="00CD7532"/>
    <w:rsid w:val="00CF4C5E"/>
    <w:rsid w:val="00D01E18"/>
    <w:rsid w:val="00D103A0"/>
    <w:rsid w:val="00D11F18"/>
    <w:rsid w:val="00D2067C"/>
    <w:rsid w:val="00D21889"/>
    <w:rsid w:val="00D33446"/>
    <w:rsid w:val="00D3529E"/>
    <w:rsid w:val="00D53058"/>
    <w:rsid w:val="00D5671D"/>
    <w:rsid w:val="00DA299A"/>
    <w:rsid w:val="00E34D00"/>
    <w:rsid w:val="00E57547"/>
    <w:rsid w:val="00E608DB"/>
    <w:rsid w:val="00E7560D"/>
    <w:rsid w:val="00EC070C"/>
    <w:rsid w:val="00ED071F"/>
    <w:rsid w:val="00EE1186"/>
    <w:rsid w:val="00EF42C5"/>
    <w:rsid w:val="00F26FB9"/>
    <w:rsid w:val="00F3692A"/>
    <w:rsid w:val="00F45710"/>
    <w:rsid w:val="00F76991"/>
    <w:rsid w:val="00FA07E5"/>
    <w:rsid w:val="00FA6F4D"/>
    <w:rsid w:val="00FB085F"/>
    <w:rsid w:val="00FB50B4"/>
    <w:rsid w:val="00FC3C06"/>
    <w:rsid w:val="00FD7486"/>
    <w:rsid w:val="01952C92"/>
    <w:rsid w:val="03D21992"/>
    <w:rsid w:val="03DB5F46"/>
    <w:rsid w:val="04713DAC"/>
    <w:rsid w:val="05573E4B"/>
    <w:rsid w:val="05EC1BEA"/>
    <w:rsid w:val="067654D8"/>
    <w:rsid w:val="0710410E"/>
    <w:rsid w:val="07444D81"/>
    <w:rsid w:val="07B07ACC"/>
    <w:rsid w:val="08DC1C6E"/>
    <w:rsid w:val="09F20802"/>
    <w:rsid w:val="0B635162"/>
    <w:rsid w:val="0BDF5D6D"/>
    <w:rsid w:val="0E562A55"/>
    <w:rsid w:val="0EB5435C"/>
    <w:rsid w:val="0FF9778F"/>
    <w:rsid w:val="106134C8"/>
    <w:rsid w:val="11634220"/>
    <w:rsid w:val="14E20A8C"/>
    <w:rsid w:val="160C2BB8"/>
    <w:rsid w:val="17670307"/>
    <w:rsid w:val="19742DEE"/>
    <w:rsid w:val="19AA79A7"/>
    <w:rsid w:val="1A3F3F40"/>
    <w:rsid w:val="1BC67235"/>
    <w:rsid w:val="1C0F6B65"/>
    <w:rsid w:val="1C990BC6"/>
    <w:rsid w:val="1C9A6250"/>
    <w:rsid w:val="1CE109B7"/>
    <w:rsid w:val="1DAE4332"/>
    <w:rsid w:val="21865640"/>
    <w:rsid w:val="22E87BD8"/>
    <w:rsid w:val="23D5329E"/>
    <w:rsid w:val="24623D43"/>
    <w:rsid w:val="24AE54AB"/>
    <w:rsid w:val="25D82362"/>
    <w:rsid w:val="261A5BDB"/>
    <w:rsid w:val="26493A9E"/>
    <w:rsid w:val="2941134D"/>
    <w:rsid w:val="2A523FB6"/>
    <w:rsid w:val="2B6D1722"/>
    <w:rsid w:val="2C4E50ED"/>
    <w:rsid w:val="2E247706"/>
    <w:rsid w:val="2E3F5876"/>
    <w:rsid w:val="2F5B7A1F"/>
    <w:rsid w:val="30791F2A"/>
    <w:rsid w:val="31AE7163"/>
    <w:rsid w:val="31DF6B5F"/>
    <w:rsid w:val="332A379C"/>
    <w:rsid w:val="351740C1"/>
    <w:rsid w:val="35E92711"/>
    <w:rsid w:val="36031E17"/>
    <w:rsid w:val="36284F97"/>
    <w:rsid w:val="36915CC1"/>
    <w:rsid w:val="369D7E82"/>
    <w:rsid w:val="36EF714D"/>
    <w:rsid w:val="37D501C9"/>
    <w:rsid w:val="395E77D3"/>
    <w:rsid w:val="39D66F72"/>
    <w:rsid w:val="3A2425EA"/>
    <w:rsid w:val="3A4006FF"/>
    <w:rsid w:val="3B520F6A"/>
    <w:rsid w:val="3BB06046"/>
    <w:rsid w:val="3ED00676"/>
    <w:rsid w:val="3EEB4B11"/>
    <w:rsid w:val="405B77B0"/>
    <w:rsid w:val="40FB7FB6"/>
    <w:rsid w:val="44160E06"/>
    <w:rsid w:val="44D4451A"/>
    <w:rsid w:val="44FD1A86"/>
    <w:rsid w:val="480E5AF5"/>
    <w:rsid w:val="48AD2CD6"/>
    <w:rsid w:val="48D5557E"/>
    <w:rsid w:val="49224564"/>
    <w:rsid w:val="4B217286"/>
    <w:rsid w:val="4B6A79C8"/>
    <w:rsid w:val="4BA2146D"/>
    <w:rsid w:val="4E402D5D"/>
    <w:rsid w:val="4F4570C9"/>
    <w:rsid w:val="4FB440F6"/>
    <w:rsid w:val="51DD3A75"/>
    <w:rsid w:val="527C1AC5"/>
    <w:rsid w:val="534A3C6B"/>
    <w:rsid w:val="53B36937"/>
    <w:rsid w:val="56997A85"/>
    <w:rsid w:val="588F0820"/>
    <w:rsid w:val="58C11658"/>
    <w:rsid w:val="5A1B7180"/>
    <w:rsid w:val="5AF7793C"/>
    <w:rsid w:val="5BC60947"/>
    <w:rsid w:val="5C35002D"/>
    <w:rsid w:val="5C81203D"/>
    <w:rsid w:val="5E367808"/>
    <w:rsid w:val="612075A4"/>
    <w:rsid w:val="61E93ACF"/>
    <w:rsid w:val="62E42698"/>
    <w:rsid w:val="64FA253B"/>
    <w:rsid w:val="66A526F9"/>
    <w:rsid w:val="66AE5A7D"/>
    <w:rsid w:val="714E65D9"/>
    <w:rsid w:val="71BB672F"/>
    <w:rsid w:val="721D4310"/>
    <w:rsid w:val="77952D52"/>
    <w:rsid w:val="78687881"/>
    <w:rsid w:val="79C07391"/>
    <w:rsid w:val="7A9761F7"/>
    <w:rsid w:val="7AAD4223"/>
    <w:rsid w:val="7B130FAB"/>
    <w:rsid w:val="7C2352FE"/>
    <w:rsid w:val="7C885C53"/>
    <w:rsid w:val="7E43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widowControl/>
      <w:jc w:val="left"/>
      <w:outlineLvl w:val="0"/>
    </w:pPr>
    <w:rPr>
      <w:rFonts w:ascii="Times New Roman" w:hAnsi="Times New Roman" w:eastAsia="宋体"/>
      <w:b/>
      <w:bCs/>
      <w:kern w:val="0"/>
      <w:sz w:val="24"/>
      <w:szCs w:val="24"/>
    </w:rPr>
  </w:style>
  <w:style w:type="paragraph" w:styleId="3">
    <w:name w:val="heading 2"/>
    <w:basedOn w:val="4"/>
    <w:next w:val="5"/>
    <w:link w:val="10"/>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4">
    <w:name w:val="heading 3"/>
    <w:basedOn w:val="1"/>
    <w:next w:val="1"/>
    <w:link w:val="1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1"/>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2 Char"/>
    <w:basedOn w:val="9"/>
    <w:link w:val="3"/>
    <w:qFormat/>
    <w:uiPriority w:val="0"/>
    <w:rPr>
      <w:rFonts w:ascii="宋体" w:hAnsi="宋体" w:eastAsia="宋体" w:cs="Times New Roman"/>
      <w:b/>
      <w:kern w:val="0"/>
      <w:sz w:val="24"/>
      <w:szCs w:val="20"/>
    </w:rPr>
  </w:style>
  <w:style w:type="character" w:customStyle="1" w:styleId="11">
    <w:name w:val="标题 4 Char"/>
    <w:basedOn w:val="9"/>
    <w:link w:val="5"/>
    <w:qFormat/>
    <w:uiPriority w:val="9"/>
    <w:rPr>
      <w:rFonts w:ascii="Cambria" w:hAnsi="Cambria" w:eastAsia="宋体" w:cs="Times New Roman"/>
      <w:b/>
      <w:bCs/>
      <w:sz w:val="28"/>
      <w:szCs w:val="28"/>
    </w:rPr>
  </w:style>
  <w:style w:type="character" w:customStyle="1" w:styleId="12">
    <w:name w:val="标题 3 Char"/>
    <w:basedOn w:val="9"/>
    <w:link w:val="4"/>
    <w:semiHidden/>
    <w:qFormat/>
    <w:uiPriority w:val="9"/>
    <w:rPr>
      <w:rFonts w:ascii="Calibri" w:hAnsi="Calibri" w:eastAsia="宋体" w:cs="Times New Roman"/>
      <w:b/>
      <w:bCs/>
      <w:sz w:val="32"/>
      <w:szCs w:val="32"/>
    </w:rPr>
  </w:style>
  <w:style w:type="character" w:customStyle="1" w:styleId="13">
    <w:name w:val="页眉 Char"/>
    <w:basedOn w:val="9"/>
    <w:link w:val="7"/>
    <w:qFormat/>
    <w:uiPriority w:val="99"/>
    <w:rPr>
      <w:rFonts w:ascii="Calibri" w:hAnsi="Calibri" w:eastAsia="宋体" w:cs="Times New Roman"/>
      <w:sz w:val="18"/>
      <w:szCs w:val="18"/>
    </w:rPr>
  </w:style>
  <w:style w:type="character" w:customStyle="1" w:styleId="14">
    <w:name w:val="页脚 Char"/>
    <w:basedOn w:val="9"/>
    <w:link w:val="6"/>
    <w:qFormat/>
    <w:uiPriority w:val="99"/>
    <w:rPr>
      <w:rFonts w:ascii="Calibri" w:hAnsi="Calibri" w:eastAsia="宋体" w:cs="Times New Roman"/>
      <w:sz w:val="18"/>
      <w:szCs w:val="18"/>
    </w:rPr>
  </w:style>
  <w:style w:type="character" w:customStyle="1" w:styleId="15">
    <w:name w:val="font0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325</Words>
  <Characters>1859</Characters>
  <Lines>15</Lines>
  <Paragraphs>4</Paragraphs>
  <TotalTime>1</TotalTime>
  <ScaleCrop>false</ScaleCrop>
  <LinksUpToDate>false</LinksUpToDate>
  <CharactersWithSpaces>2180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2022-04-13T03:54:00Z</dcterms:created>
  <dc:creator>林姿珊</dc:creator>
  <cp:lastModifiedBy>Administrator</cp:lastModifiedBy>
  <dcterms:modified xsi:type="dcterms:W3CDTF">2023-05-22T04:54:42Z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