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26"/>
        </w:tabs>
        <w:rPr>
          <w:rFonts w:ascii="仿宋" w:hAnsi="仿宋" w:eastAsia="仿宋" w:cs="宋体"/>
          <w:b/>
          <w:color w:val="auto"/>
          <w:kern w:val="1"/>
          <w:sz w:val="44"/>
          <w:szCs w:val="44"/>
        </w:rPr>
      </w:pPr>
    </w:p>
    <w:p>
      <w:pPr>
        <w:rPr>
          <w:rFonts w:ascii="仿宋" w:hAnsi="仿宋" w:eastAsia="仿宋" w:cs="宋体"/>
          <w:b/>
          <w:color w:val="auto"/>
          <w:kern w:val="1"/>
          <w:sz w:val="44"/>
          <w:szCs w:val="44"/>
        </w:rPr>
      </w:pPr>
    </w:p>
    <w:p>
      <w:pPr>
        <w:rPr>
          <w:rFonts w:ascii="仿宋" w:hAnsi="仿宋" w:eastAsia="仿宋" w:cs="宋体"/>
          <w:b/>
          <w:color w:val="auto"/>
          <w:kern w:val="1"/>
          <w:sz w:val="44"/>
          <w:szCs w:val="44"/>
          <w:u w:val="single"/>
        </w:rPr>
      </w:pPr>
    </w:p>
    <w:p>
      <w:pPr>
        <w:jc w:val="center"/>
        <w:rPr>
          <w:rFonts w:ascii="仿宋" w:hAnsi="仿宋" w:eastAsia="仿宋" w:cs="宋体"/>
          <w:b/>
          <w:color w:val="auto"/>
          <w:kern w:val="1"/>
          <w:sz w:val="44"/>
          <w:szCs w:val="44"/>
          <w:u w:val="single"/>
        </w:rPr>
      </w:pPr>
      <w:r>
        <w:rPr>
          <w:rFonts w:hint="eastAsia" w:ascii="仿宋" w:hAnsi="仿宋" w:eastAsia="仿宋" w:cs="宋体"/>
          <w:b/>
          <w:color w:val="auto"/>
          <w:kern w:val="1"/>
          <w:sz w:val="44"/>
          <w:szCs w:val="44"/>
          <w:u w:val="single"/>
        </w:rPr>
        <w:t>中山大学附属第七医院工会委员会202</w:t>
      </w:r>
      <w:r>
        <w:rPr>
          <w:rFonts w:hint="eastAsia" w:ascii="仿宋" w:hAnsi="仿宋" w:eastAsia="仿宋" w:cs="宋体"/>
          <w:b/>
          <w:color w:val="auto"/>
          <w:kern w:val="1"/>
          <w:sz w:val="44"/>
          <w:szCs w:val="44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b/>
          <w:color w:val="auto"/>
          <w:kern w:val="1"/>
          <w:sz w:val="44"/>
          <w:szCs w:val="44"/>
          <w:u w:val="single"/>
        </w:rPr>
        <w:t>年采购项目</w:t>
      </w:r>
    </w:p>
    <w:p>
      <w:pPr>
        <w:rPr>
          <w:rFonts w:ascii="仿宋" w:hAnsi="仿宋" w:eastAsia="仿宋" w:cs="宋体"/>
          <w:b/>
          <w:color w:val="auto"/>
          <w:kern w:val="1"/>
          <w:sz w:val="44"/>
          <w:szCs w:val="44"/>
        </w:rPr>
      </w:pPr>
    </w:p>
    <w:p>
      <w:pPr>
        <w:rPr>
          <w:rFonts w:ascii="仿宋" w:hAnsi="仿宋" w:eastAsia="仿宋" w:cs="宋体"/>
          <w:b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jc w:val="center"/>
        <w:rPr>
          <w:rFonts w:ascii="仿宋" w:hAnsi="仿宋" w:eastAsia="仿宋" w:cs="宋体"/>
          <w:b/>
          <w:color w:val="auto"/>
          <w:kern w:val="1"/>
          <w:sz w:val="84"/>
          <w:szCs w:val="84"/>
        </w:rPr>
      </w:pPr>
      <w:r>
        <w:rPr>
          <w:rFonts w:hint="eastAsia" w:ascii="仿宋" w:hAnsi="仿宋" w:eastAsia="仿宋" w:cs="宋体"/>
          <w:b/>
          <w:color w:val="auto"/>
          <w:kern w:val="1"/>
          <w:sz w:val="84"/>
          <w:szCs w:val="84"/>
        </w:rPr>
        <w:t>报  价  函</w:t>
      </w: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24"/>
        </w:rPr>
      </w:pPr>
    </w:p>
    <w:p>
      <w:pPr>
        <w:rPr>
          <w:rFonts w:ascii="仿宋" w:hAnsi="仿宋" w:eastAsia="仿宋" w:cs="宋体"/>
          <w:color w:val="auto"/>
          <w:kern w:val="1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b/>
          <w:color w:val="auto"/>
          <w:kern w:val="1"/>
          <w:sz w:val="28"/>
          <w:szCs w:val="28"/>
        </w:rPr>
      </w:pP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</w:rPr>
        <w:t>报价单位名称：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宋体"/>
          <w:b/>
          <w:color w:val="auto"/>
          <w:kern w:val="1"/>
          <w:sz w:val="28"/>
          <w:szCs w:val="28"/>
        </w:rPr>
        <w:t>（加盖单位公章）</w:t>
      </w:r>
    </w:p>
    <w:p>
      <w:pPr>
        <w:pStyle w:val="6"/>
        <w:jc w:val="left"/>
        <w:rPr>
          <w:rFonts w:ascii="仿宋" w:hAnsi="仿宋" w:eastAsia="仿宋" w:cs="宋体"/>
          <w:b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color w:val="auto"/>
          <w:sz w:val="32"/>
          <w:szCs w:val="32"/>
        </w:rPr>
        <w:t>报价人：</w:t>
      </w:r>
      <w:r>
        <w:rPr>
          <w:rFonts w:hint="eastAsia" w:ascii="仿宋" w:hAnsi="仿宋" w:eastAsia="仿宋" w:cs="宋体"/>
          <w:b/>
          <w:color w:val="auto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 w:cs="宋体"/>
          <w:b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b/>
          <w:color w:val="auto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b/>
          <w:color w:val="auto"/>
          <w:kern w:val="1"/>
          <w:sz w:val="36"/>
          <w:szCs w:val="36"/>
        </w:rPr>
      </w:pP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</w:rPr>
        <w:t>日期：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</w:rPr>
        <w:t>年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</w:t>
      </w:r>
      <w:r>
        <w:rPr>
          <w:rFonts w:ascii="仿宋" w:hAnsi="仿宋" w:eastAsia="仿宋" w:cs="宋体"/>
          <w:b/>
          <w:color w:val="auto"/>
          <w:kern w:val="1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b/>
          <w:color w:val="auto"/>
          <w:kern w:val="1"/>
          <w:sz w:val="32"/>
          <w:szCs w:val="32"/>
        </w:rPr>
        <w:t>日</w:t>
      </w:r>
      <w:r>
        <w:rPr>
          <w:rFonts w:hint="eastAsia" w:ascii="仿宋" w:hAnsi="仿宋" w:eastAsia="仿宋" w:cs="宋体"/>
          <w:b/>
          <w:color w:val="auto"/>
          <w:kern w:val="1"/>
          <w:sz w:val="36"/>
          <w:szCs w:val="36"/>
        </w:rPr>
        <w:br w:type="page"/>
      </w:r>
    </w:p>
    <w:p>
      <w:pPr>
        <w:adjustRightInd w:val="0"/>
        <w:snapToGrid w:val="0"/>
        <w:jc w:val="left"/>
        <w:rPr>
          <w:rFonts w:ascii="仿宋" w:hAnsi="仿宋" w:eastAsia="仿宋" w:cs="宋体"/>
          <w:color w:val="auto"/>
          <w:sz w:val="32"/>
          <w:szCs w:val="32"/>
        </w:rPr>
      </w:pPr>
      <w:bookmarkStart w:id="0" w:name="_Toc10614"/>
      <w:bookmarkStart w:id="1" w:name="_Toc511319906"/>
      <w:bookmarkStart w:id="2" w:name="_Toc511319911"/>
      <w:bookmarkStart w:id="3" w:name="_Toc3695"/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一、报价一览表</w:t>
      </w:r>
      <w:bookmarkEnd w:id="0"/>
      <w:bookmarkEnd w:id="1"/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br w:type="textWrapping"/>
      </w:r>
    </w:p>
    <w:tbl>
      <w:tblPr>
        <w:tblStyle w:val="19"/>
        <w:tblW w:w="53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33"/>
        <w:gridCol w:w="1727"/>
        <w:gridCol w:w="2404"/>
        <w:gridCol w:w="1164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83" w:type="pct"/>
            <w:vAlign w:val="center"/>
          </w:tcPr>
          <w:p>
            <w:pPr>
              <w:tabs>
                <w:tab w:val="left" w:pos="220"/>
              </w:tabs>
              <w:autoSpaceDE w:val="0"/>
              <w:autoSpaceDN w:val="0"/>
              <w:adjustRightInd w:val="0"/>
              <w:snapToGrid w:val="0"/>
              <w:ind w:right="59" w:rightChars="28"/>
              <w:jc w:val="center"/>
              <w:rPr>
                <w:rFonts w:ascii="仿宋" w:hAnsi="仿宋" w:eastAsia="仿宋" w:cs="宋体"/>
                <w:b/>
                <w:bCs/>
                <w:color w:val="auto"/>
                <w:sz w:val="18"/>
                <w:szCs w:val="18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003" w:type="pct"/>
            <w:vAlign w:val="center"/>
          </w:tcPr>
          <w:p>
            <w:pPr>
              <w:widowControl/>
              <w:autoSpaceDE w:val="0"/>
              <w:autoSpaceDN w:val="0"/>
              <w:adjustRightInd/>
              <w:jc w:val="center"/>
              <w:rPr>
                <w:rFonts w:ascii="仿宋" w:hAnsi="仿宋" w:eastAsia="仿宋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</w:rPr>
              <w:t>服务内容</w:t>
            </w:r>
          </w:p>
        </w:tc>
        <w:tc>
          <w:tcPr>
            <w:tcW w:w="945" w:type="pct"/>
            <w:vAlign w:val="center"/>
          </w:tcPr>
          <w:p>
            <w:pPr>
              <w:widowControl/>
              <w:autoSpaceDE w:val="0"/>
              <w:autoSpaceDN w:val="0"/>
              <w:adjustRightInd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</w:rPr>
              <w:t>卡面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标准金额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</w:rPr>
              <w:t>（元/张）</w:t>
            </w:r>
          </w:p>
        </w:tc>
        <w:tc>
          <w:tcPr>
            <w:tcW w:w="1315" w:type="pct"/>
            <w:vAlign w:val="center"/>
          </w:tcPr>
          <w:p>
            <w:pPr>
              <w:widowControl/>
              <w:autoSpaceDE w:val="0"/>
              <w:autoSpaceDN w:val="0"/>
              <w:adjustRightInd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报价比率</w:t>
            </w:r>
          </w:p>
        </w:tc>
        <w:tc>
          <w:tcPr>
            <w:tcW w:w="637" w:type="pct"/>
            <w:vAlign w:val="center"/>
          </w:tcPr>
          <w:p>
            <w:pPr>
              <w:widowControl/>
              <w:autoSpaceDE w:val="0"/>
              <w:autoSpaceDN w:val="0"/>
              <w:adjustRightInd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采购数量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autoSpaceDE w:val="0"/>
              <w:autoSpaceDN w:val="0"/>
              <w:adjustRightInd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18"/>
                <w:szCs w:val="18"/>
                <w:lang w:val="en-US" w:eastAsia="zh-CN" w:bidi="ar-SA"/>
              </w:rPr>
              <w:t>总预算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383" w:type="pct"/>
            <w:vAlign w:val="center"/>
          </w:tcPr>
          <w:p>
            <w:pPr>
              <w:tabs>
                <w:tab w:val="left" w:pos="220"/>
              </w:tabs>
              <w:autoSpaceDE w:val="0"/>
              <w:autoSpaceDN w:val="0"/>
              <w:adjustRightInd w:val="0"/>
              <w:snapToGrid w:val="0"/>
              <w:ind w:right="59" w:rightChars="28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>1</w:t>
            </w:r>
          </w:p>
        </w:tc>
        <w:tc>
          <w:tcPr>
            <w:tcW w:w="1003" w:type="pct"/>
            <w:vAlign w:val="center"/>
          </w:tcPr>
          <w:p>
            <w:pPr>
              <w:pStyle w:val="6"/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生日蛋糕券</w:t>
            </w:r>
          </w:p>
        </w:tc>
        <w:tc>
          <w:tcPr>
            <w:tcW w:w="945" w:type="pct"/>
            <w:vAlign w:val="center"/>
          </w:tcPr>
          <w:p>
            <w:pPr>
              <w:widowControl/>
              <w:autoSpaceDE w:val="0"/>
              <w:autoSpaceDN w:val="0"/>
              <w:adjustRightInd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元/张）</w:t>
            </w:r>
          </w:p>
          <w:p>
            <w:pPr>
              <w:widowControl/>
              <w:autoSpaceDE w:val="0"/>
              <w:autoSpaceDN w:val="0"/>
              <w:adjustRightInd/>
              <w:jc w:val="center"/>
              <w:rPr>
                <w:rFonts w:hint="eastAsia" w:ascii="仿宋" w:hAnsi="仿宋" w:eastAsia="仿宋" w:cs="Times New Roman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5" w:type="pct"/>
            <w:vAlign w:val="center"/>
          </w:tcPr>
          <w:p>
            <w:pPr>
              <w:pStyle w:val="6"/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>
            <w:pPr>
              <w:widowControl/>
              <w:autoSpaceDE w:val="0"/>
              <w:autoSpaceDN w:val="0"/>
              <w:adjustRightInd/>
              <w:jc w:val="center"/>
              <w:rPr>
                <w:rFonts w:hint="default" w:ascii="仿宋" w:hAnsi="仿宋" w:eastAsia="仿宋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val="en-US" w:eastAsia="zh-CN"/>
              </w:rPr>
              <w:t>预计采购数量为3500份，按实际下单人数结算。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autoSpaceDE w:val="0"/>
              <w:autoSpaceDN w:val="0"/>
              <w:adjustRightInd/>
              <w:jc w:val="center"/>
              <w:rPr>
                <w:rFonts w:hint="default" w:ascii="仿宋" w:hAnsi="仿宋" w:eastAsia="仿宋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val="en-US" w:eastAsia="zh-CN" w:bidi="ar-SA"/>
              </w:rPr>
              <w:t>70万</w:t>
            </w:r>
          </w:p>
        </w:tc>
      </w:tr>
      <w:bookmarkEnd w:id="2"/>
      <w:bookmarkEnd w:id="3"/>
    </w:tbl>
    <w:p>
      <w:pPr>
        <w:pStyle w:val="2"/>
        <w:ind w:firstLine="0" w:firstLineChars="0"/>
        <w:rPr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bookmarkStart w:id="4" w:name="_Toc28646"/>
      <w:bookmarkStart w:id="5" w:name="_Toc31159"/>
      <w:bookmarkStart w:id="6" w:name="_Toc26550"/>
      <w:bookmarkStart w:id="7" w:name="_Toc12614"/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报价要求：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(1)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投标供应商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在报价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自行填报“报价比率”，报价比率 =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200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 xml:space="preserve"> 元/单张蛋糕券面值。</w:t>
      </w:r>
    </w:p>
    <w:p>
      <w:pPr>
        <w:pStyle w:val="5"/>
        <w:rPr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(2)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本项目不涉及具体的投标金额(无须投标人在投标文件中填报具体投标金额)，投标人只需填报唯一的“报价比率”，投标人应根据自身成本自行填报“报价比率”，不得以低于其成本的报价竞标。</w:t>
      </w:r>
    </w:p>
    <w:p>
      <w:pPr>
        <w:pStyle w:val="5"/>
        <w:rPr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(3)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报价比</w:t>
      </w:r>
      <w:bookmarkStart w:id="18" w:name="_GoBack"/>
      <w:bookmarkEnd w:id="18"/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率填写要求:</w:t>
      </w:r>
    </w:p>
    <w:p>
      <w:pPr>
        <w:pStyle w:val="5"/>
        <w:rPr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填写要求:0&lt;报价比率≤1，未按此要求填写将视为无效投标</w:t>
      </w:r>
    </w:p>
    <w:p>
      <w:pPr>
        <w:pStyle w:val="5"/>
        <w:rPr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填写的“报价比率”应为两位小数;如 0.99、0.85、0.80 等;</w:t>
      </w:r>
    </w:p>
    <w:p>
      <w:pPr>
        <w:pStyle w:val="5"/>
        <w:rPr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投标人参与投标只允许填报唯一1个“报价比率”，不允许填报2个(或以上)的“报价比率”;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填报了 2 个或以上“报价比率”的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，其投标将直接作投标无效处理</w:t>
      </w:r>
    </w:p>
    <w:p>
      <w:pPr>
        <w:pStyle w:val="5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“报价比率”缺填、漏填的将直接作投标无效处理</w:t>
      </w:r>
    </w:p>
    <w:p>
      <w:r>
        <w:br w:type="textWrapping"/>
      </w:r>
      <w:r>
        <w:br w:type="textWrapping"/>
      </w:r>
    </w:p>
    <w:p>
      <w:pPr>
        <w:pStyle w:val="6"/>
      </w:pPr>
    </w:p>
    <w:p>
      <w:pPr>
        <w:wordWrap w:val="0"/>
        <w:spacing w:line="360" w:lineRule="auto"/>
        <w:jc w:val="right"/>
        <w:rPr>
          <w:rFonts w:ascii="仿宋" w:hAnsi="仿宋" w:eastAsia="仿宋" w:cs="宋体"/>
          <w:b/>
          <w:bCs/>
          <w:color w:val="auto"/>
          <w:kern w:val="1"/>
          <w:sz w:val="24"/>
          <w:u w:val="single"/>
        </w:rPr>
      </w:pPr>
      <w:bookmarkStart w:id="8" w:name="_Toc14313"/>
      <w:r>
        <w:rPr>
          <w:rFonts w:hint="eastAsia" w:ascii="仿宋" w:hAnsi="仿宋" w:eastAsia="仿宋" w:cs="宋体"/>
          <w:b/>
          <w:bCs/>
          <w:color w:val="auto"/>
          <w:kern w:val="1"/>
          <w:sz w:val="24"/>
        </w:rPr>
        <w:t xml:space="preserve">报价单位名称： </w:t>
      </w:r>
      <w:bookmarkEnd w:id="4"/>
      <w:bookmarkEnd w:id="5"/>
      <w:bookmarkEnd w:id="6"/>
      <w:bookmarkEnd w:id="8"/>
      <w:bookmarkStart w:id="9" w:name="_Toc32124"/>
      <w:bookmarkStart w:id="10" w:name="_Toc29328"/>
      <w:bookmarkStart w:id="11" w:name="_Toc28843"/>
      <w:bookmarkStart w:id="12" w:name="_Toc12731"/>
      <w:r>
        <w:rPr>
          <w:rFonts w:hint="eastAsia"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</w:t>
      </w:r>
      <w:r>
        <w:rPr>
          <w:rFonts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                      </w:t>
      </w:r>
    </w:p>
    <w:bookmarkEnd w:id="9"/>
    <w:bookmarkEnd w:id="10"/>
    <w:bookmarkEnd w:id="11"/>
    <w:bookmarkEnd w:id="12"/>
    <w:p>
      <w:pPr>
        <w:spacing w:line="360" w:lineRule="auto"/>
        <w:ind w:right="960"/>
        <w:jc w:val="center"/>
        <w:rPr>
          <w:rFonts w:ascii="仿宋" w:hAnsi="仿宋" w:eastAsia="仿宋" w:cs="宋体"/>
          <w:b/>
          <w:bCs/>
          <w:color w:val="auto"/>
          <w:kern w:val="1"/>
          <w:sz w:val="24"/>
        </w:rPr>
      </w:pPr>
      <w:bookmarkStart w:id="13" w:name="_Toc21310"/>
      <w:bookmarkStart w:id="14" w:name="_Toc6091"/>
      <w:bookmarkStart w:id="15" w:name="_Toc18076"/>
      <w:bookmarkStart w:id="16" w:name="_Toc23229"/>
      <w:bookmarkStart w:id="17" w:name="_Toc2915"/>
      <w:r>
        <w:rPr>
          <w:rFonts w:hint="eastAsia" w:ascii="仿宋" w:hAnsi="仿宋" w:eastAsia="仿宋" w:cs="宋体"/>
          <w:b/>
          <w:bCs/>
          <w:color w:val="auto"/>
          <w:kern w:val="1"/>
          <w:sz w:val="24"/>
        </w:rPr>
        <w:t xml:space="preserve"> </w:t>
      </w:r>
      <w:r>
        <w:rPr>
          <w:rFonts w:ascii="仿宋" w:hAnsi="仿宋" w:eastAsia="仿宋" w:cs="宋体"/>
          <w:b/>
          <w:bCs/>
          <w:color w:val="auto"/>
          <w:kern w:val="1"/>
          <w:sz w:val="24"/>
        </w:rPr>
        <w:t xml:space="preserve">                         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</w:rPr>
        <w:t xml:space="preserve">日 </w:t>
      </w:r>
      <w:r>
        <w:rPr>
          <w:rFonts w:ascii="仿宋" w:hAnsi="仿宋" w:eastAsia="仿宋" w:cs="宋体"/>
          <w:b/>
          <w:bCs/>
          <w:color w:val="auto"/>
          <w:kern w:val="1"/>
          <w:sz w:val="24"/>
        </w:rPr>
        <w:t xml:space="preserve"> 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</w:rPr>
        <w:t>期：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</w:t>
      </w:r>
      <w:r>
        <w:rPr>
          <w:rFonts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   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</w:rPr>
        <w:t>年</w:t>
      </w:r>
      <w:r>
        <w:rPr>
          <w:rFonts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</w:rPr>
        <w:t>月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</w:t>
      </w:r>
      <w:bookmarkEnd w:id="7"/>
      <w:bookmarkEnd w:id="13"/>
      <w:bookmarkEnd w:id="14"/>
      <w:bookmarkEnd w:id="15"/>
      <w:bookmarkEnd w:id="16"/>
      <w:bookmarkEnd w:id="17"/>
      <w:r>
        <w:rPr>
          <w:rFonts w:ascii="仿宋" w:hAnsi="仿宋" w:eastAsia="仿宋" w:cs="宋体"/>
          <w:b/>
          <w:bCs/>
          <w:color w:val="auto"/>
          <w:kern w:val="1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/>
          <w:bCs/>
          <w:color w:val="auto"/>
          <w:kern w:val="1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hZTcwYzg1NzcyZmRmMWVjNGI3YjQ2Mzc0MjU3OWYifQ=="/>
  </w:docVars>
  <w:rsids>
    <w:rsidRoot w:val="270B36C9"/>
    <w:rsid w:val="0000151A"/>
    <w:rsid w:val="00005725"/>
    <w:rsid w:val="00024940"/>
    <w:rsid w:val="00065023"/>
    <w:rsid w:val="00073FDC"/>
    <w:rsid w:val="000831C8"/>
    <w:rsid w:val="001456ED"/>
    <w:rsid w:val="001C4237"/>
    <w:rsid w:val="0021223B"/>
    <w:rsid w:val="002A0D62"/>
    <w:rsid w:val="003072DC"/>
    <w:rsid w:val="0033784D"/>
    <w:rsid w:val="00392EB6"/>
    <w:rsid w:val="004347DE"/>
    <w:rsid w:val="004B66AF"/>
    <w:rsid w:val="00501E08"/>
    <w:rsid w:val="00545D7A"/>
    <w:rsid w:val="0059647D"/>
    <w:rsid w:val="005B3DE5"/>
    <w:rsid w:val="006559C8"/>
    <w:rsid w:val="006D007B"/>
    <w:rsid w:val="006D3407"/>
    <w:rsid w:val="006D79B9"/>
    <w:rsid w:val="006D7A3E"/>
    <w:rsid w:val="00787B36"/>
    <w:rsid w:val="007A08FA"/>
    <w:rsid w:val="007A653B"/>
    <w:rsid w:val="007B1468"/>
    <w:rsid w:val="007E2E5E"/>
    <w:rsid w:val="00865A70"/>
    <w:rsid w:val="0087375D"/>
    <w:rsid w:val="008B7B5A"/>
    <w:rsid w:val="008C7CA3"/>
    <w:rsid w:val="00915E43"/>
    <w:rsid w:val="009518B8"/>
    <w:rsid w:val="00A02D9C"/>
    <w:rsid w:val="00B06430"/>
    <w:rsid w:val="00BD530A"/>
    <w:rsid w:val="00C12FD0"/>
    <w:rsid w:val="00C54277"/>
    <w:rsid w:val="00C9443A"/>
    <w:rsid w:val="00CD26BF"/>
    <w:rsid w:val="00CF4E0F"/>
    <w:rsid w:val="00D67EDB"/>
    <w:rsid w:val="00D716CC"/>
    <w:rsid w:val="00D917CF"/>
    <w:rsid w:val="00F10254"/>
    <w:rsid w:val="00F5128F"/>
    <w:rsid w:val="068E19BA"/>
    <w:rsid w:val="072929C1"/>
    <w:rsid w:val="08CE42EF"/>
    <w:rsid w:val="0A283FF2"/>
    <w:rsid w:val="0DED6D7F"/>
    <w:rsid w:val="0F1D5312"/>
    <w:rsid w:val="17301E83"/>
    <w:rsid w:val="1800544E"/>
    <w:rsid w:val="19793F49"/>
    <w:rsid w:val="1AAF7528"/>
    <w:rsid w:val="1B8454BF"/>
    <w:rsid w:val="1D3E3F71"/>
    <w:rsid w:val="1EB42DDC"/>
    <w:rsid w:val="1FB94A9C"/>
    <w:rsid w:val="22962CEB"/>
    <w:rsid w:val="26A272D2"/>
    <w:rsid w:val="270B36C9"/>
    <w:rsid w:val="2AA56A01"/>
    <w:rsid w:val="2BE512DE"/>
    <w:rsid w:val="2D067C4C"/>
    <w:rsid w:val="32A002EF"/>
    <w:rsid w:val="34380030"/>
    <w:rsid w:val="380F1D6A"/>
    <w:rsid w:val="3B215831"/>
    <w:rsid w:val="3E4031C1"/>
    <w:rsid w:val="400C6ED0"/>
    <w:rsid w:val="4142391F"/>
    <w:rsid w:val="45085EB8"/>
    <w:rsid w:val="46C25D23"/>
    <w:rsid w:val="4E2F0C9B"/>
    <w:rsid w:val="4E5B4F82"/>
    <w:rsid w:val="4FB530B6"/>
    <w:rsid w:val="50492D49"/>
    <w:rsid w:val="5B846B38"/>
    <w:rsid w:val="5C001B11"/>
    <w:rsid w:val="5EA76539"/>
    <w:rsid w:val="61722DFA"/>
    <w:rsid w:val="655A2308"/>
    <w:rsid w:val="68EE7101"/>
    <w:rsid w:val="698F73A9"/>
    <w:rsid w:val="69B33D95"/>
    <w:rsid w:val="6A885221"/>
    <w:rsid w:val="6A90428B"/>
    <w:rsid w:val="6B2A6EB4"/>
    <w:rsid w:val="6DAD5930"/>
    <w:rsid w:val="6E252635"/>
    <w:rsid w:val="6E887F99"/>
    <w:rsid w:val="71A465A3"/>
    <w:rsid w:val="71D52599"/>
    <w:rsid w:val="72830068"/>
    <w:rsid w:val="7CA95E51"/>
    <w:rsid w:val="7DA57A41"/>
    <w:rsid w:val="7E5F68F4"/>
    <w:rsid w:val="7EC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sz w:val="36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27"/>
    <w:qFormat/>
    <w:uiPriority w:val="0"/>
    <w:pPr>
      <w:spacing w:after="120"/>
    </w:pPr>
    <w:rPr>
      <w:kern w:val="1"/>
    </w:rPr>
  </w:style>
  <w:style w:type="paragraph" w:styleId="7">
    <w:name w:val="Body Text Indent"/>
    <w:basedOn w:val="1"/>
    <w:qFormat/>
    <w:uiPriority w:val="0"/>
    <w:pPr>
      <w:ind w:firstLine="630"/>
    </w:pPr>
    <w:rPr>
      <w:kern w:val="1"/>
      <w:sz w:val="32"/>
      <w:szCs w:val="20"/>
      <w:lang w:val="zh-CN"/>
    </w:rPr>
  </w:style>
  <w:style w:type="paragraph" w:styleId="8">
    <w:name w:val="Plain Text"/>
    <w:basedOn w:val="1"/>
    <w:qFormat/>
    <w:uiPriority w:val="0"/>
    <w:rPr>
      <w:rFonts w:ascii="宋体" w:hAnsi="宋体"/>
      <w:kern w:val="1"/>
      <w:szCs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/>
    </w:pPr>
    <w:rPr>
      <w:kern w:val="1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jc w:val="left"/>
    </w:pPr>
    <w:rPr>
      <w:kern w:val="1"/>
      <w:sz w:val="18"/>
      <w:szCs w:val="20"/>
      <w:lang w:val="zh-CN"/>
    </w:rPr>
  </w:style>
  <w:style w:type="paragraph" w:styleId="11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Cambria"/>
      <w:b/>
      <w:kern w:val="1"/>
      <w:sz w:val="32"/>
      <w:szCs w:val="32"/>
      <w:lang w:val="zh-CN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18"/>
      <w:szCs w:val="18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kern w:val="1"/>
      <w:sz w:val="32"/>
      <w:szCs w:val="32"/>
      <w:lang w:val="zh-CN"/>
    </w:rPr>
  </w:style>
  <w:style w:type="paragraph" w:styleId="17">
    <w:name w:val="Body Text First Indent 2"/>
    <w:basedOn w:val="7"/>
    <w:qFormat/>
    <w:uiPriority w:val="0"/>
    <w:pPr>
      <w:ind w:firstLine="420"/>
    </w:pPr>
    <w:rPr>
      <w:rFonts w:ascii="Arial" w:hAnsi="Arial"/>
      <w:sz w:val="20"/>
    </w:rPr>
  </w:style>
  <w:style w:type="table" w:styleId="19">
    <w:name w:val="Table Grid"/>
    <w:basedOn w:val="18"/>
    <w:qFormat/>
    <w:uiPriority w:val="39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样式"/>
    <w:qFormat/>
    <w:uiPriority w:val="0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正文1"/>
    <w:basedOn w:val="1"/>
    <w:qFormat/>
    <w:uiPriority w:val="0"/>
    <w:rPr>
      <w:color w:val="auto"/>
      <w:sz w:val="20"/>
      <w:szCs w:val="20"/>
    </w:rPr>
  </w:style>
  <w:style w:type="character" w:customStyle="1" w:styleId="23">
    <w:name w:val="font3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正文文本 字符"/>
    <w:basedOn w:val="20"/>
    <w:link w:val="6"/>
    <w:qFormat/>
    <w:uiPriority w:val="0"/>
    <w:rPr>
      <w:color w:val="000000"/>
      <w:kern w:val="1"/>
      <w:sz w:val="21"/>
      <w:szCs w:val="24"/>
    </w:rPr>
  </w:style>
  <w:style w:type="character" w:customStyle="1" w:styleId="28">
    <w:name w:val="页眉 字符"/>
    <w:basedOn w:val="20"/>
    <w:link w:val="11"/>
    <w:qFormat/>
    <w:uiPriority w:val="0"/>
    <w:rPr>
      <w:color w:val="000000"/>
      <w:sz w:val="18"/>
      <w:szCs w:val="24"/>
    </w:rPr>
  </w:style>
  <w:style w:type="character" w:customStyle="1" w:styleId="29">
    <w:name w:val="页脚 字符"/>
    <w:basedOn w:val="20"/>
    <w:link w:val="10"/>
    <w:qFormat/>
    <w:uiPriority w:val="99"/>
    <w:rPr>
      <w:color w:val="000000"/>
      <w:kern w:val="1"/>
      <w:sz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367</Characters>
  <Lines>5</Lines>
  <Paragraphs>1</Paragraphs>
  <TotalTime>4</TotalTime>
  <ScaleCrop>false</ScaleCrop>
  <LinksUpToDate>false</LinksUpToDate>
  <CharactersWithSpaces>540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2023-01-11T04:42:00Z</dcterms:created>
  <dc:creator>高贵冷艳陈小爷</dc:creator>
  <cp:lastModifiedBy>邱鹏宇</cp:lastModifiedBy>
  <cp:lastPrinted>2023-01-11T04:45:00Z</cp:lastPrinted>
  <dcterms:modified xsi:type="dcterms:W3CDTF">2023-12-05T00:18:01Z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3AACC34B560C454791A0CC00C9D1D44D_13</vt:lpwstr>
  </property>
</Properties>
</file>