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CCDA9">
      <w:pPr>
        <w:jc w:val="center"/>
        <w:rPr>
          <w:rFonts w:hint="eastAsia" w:ascii="仿宋_GB2312" w:hAnsi="宋体" w:eastAsia="仿宋_GB2312"/>
          <w:b/>
          <w:sz w:val="32"/>
          <w:szCs w:val="32"/>
        </w:rPr>
      </w:pPr>
      <w:r>
        <w:rPr>
          <w:rFonts w:hint="eastAsia" w:ascii="仿宋_GB2312" w:hAnsi="宋体" w:eastAsia="仿宋_GB2312"/>
          <w:b/>
          <w:sz w:val="32"/>
          <w:szCs w:val="32"/>
        </w:rPr>
        <w:t>货物类项目需求申报书</w:t>
      </w:r>
    </w:p>
    <w:tbl>
      <w:tblPr>
        <w:tblStyle w:val="6"/>
        <w:tblW w:w="5000" w:type="pct"/>
        <w:tblCellSpacing w:w="0"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autofit"/>
        <w:tblCellMar>
          <w:top w:w="15" w:type="dxa"/>
          <w:left w:w="15" w:type="dxa"/>
          <w:bottom w:w="15" w:type="dxa"/>
          <w:right w:w="15" w:type="dxa"/>
        </w:tblCellMar>
      </w:tblPr>
      <w:tblGrid>
        <w:gridCol w:w="877"/>
        <w:gridCol w:w="7474"/>
      </w:tblGrid>
      <w:tr w14:paraId="611CCDA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1581" w:hRule="atLeast"/>
          <w:tblCellSpacing w:w="0" w:type="dxa"/>
        </w:trPr>
        <w:tc>
          <w:tcPr>
            <w:tcW w:w="525" w:type="pct"/>
            <w:tcBorders>
              <w:top w:val="single" w:color="auto" w:sz="6" w:space="0"/>
              <w:left w:val="single" w:color="auto" w:sz="6" w:space="0"/>
              <w:bottom w:val="nil"/>
              <w:right w:val="nil"/>
            </w:tcBorders>
            <w:vAlign w:val="center"/>
          </w:tcPr>
          <w:p w14:paraId="611CCDAA">
            <w:pPr>
              <w:widowControl/>
              <w:spacing w:before="100" w:beforeAutospacing="1" w:after="100" w:afterAutospacing="1"/>
              <w:jc w:val="left"/>
              <w:rPr>
                <w:rFonts w:hint="eastAsia" w:ascii="宋体" w:hAnsi="宋体" w:eastAsia="宋体" w:cs="宋体"/>
                <w:kern w:val="0"/>
                <w:sz w:val="20"/>
                <w:szCs w:val="20"/>
              </w:rPr>
            </w:pPr>
            <w:r>
              <w:rPr>
                <w:rFonts w:ascii="宋体" w:hAnsi="宋体" w:eastAsia="宋体" w:cs="宋体"/>
                <w:b/>
                <w:bCs/>
                <w:kern w:val="0"/>
                <w:sz w:val="20"/>
                <w:szCs w:val="20"/>
              </w:rPr>
              <w:t>项目名称</w:t>
            </w:r>
            <w:r>
              <w:rPr>
                <w:rFonts w:ascii="宋体" w:hAnsi="宋体" w:eastAsia="宋体" w:cs="宋体"/>
                <w:kern w:val="0"/>
                <w:sz w:val="20"/>
                <w:szCs w:val="20"/>
              </w:rPr>
              <w:t xml:space="preserve"> </w:t>
            </w:r>
          </w:p>
        </w:tc>
        <w:tc>
          <w:tcPr>
            <w:tcW w:w="4474" w:type="pct"/>
            <w:tcBorders>
              <w:top w:val="single" w:color="auto" w:sz="6" w:space="0"/>
              <w:left w:val="single" w:color="auto" w:sz="6" w:space="0"/>
              <w:bottom w:val="nil"/>
              <w:right w:val="nil"/>
            </w:tcBorders>
            <w:vAlign w:val="center"/>
          </w:tcPr>
          <w:p w14:paraId="611CCDAB">
            <w:pPr>
              <w:widowControl/>
              <w:jc w:val="left"/>
              <w:rPr>
                <w:rFonts w:hint="eastAsia" w:ascii="宋体" w:hAnsi="宋体" w:eastAsia="宋体" w:cs="宋体"/>
                <w:kern w:val="0"/>
                <w:sz w:val="20"/>
                <w:szCs w:val="20"/>
              </w:rPr>
            </w:pPr>
            <w:r>
              <w:rPr>
                <w:rFonts w:hint="eastAsia" w:asciiTheme="minorHAnsi" w:hAnsiTheme="minorHAnsi" w:eastAsiaTheme="minorEastAsia" w:cstheme="minorBidi"/>
                <w:b/>
                <w:szCs w:val="21"/>
                <w:lang w:val="en-US" w:eastAsia="zh-CN"/>
              </w:rPr>
              <w:t>Zeiss LSM880+AiryScan</w:t>
            </w:r>
            <w:r>
              <w:rPr>
                <w:rFonts w:hint="eastAsia" w:ascii="宋体" w:hAnsi="宋体" w:eastAsia="宋体" w:cs="宋体"/>
                <w:kern w:val="0"/>
                <w:sz w:val="20"/>
                <w:szCs w:val="20"/>
              </w:rPr>
              <w:t>共聚焦显微镜</w:t>
            </w:r>
          </w:p>
          <w:p w14:paraId="611CCDAC">
            <w:pPr>
              <w:widowControl/>
              <w:jc w:val="left"/>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油镜</w:t>
            </w:r>
            <w:r>
              <w:rPr>
                <w:rFonts w:hint="eastAsia" w:ascii="宋体" w:hAnsi="宋体" w:eastAsia="宋体" w:cs="宋体"/>
                <w:kern w:val="0"/>
                <w:sz w:val="20"/>
                <w:szCs w:val="20"/>
              </w:rPr>
              <w:t>，短圆柱套筒</w:t>
            </w:r>
            <w:r>
              <w:rPr>
                <w:rFonts w:hint="eastAsia" w:ascii="宋体" w:hAnsi="宋体" w:eastAsia="宋体" w:cs="宋体"/>
                <w:kern w:val="0"/>
                <w:sz w:val="20"/>
                <w:szCs w:val="20"/>
                <w:lang w:val="en-US" w:eastAsia="zh-CN"/>
              </w:rPr>
              <w:t>油镜</w:t>
            </w:r>
            <w:r>
              <w:rPr>
                <w:rFonts w:hint="eastAsia" w:ascii="宋体" w:hAnsi="宋体" w:eastAsia="宋体" w:cs="宋体"/>
                <w:kern w:val="0"/>
                <w:sz w:val="20"/>
                <w:szCs w:val="20"/>
              </w:rPr>
              <w:t>识别环</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氩离子激光器</w:t>
            </w:r>
            <w:r>
              <w:rPr>
                <w:rFonts w:hint="eastAsia" w:ascii="宋体" w:hAnsi="宋体" w:eastAsia="宋体" w:cs="宋体"/>
                <w:kern w:val="0"/>
                <w:sz w:val="20"/>
                <w:szCs w:val="20"/>
                <w:lang w:val="en-US" w:eastAsia="zh-CN"/>
              </w:rPr>
              <w:t>及电源采购</w:t>
            </w:r>
          </w:p>
          <w:p w14:paraId="611CCDAE">
            <w:pPr>
              <w:widowControl/>
              <w:jc w:val="left"/>
              <w:rPr>
                <w:rFonts w:hint="eastAsia" w:ascii="宋体" w:hAnsi="宋体" w:eastAsia="宋体" w:cs="宋体"/>
                <w:kern w:val="0"/>
                <w:sz w:val="20"/>
                <w:szCs w:val="20"/>
              </w:rPr>
            </w:pPr>
            <w:r>
              <w:rPr>
                <w:rFonts w:ascii="宋体" w:hAnsi="宋体" w:eastAsia="宋体" w:cs="宋体"/>
                <w:kern w:val="0"/>
                <w:sz w:val="20"/>
                <w:szCs w:val="20"/>
              </w:rPr>
              <w:t xml:space="preserve"> </w:t>
            </w:r>
          </w:p>
        </w:tc>
      </w:tr>
      <w:tr w14:paraId="611CCDC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1797" w:hRule="atLeast"/>
          <w:tblCellSpacing w:w="0" w:type="dxa"/>
        </w:trPr>
        <w:tc>
          <w:tcPr>
            <w:tcW w:w="525" w:type="pct"/>
            <w:tcBorders>
              <w:top w:val="single" w:color="auto" w:sz="6" w:space="0"/>
              <w:left w:val="single" w:color="auto" w:sz="6" w:space="0"/>
              <w:bottom w:val="nil"/>
              <w:right w:val="nil"/>
            </w:tcBorders>
            <w:vAlign w:val="center"/>
          </w:tcPr>
          <w:p w14:paraId="611CCDBE">
            <w:pPr>
              <w:widowControl/>
              <w:spacing w:before="100" w:beforeAutospacing="1" w:after="100" w:afterAutospacing="1"/>
              <w:jc w:val="left"/>
              <w:rPr>
                <w:rFonts w:hint="eastAsia" w:ascii="宋体" w:hAnsi="宋体" w:eastAsia="宋体" w:cs="宋体"/>
                <w:kern w:val="0"/>
                <w:sz w:val="20"/>
                <w:szCs w:val="20"/>
              </w:rPr>
            </w:pPr>
            <w:r>
              <w:rPr>
                <w:rFonts w:ascii="宋体" w:hAnsi="宋体" w:eastAsia="宋体" w:cs="宋体"/>
                <w:b/>
                <w:bCs/>
                <w:kern w:val="0"/>
                <w:sz w:val="20"/>
                <w:szCs w:val="20"/>
              </w:rPr>
              <w:t>货物清单</w:t>
            </w:r>
            <w:r>
              <w:rPr>
                <w:rFonts w:ascii="宋体" w:hAnsi="宋体" w:eastAsia="宋体" w:cs="宋体"/>
                <w:kern w:val="0"/>
                <w:sz w:val="20"/>
                <w:szCs w:val="20"/>
              </w:rPr>
              <w:t xml:space="preserve"> </w:t>
            </w:r>
          </w:p>
        </w:tc>
        <w:tc>
          <w:tcPr>
            <w:tcW w:w="4474" w:type="pct"/>
            <w:tcBorders>
              <w:top w:val="single" w:color="auto" w:sz="6" w:space="0"/>
              <w:left w:val="single" w:color="auto" w:sz="6" w:space="0"/>
              <w:bottom w:val="nil"/>
              <w:right w:val="nil"/>
            </w:tcBorders>
            <w:vAlign w:val="center"/>
          </w:tcPr>
          <w:p w14:paraId="611CCDBF">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平场复消色差DIC油镜40x (NA1.30)  1个</w:t>
            </w:r>
          </w:p>
          <w:p w14:paraId="611CCDC0">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平场复消色差DIC油镜63x（NA1.4） ELYRA  1个</w:t>
            </w:r>
          </w:p>
          <w:p w14:paraId="611CCDC1">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短圆柱套筒</w:t>
            </w:r>
            <w:r>
              <w:rPr>
                <w:rFonts w:hint="eastAsia" w:ascii="宋体" w:hAnsi="宋体" w:eastAsia="宋体" w:cs="宋体"/>
                <w:kern w:val="0"/>
                <w:sz w:val="20"/>
                <w:szCs w:val="20"/>
                <w:lang w:val="en-US" w:eastAsia="zh-CN"/>
              </w:rPr>
              <w:t>油</w:t>
            </w:r>
            <w:r>
              <w:rPr>
                <w:rFonts w:hint="eastAsia" w:ascii="宋体" w:hAnsi="宋体" w:eastAsia="宋体" w:cs="宋体"/>
                <w:kern w:val="0"/>
                <w:sz w:val="20"/>
                <w:szCs w:val="20"/>
              </w:rPr>
              <w:t>镜识别环  2个</w:t>
            </w:r>
          </w:p>
          <w:p w14:paraId="611CCDC2">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氩离子激光器 1个</w:t>
            </w:r>
          </w:p>
          <w:p w14:paraId="611CCDC3">
            <w:pPr>
              <w:widowControl/>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rPr>
              <w:t>氩离子激光器电源 1个</w:t>
            </w:r>
            <w:r>
              <w:rPr>
                <w:rFonts w:hint="eastAsia" w:ascii="宋体" w:hAnsi="宋体" w:eastAsia="宋体" w:cs="宋体"/>
                <w:kern w:val="0"/>
                <w:sz w:val="20"/>
                <w:szCs w:val="20"/>
                <w:lang w:val="en-US" w:eastAsia="zh-CN"/>
              </w:rPr>
              <w:t xml:space="preserve"> </w:t>
            </w:r>
          </w:p>
        </w:tc>
      </w:tr>
      <w:tr w14:paraId="611CCDE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525" w:type="pct"/>
            <w:tcBorders>
              <w:top w:val="single" w:color="auto" w:sz="6" w:space="0"/>
              <w:left w:val="single" w:color="auto" w:sz="6" w:space="0"/>
              <w:bottom w:val="nil"/>
              <w:right w:val="nil"/>
            </w:tcBorders>
            <w:vAlign w:val="center"/>
          </w:tcPr>
          <w:p w14:paraId="611CCDC5">
            <w:pPr>
              <w:widowControl/>
              <w:spacing w:before="100" w:beforeAutospacing="1" w:after="100" w:afterAutospacing="1"/>
              <w:jc w:val="left"/>
              <w:rPr>
                <w:rFonts w:hint="eastAsia" w:ascii="宋体" w:hAnsi="宋体" w:eastAsia="宋体" w:cs="宋体"/>
                <w:kern w:val="0"/>
                <w:sz w:val="20"/>
                <w:szCs w:val="20"/>
              </w:rPr>
            </w:pPr>
            <w:r>
              <w:rPr>
                <w:rFonts w:ascii="宋体" w:hAnsi="宋体" w:eastAsia="宋体" w:cs="宋体"/>
                <w:b/>
                <w:bCs/>
                <w:kern w:val="0"/>
                <w:sz w:val="20"/>
                <w:szCs w:val="20"/>
              </w:rPr>
              <w:t>具体技术要求</w:t>
            </w:r>
            <w:r>
              <w:rPr>
                <w:rFonts w:ascii="宋体" w:hAnsi="宋体" w:eastAsia="宋体" w:cs="宋体"/>
                <w:kern w:val="0"/>
                <w:sz w:val="20"/>
                <w:szCs w:val="20"/>
              </w:rPr>
              <w:t xml:space="preserve"> </w:t>
            </w:r>
          </w:p>
        </w:tc>
        <w:tc>
          <w:tcPr>
            <w:tcW w:w="4474" w:type="pct"/>
            <w:tcBorders>
              <w:top w:val="single" w:color="auto" w:sz="6" w:space="0"/>
              <w:left w:val="single" w:color="auto" w:sz="6" w:space="0"/>
              <w:bottom w:val="nil"/>
              <w:right w:val="nil"/>
            </w:tcBorders>
            <w:vAlign w:val="center"/>
          </w:tcPr>
          <w:p w14:paraId="608482C0">
            <w:pPr>
              <w:rPr>
                <w:rFonts w:hint="default" w:eastAsiaTheme="minorEastAsia"/>
                <w:b/>
                <w:szCs w:val="21"/>
                <w:lang w:val="en-US" w:eastAsia="zh-CN"/>
              </w:rPr>
            </w:pPr>
            <w:r>
              <w:rPr>
                <w:rFonts w:hint="eastAsia"/>
                <w:b/>
                <w:szCs w:val="21"/>
                <w:lang w:val="en-US" w:eastAsia="zh-CN"/>
              </w:rPr>
              <w:t>投标人需具备蔡司授权或代理资质</w:t>
            </w:r>
            <w:bookmarkStart w:id="0" w:name="_GoBack"/>
            <w:bookmarkEnd w:id="0"/>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1683"/>
              <w:gridCol w:w="4850"/>
            </w:tblGrid>
            <w:tr w14:paraId="27919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97" w:type="pct"/>
                  <w:vAlign w:val="center"/>
                </w:tcPr>
                <w:p w14:paraId="72CB9C95">
                  <w:pPr>
                    <w:jc w:val="center"/>
                    <w:rPr>
                      <w:szCs w:val="21"/>
                    </w:rPr>
                  </w:pPr>
                  <w:r>
                    <w:rPr>
                      <w:rFonts w:hint="eastAsia"/>
                      <w:szCs w:val="21"/>
                    </w:rPr>
                    <w:t>序号</w:t>
                  </w:r>
                </w:p>
              </w:tc>
              <w:tc>
                <w:tcPr>
                  <w:tcW w:w="1134" w:type="pct"/>
                  <w:vAlign w:val="center"/>
                </w:tcPr>
                <w:p w14:paraId="5756AD99">
                  <w:pPr>
                    <w:widowControl/>
                    <w:jc w:val="center"/>
                    <w:rPr>
                      <w:szCs w:val="21"/>
                    </w:rPr>
                  </w:pPr>
                  <w:r>
                    <w:rPr>
                      <w:rFonts w:hint="eastAsia"/>
                      <w:szCs w:val="21"/>
                    </w:rPr>
                    <w:t>货物名称</w:t>
                  </w:r>
                </w:p>
              </w:tc>
              <w:tc>
                <w:tcPr>
                  <w:tcW w:w="3268" w:type="pct"/>
                  <w:vAlign w:val="center"/>
                </w:tcPr>
                <w:p w14:paraId="4B966AC4">
                  <w:pPr>
                    <w:jc w:val="center"/>
                    <w:rPr>
                      <w:szCs w:val="21"/>
                    </w:rPr>
                  </w:pPr>
                  <w:r>
                    <w:rPr>
                      <w:rFonts w:hint="eastAsia"/>
                      <w:szCs w:val="21"/>
                    </w:rPr>
                    <w:t>招标技术要求</w:t>
                  </w:r>
                </w:p>
              </w:tc>
            </w:tr>
            <w:tr w14:paraId="2A4F1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97" w:type="pct"/>
                  <w:vMerge w:val="restart"/>
                  <w:vAlign w:val="center"/>
                </w:tcPr>
                <w:p w14:paraId="6318251F">
                  <w:pPr>
                    <w:jc w:val="center"/>
                    <w:rPr>
                      <w:b/>
                      <w:szCs w:val="21"/>
                    </w:rPr>
                  </w:pPr>
                  <w:r>
                    <w:rPr>
                      <w:rFonts w:hint="eastAsia"/>
                      <w:b/>
                      <w:szCs w:val="21"/>
                    </w:rPr>
                    <w:t>1</w:t>
                  </w:r>
                </w:p>
              </w:tc>
              <w:tc>
                <w:tcPr>
                  <w:tcW w:w="1134" w:type="pct"/>
                  <w:vMerge w:val="restart"/>
                </w:tcPr>
                <w:p w14:paraId="0504E2E3">
                  <w:pPr>
                    <w:rPr>
                      <w:b/>
                      <w:szCs w:val="21"/>
                    </w:rPr>
                  </w:pPr>
                  <w:r>
                    <w:rPr>
                      <w:rFonts w:hint="eastAsia" w:ascii="宋体" w:hAnsi="宋体" w:eastAsia="宋体" w:cs="宋体"/>
                      <w:kern w:val="0"/>
                      <w:sz w:val="20"/>
                      <w:szCs w:val="20"/>
                    </w:rPr>
                    <w:t>平场复消色差DIC油镜40x (NA1.30)</w:t>
                  </w:r>
                </w:p>
              </w:tc>
              <w:tc>
                <w:tcPr>
                  <w:tcW w:w="3268" w:type="pct"/>
                </w:tcPr>
                <w:p w14:paraId="446A3D48">
                  <w:pPr>
                    <w:rPr>
                      <w:rFonts w:hint="eastAsia" w:ascii="宋体" w:hAnsi="宋体" w:eastAsia="宋体" w:cs="宋体"/>
                      <w:kern w:val="0"/>
                      <w:sz w:val="20"/>
                      <w:szCs w:val="20"/>
                    </w:rPr>
                  </w:pPr>
                  <w:r>
                    <w:rPr>
                      <w:rFonts w:hint="eastAsia" w:ascii="宋体" w:hAnsi="宋体" w:eastAsia="宋体" w:cs="宋体"/>
                      <w:kern w:val="0"/>
                      <w:sz w:val="20"/>
                      <w:szCs w:val="20"/>
                    </w:rPr>
                    <w:t>1.1 放大倍数40x</w:t>
                  </w:r>
                </w:p>
              </w:tc>
            </w:tr>
            <w:tr w14:paraId="73807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97" w:type="pct"/>
                  <w:vMerge w:val="continue"/>
                  <w:vAlign w:val="center"/>
                </w:tcPr>
                <w:p w14:paraId="6DD36EE8">
                  <w:pPr>
                    <w:jc w:val="center"/>
                    <w:rPr>
                      <w:b/>
                      <w:szCs w:val="21"/>
                    </w:rPr>
                  </w:pPr>
                </w:p>
              </w:tc>
              <w:tc>
                <w:tcPr>
                  <w:tcW w:w="1134" w:type="pct"/>
                  <w:vMerge w:val="continue"/>
                </w:tcPr>
                <w:p w14:paraId="4BCD7880">
                  <w:pPr>
                    <w:rPr>
                      <w:b/>
                      <w:szCs w:val="21"/>
                    </w:rPr>
                  </w:pPr>
                </w:p>
              </w:tc>
              <w:tc>
                <w:tcPr>
                  <w:tcW w:w="3268" w:type="pct"/>
                </w:tcPr>
                <w:p w14:paraId="372A3DBD">
                  <w:pPr>
                    <w:rPr>
                      <w:rFonts w:hint="eastAsia" w:ascii="宋体" w:hAnsi="宋体" w:eastAsia="宋体" w:cs="宋体"/>
                      <w:kern w:val="0"/>
                      <w:sz w:val="20"/>
                      <w:szCs w:val="20"/>
                      <w:lang w:eastAsia="zh-CN"/>
                    </w:rPr>
                  </w:pPr>
                  <w:r>
                    <w:rPr>
                      <w:rFonts w:hint="eastAsia" w:ascii="宋体" w:hAnsi="宋体" w:eastAsia="宋体" w:cs="宋体"/>
                      <w:kern w:val="0"/>
                      <w:sz w:val="20"/>
                      <w:szCs w:val="20"/>
                    </w:rPr>
                    <w:t>1.2 数值孔径NA值1.3</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数值孔径</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物镜的光圈大小的相关值</w:t>
                  </w:r>
                  <w:r>
                    <w:rPr>
                      <w:rFonts w:hint="eastAsia" w:ascii="宋体" w:hAnsi="宋体" w:eastAsia="宋体" w:cs="宋体"/>
                      <w:kern w:val="0"/>
                      <w:sz w:val="20"/>
                      <w:szCs w:val="20"/>
                      <w:lang w:eastAsia="zh-CN"/>
                    </w:rPr>
                    <w:t>）</w:t>
                  </w:r>
                </w:p>
              </w:tc>
            </w:tr>
            <w:tr w14:paraId="509CB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97" w:type="pct"/>
                  <w:vMerge w:val="continue"/>
                  <w:vAlign w:val="center"/>
                </w:tcPr>
                <w:p w14:paraId="4EFE8163">
                  <w:pPr>
                    <w:jc w:val="center"/>
                    <w:rPr>
                      <w:b/>
                      <w:szCs w:val="21"/>
                    </w:rPr>
                  </w:pPr>
                </w:p>
              </w:tc>
              <w:tc>
                <w:tcPr>
                  <w:tcW w:w="1134" w:type="pct"/>
                  <w:vMerge w:val="continue"/>
                </w:tcPr>
                <w:p w14:paraId="19A47397">
                  <w:pPr>
                    <w:rPr>
                      <w:b/>
                      <w:szCs w:val="21"/>
                    </w:rPr>
                  </w:pPr>
                </w:p>
              </w:tc>
              <w:tc>
                <w:tcPr>
                  <w:tcW w:w="3268" w:type="pct"/>
                </w:tcPr>
                <w:p w14:paraId="653ED170">
                  <w:pPr>
                    <w:rPr>
                      <w:rFonts w:hint="eastAsia" w:ascii="宋体" w:hAnsi="宋体" w:eastAsia="宋体" w:cs="宋体"/>
                      <w:kern w:val="0"/>
                      <w:sz w:val="20"/>
                      <w:szCs w:val="20"/>
                    </w:rPr>
                  </w:pPr>
                  <w:r>
                    <w:rPr>
                      <w:rFonts w:hint="eastAsia" w:ascii="宋体" w:hAnsi="宋体" w:eastAsia="宋体" w:cs="宋体"/>
                      <w:kern w:val="0"/>
                      <w:sz w:val="20"/>
                      <w:szCs w:val="20"/>
                    </w:rPr>
                    <w:t>1.3 工作距离FWD 0.2mm</w:t>
                  </w:r>
                </w:p>
              </w:tc>
            </w:tr>
            <w:tr w14:paraId="7427F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97" w:type="pct"/>
                  <w:vMerge w:val="continue"/>
                  <w:vAlign w:val="center"/>
                </w:tcPr>
                <w:p w14:paraId="592CED07">
                  <w:pPr>
                    <w:jc w:val="center"/>
                    <w:rPr>
                      <w:b/>
                      <w:szCs w:val="21"/>
                    </w:rPr>
                  </w:pPr>
                </w:p>
              </w:tc>
              <w:tc>
                <w:tcPr>
                  <w:tcW w:w="1134" w:type="pct"/>
                  <w:vMerge w:val="continue"/>
                </w:tcPr>
                <w:p w14:paraId="74F635EC">
                  <w:pPr>
                    <w:rPr>
                      <w:b/>
                      <w:szCs w:val="21"/>
                    </w:rPr>
                  </w:pPr>
                </w:p>
              </w:tc>
              <w:tc>
                <w:tcPr>
                  <w:tcW w:w="3268" w:type="pct"/>
                </w:tcPr>
                <w:p w14:paraId="6146772C">
                  <w:pPr>
                    <w:rPr>
                      <w:rFonts w:hint="eastAsia" w:ascii="宋体" w:hAnsi="宋体" w:eastAsia="宋体" w:cs="宋体"/>
                      <w:kern w:val="0"/>
                      <w:sz w:val="20"/>
                      <w:szCs w:val="20"/>
                    </w:rPr>
                  </w:pPr>
                  <w:r>
                    <w:rPr>
                      <w:rFonts w:hint="eastAsia" w:ascii="宋体" w:hAnsi="宋体" w:eastAsia="宋体" w:cs="宋体"/>
                      <w:b w:val="0"/>
                      <w:kern w:val="0"/>
                      <w:sz w:val="20"/>
                      <w:szCs w:val="20"/>
                      <w:lang w:val="en-US" w:eastAsia="zh-CN"/>
                    </w:rPr>
                    <w:t>1.4必须匹配Zeiss LSM880+AiryScan激光共聚焦显微镜</w:t>
                  </w:r>
                </w:p>
              </w:tc>
            </w:tr>
            <w:tr w14:paraId="4EB7A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97" w:type="pct"/>
                  <w:vMerge w:val="restart"/>
                  <w:vAlign w:val="center"/>
                </w:tcPr>
                <w:p w14:paraId="15FDA03B">
                  <w:pPr>
                    <w:jc w:val="center"/>
                    <w:rPr>
                      <w:b/>
                      <w:szCs w:val="21"/>
                    </w:rPr>
                  </w:pPr>
                  <w:r>
                    <w:rPr>
                      <w:rFonts w:hint="eastAsia"/>
                      <w:b/>
                      <w:szCs w:val="21"/>
                    </w:rPr>
                    <w:t>2</w:t>
                  </w:r>
                </w:p>
              </w:tc>
              <w:tc>
                <w:tcPr>
                  <w:tcW w:w="1134" w:type="pct"/>
                  <w:vMerge w:val="restart"/>
                </w:tcPr>
                <w:p w14:paraId="5EBDB793">
                  <w:pPr>
                    <w:rPr>
                      <w:b/>
                      <w:szCs w:val="21"/>
                    </w:rPr>
                  </w:pPr>
                  <w:r>
                    <w:rPr>
                      <w:rFonts w:hint="eastAsia" w:ascii="宋体" w:hAnsi="宋体" w:eastAsia="宋体" w:cs="宋体"/>
                      <w:kern w:val="0"/>
                      <w:sz w:val="20"/>
                      <w:szCs w:val="20"/>
                    </w:rPr>
                    <w:t>平场复消色差DIC 油镜63x（NA1.4） ELYRA</w:t>
                  </w:r>
                </w:p>
              </w:tc>
              <w:tc>
                <w:tcPr>
                  <w:tcW w:w="3268" w:type="pct"/>
                </w:tcPr>
                <w:p w14:paraId="5FADD8BD">
                  <w:pPr>
                    <w:rPr>
                      <w:rFonts w:hint="eastAsia" w:ascii="宋体" w:hAnsi="宋体" w:eastAsia="宋体" w:cs="宋体"/>
                      <w:kern w:val="0"/>
                      <w:sz w:val="20"/>
                      <w:szCs w:val="20"/>
                    </w:rPr>
                  </w:pPr>
                  <w:r>
                    <w:rPr>
                      <w:rFonts w:hint="eastAsia" w:ascii="宋体" w:hAnsi="宋体" w:eastAsia="宋体" w:cs="宋体"/>
                      <w:kern w:val="0"/>
                      <w:sz w:val="20"/>
                      <w:szCs w:val="20"/>
                    </w:rPr>
                    <w:t>1.1放大倍数63x</w:t>
                  </w:r>
                </w:p>
                <w:p w14:paraId="25EDA69E">
                  <w:pPr>
                    <w:rPr>
                      <w:rFonts w:hint="eastAsia" w:ascii="宋体" w:hAnsi="宋体" w:eastAsia="宋体" w:cs="宋体"/>
                      <w:kern w:val="0"/>
                      <w:sz w:val="20"/>
                      <w:szCs w:val="20"/>
                    </w:rPr>
                  </w:pPr>
                </w:p>
              </w:tc>
            </w:tr>
            <w:tr w14:paraId="16243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97" w:type="pct"/>
                  <w:vMerge w:val="continue"/>
                  <w:vAlign w:val="center"/>
                </w:tcPr>
                <w:p w14:paraId="038E2028">
                  <w:pPr>
                    <w:jc w:val="center"/>
                    <w:rPr>
                      <w:rFonts w:hint="eastAsia"/>
                      <w:b/>
                      <w:szCs w:val="21"/>
                    </w:rPr>
                  </w:pPr>
                </w:p>
              </w:tc>
              <w:tc>
                <w:tcPr>
                  <w:tcW w:w="1134" w:type="pct"/>
                  <w:vMerge w:val="continue"/>
                </w:tcPr>
                <w:p w14:paraId="76297090">
                  <w:pPr>
                    <w:rPr>
                      <w:rFonts w:hint="eastAsia" w:ascii="宋体" w:hAnsi="宋体" w:eastAsia="宋体" w:cs="宋体"/>
                      <w:kern w:val="0"/>
                      <w:sz w:val="20"/>
                      <w:szCs w:val="20"/>
                    </w:rPr>
                  </w:pPr>
                </w:p>
              </w:tc>
              <w:tc>
                <w:tcPr>
                  <w:tcW w:w="3268" w:type="pct"/>
                </w:tcPr>
                <w:p w14:paraId="059047E6">
                  <w:pPr>
                    <w:rPr>
                      <w:rFonts w:hint="eastAsia" w:ascii="宋体" w:hAnsi="宋体" w:eastAsia="宋体" w:cs="宋体"/>
                      <w:kern w:val="0"/>
                      <w:sz w:val="20"/>
                      <w:szCs w:val="20"/>
                    </w:rPr>
                  </w:pPr>
                  <w:r>
                    <w:rPr>
                      <w:rFonts w:hint="eastAsia" w:ascii="宋体" w:hAnsi="宋体" w:eastAsia="宋体" w:cs="宋体"/>
                      <w:kern w:val="0"/>
                      <w:sz w:val="20"/>
                      <w:szCs w:val="20"/>
                    </w:rPr>
                    <w:t>1.2 数值孔径 1.4</w:t>
                  </w:r>
                </w:p>
                <w:p w14:paraId="0F0861A9">
                  <w:pPr>
                    <w:rPr>
                      <w:rFonts w:hint="eastAsia" w:ascii="宋体" w:hAnsi="宋体" w:eastAsia="宋体" w:cs="宋体"/>
                      <w:kern w:val="0"/>
                      <w:sz w:val="20"/>
                      <w:szCs w:val="20"/>
                    </w:rPr>
                  </w:pPr>
                </w:p>
              </w:tc>
            </w:tr>
            <w:tr w14:paraId="2EFA6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97" w:type="pct"/>
                  <w:vMerge w:val="continue"/>
                  <w:vAlign w:val="center"/>
                </w:tcPr>
                <w:p w14:paraId="2105673F">
                  <w:pPr>
                    <w:jc w:val="center"/>
                    <w:rPr>
                      <w:rFonts w:hint="eastAsia"/>
                      <w:b/>
                      <w:szCs w:val="21"/>
                    </w:rPr>
                  </w:pPr>
                </w:p>
              </w:tc>
              <w:tc>
                <w:tcPr>
                  <w:tcW w:w="1134" w:type="pct"/>
                  <w:vMerge w:val="continue"/>
                </w:tcPr>
                <w:p w14:paraId="29896D14">
                  <w:pPr>
                    <w:rPr>
                      <w:rFonts w:hint="eastAsia" w:ascii="宋体" w:hAnsi="宋体" w:eastAsia="宋体" w:cs="宋体"/>
                      <w:kern w:val="0"/>
                      <w:sz w:val="20"/>
                      <w:szCs w:val="20"/>
                    </w:rPr>
                  </w:pPr>
                </w:p>
              </w:tc>
              <w:tc>
                <w:tcPr>
                  <w:tcW w:w="3268" w:type="pct"/>
                </w:tcPr>
                <w:p w14:paraId="197D4618">
                  <w:pPr>
                    <w:rPr>
                      <w:rFonts w:hint="eastAsia" w:ascii="宋体" w:hAnsi="宋体" w:eastAsia="宋体" w:cs="宋体"/>
                      <w:kern w:val="0"/>
                      <w:sz w:val="20"/>
                      <w:szCs w:val="20"/>
                    </w:rPr>
                  </w:pPr>
                  <w:r>
                    <w:rPr>
                      <w:rFonts w:hint="eastAsia" w:ascii="宋体" w:hAnsi="宋体" w:eastAsia="宋体" w:cs="宋体"/>
                      <w:kern w:val="0"/>
                      <w:sz w:val="20"/>
                      <w:szCs w:val="20"/>
                    </w:rPr>
                    <w:t>1.3 工作距离FWD 0.19mm</w:t>
                  </w:r>
                </w:p>
              </w:tc>
            </w:tr>
            <w:tr w14:paraId="2BDF3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97" w:type="pct"/>
                  <w:vMerge w:val="continue"/>
                  <w:vAlign w:val="center"/>
                </w:tcPr>
                <w:p w14:paraId="406A101C">
                  <w:pPr>
                    <w:jc w:val="center"/>
                    <w:rPr>
                      <w:rFonts w:hint="eastAsia"/>
                      <w:b/>
                      <w:szCs w:val="21"/>
                    </w:rPr>
                  </w:pPr>
                </w:p>
              </w:tc>
              <w:tc>
                <w:tcPr>
                  <w:tcW w:w="1134" w:type="pct"/>
                  <w:vMerge w:val="continue"/>
                </w:tcPr>
                <w:p w14:paraId="6525AAF8">
                  <w:pPr>
                    <w:rPr>
                      <w:rFonts w:hint="eastAsia" w:ascii="宋体" w:hAnsi="宋体" w:eastAsia="宋体" w:cs="宋体"/>
                      <w:kern w:val="0"/>
                      <w:sz w:val="20"/>
                      <w:szCs w:val="20"/>
                    </w:rPr>
                  </w:pPr>
                </w:p>
              </w:tc>
              <w:tc>
                <w:tcPr>
                  <w:tcW w:w="3268" w:type="pct"/>
                </w:tcPr>
                <w:p w14:paraId="798F71AD">
                  <w:pPr>
                    <w:rPr>
                      <w:rFonts w:hint="eastAsia" w:ascii="宋体" w:hAnsi="宋体" w:eastAsia="宋体" w:cs="宋体"/>
                      <w:kern w:val="0"/>
                      <w:sz w:val="20"/>
                      <w:szCs w:val="20"/>
                    </w:rPr>
                  </w:pPr>
                  <w:r>
                    <w:rPr>
                      <w:rFonts w:hint="eastAsia" w:ascii="宋体" w:hAnsi="宋体" w:eastAsia="宋体" w:cs="宋体"/>
                      <w:b w:val="0"/>
                      <w:kern w:val="0"/>
                      <w:sz w:val="20"/>
                      <w:szCs w:val="20"/>
                      <w:lang w:val="en-US" w:eastAsia="zh-CN"/>
                    </w:rPr>
                    <w:t>1.4必须匹配Zeiss LSM880+AiryScan激光共聚焦显微镜</w:t>
                  </w:r>
                </w:p>
              </w:tc>
            </w:tr>
            <w:tr w14:paraId="3BAB3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597" w:type="pct"/>
                  <w:vMerge w:val="restart"/>
                  <w:vAlign w:val="center"/>
                </w:tcPr>
                <w:p w14:paraId="0D22B643">
                  <w:pPr>
                    <w:jc w:val="center"/>
                    <w:rPr>
                      <w:b/>
                      <w:szCs w:val="21"/>
                    </w:rPr>
                  </w:pPr>
                  <w:r>
                    <w:rPr>
                      <w:rFonts w:hint="eastAsia"/>
                      <w:b/>
                      <w:szCs w:val="21"/>
                    </w:rPr>
                    <w:t>3</w:t>
                  </w:r>
                </w:p>
              </w:tc>
              <w:tc>
                <w:tcPr>
                  <w:tcW w:w="1134" w:type="pct"/>
                  <w:vMerge w:val="restart"/>
                </w:tcPr>
                <w:p w14:paraId="28E10C0E">
                  <w:pPr>
                    <w:rPr>
                      <w:b/>
                      <w:szCs w:val="21"/>
                    </w:rPr>
                  </w:pPr>
                  <w:r>
                    <w:rPr>
                      <w:rFonts w:hint="eastAsia" w:ascii="宋体" w:hAnsi="宋体" w:eastAsia="宋体" w:cs="宋体"/>
                      <w:kern w:val="0"/>
                      <w:sz w:val="20"/>
                      <w:szCs w:val="20"/>
                    </w:rPr>
                    <w:t>短圆柱套筒油镜识别环</w:t>
                  </w:r>
                </w:p>
              </w:tc>
              <w:tc>
                <w:tcPr>
                  <w:tcW w:w="3268" w:type="pct"/>
                </w:tcPr>
                <w:p w14:paraId="59D03B79">
                  <w:pP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 xml:space="preserve">1.1配套 </w:t>
                  </w:r>
                  <w:r>
                    <w:rPr>
                      <w:rFonts w:hint="eastAsia" w:ascii="宋体" w:hAnsi="宋体" w:eastAsia="宋体" w:cs="宋体"/>
                      <w:kern w:val="0"/>
                      <w:sz w:val="20"/>
                      <w:szCs w:val="20"/>
                    </w:rPr>
                    <w:t>平场复消色差DIC油镜40x (NA1.30)</w:t>
                  </w:r>
                  <w:r>
                    <w:rPr>
                      <w:rFonts w:hint="eastAsia" w:ascii="宋体" w:hAnsi="宋体" w:eastAsia="宋体" w:cs="宋体"/>
                      <w:kern w:val="0"/>
                      <w:sz w:val="20"/>
                      <w:szCs w:val="20"/>
                      <w:lang w:val="en-US" w:eastAsia="zh-CN"/>
                    </w:rPr>
                    <w:t xml:space="preserve"> 使用</w:t>
                  </w:r>
                </w:p>
              </w:tc>
            </w:tr>
            <w:tr w14:paraId="725C1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597" w:type="pct"/>
                  <w:vMerge w:val="continue"/>
                  <w:vAlign w:val="center"/>
                </w:tcPr>
                <w:p w14:paraId="7837019D">
                  <w:pPr>
                    <w:jc w:val="center"/>
                    <w:rPr>
                      <w:rFonts w:hint="eastAsia"/>
                      <w:b/>
                      <w:szCs w:val="21"/>
                    </w:rPr>
                  </w:pPr>
                </w:p>
              </w:tc>
              <w:tc>
                <w:tcPr>
                  <w:tcW w:w="1134" w:type="pct"/>
                  <w:vMerge w:val="continue"/>
                </w:tcPr>
                <w:p w14:paraId="77FD5425">
                  <w:pPr>
                    <w:rPr>
                      <w:rFonts w:hint="eastAsia" w:ascii="宋体" w:hAnsi="宋体" w:eastAsia="宋体" w:cs="宋体"/>
                      <w:kern w:val="0"/>
                      <w:sz w:val="20"/>
                      <w:szCs w:val="20"/>
                    </w:rPr>
                  </w:pPr>
                </w:p>
              </w:tc>
              <w:tc>
                <w:tcPr>
                  <w:tcW w:w="3268" w:type="pct"/>
                </w:tcPr>
                <w:p w14:paraId="71F1D30E">
                  <w:pPr>
                    <w:rPr>
                      <w:rFonts w:hint="eastAsia" w:ascii="宋体" w:hAnsi="宋体" w:eastAsia="宋体" w:cs="宋体"/>
                      <w:kern w:val="0"/>
                      <w:sz w:val="20"/>
                      <w:szCs w:val="20"/>
                      <w:lang w:val="en-US" w:eastAsia="zh-CN"/>
                    </w:rPr>
                  </w:pPr>
                  <w:r>
                    <w:rPr>
                      <w:rFonts w:hint="eastAsia" w:ascii="宋体" w:hAnsi="宋体" w:eastAsia="宋体" w:cs="宋体"/>
                      <w:b w:val="0"/>
                      <w:kern w:val="0"/>
                      <w:sz w:val="20"/>
                      <w:szCs w:val="20"/>
                      <w:lang w:val="en-US" w:eastAsia="zh-CN"/>
                    </w:rPr>
                    <w:t>1.2必须匹配Zeiss LSM880+AiryScan激光共聚焦显微镜</w:t>
                  </w:r>
                </w:p>
              </w:tc>
            </w:tr>
            <w:tr w14:paraId="1805C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97" w:type="pct"/>
                  <w:vMerge w:val="restart"/>
                  <w:vAlign w:val="center"/>
                </w:tcPr>
                <w:p w14:paraId="3E453657">
                  <w:pPr>
                    <w:jc w:val="center"/>
                    <w:rPr>
                      <w:rFonts w:hint="eastAsia" w:eastAsiaTheme="minorEastAsia"/>
                      <w:b/>
                      <w:szCs w:val="21"/>
                      <w:lang w:val="en-US" w:eastAsia="zh-CN"/>
                    </w:rPr>
                  </w:pPr>
                  <w:r>
                    <w:rPr>
                      <w:rFonts w:hint="eastAsia"/>
                      <w:b/>
                      <w:szCs w:val="21"/>
                      <w:lang w:val="en-US" w:eastAsia="zh-CN"/>
                    </w:rPr>
                    <w:t>4</w:t>
                  </w:r>
                </w:p>
              </w:tc>
              <w:tc>
                <w:tcPr>
                  <w:tcW w:w="1134" w:type="pct"/>
                  <w:vMerge w:val="restart"/>
                </w:tcPr>
                <w:p w14:paraId="1C421B55">
                  <w:pPr>
                    <w:rPr>
                      <w:rFonts w:hint="eastAsia" w:ascii="宋体" w:hAnsi="宋体" w:eastAsia="宋体" w:cs="宋体"/>
                      <w:kern w:val="0"/>
                      <w:sz w:val="20"/>
                      <w:szCs w:val="20"/>
                    </w:rPr>
                  </w:pPr>
                  <w:r>
                    <w:rPr>
                      <w:rFonts w:hint="eastAsia" w:ascii="宋体" w:hAnsi="宋体" w:eastAsia="宋体" w:cs="宋体"/>
                      <w:kern w:val="0"/>
                      <w:sz w:val="20"/>
                      <w:szCs w:val="20"/>
                    </w:rPr>
                    <w:t>短圆柱套筒油镜识别环</w:t>
                  </w:r>
                </w:p>
              </w:tc>
              <w:tc>
                <w:tcPr>
                  <w:tcW w:w="3268" w:type="pct"/>
                </w:tcPr>
                <w:p w14:paraId="14BF405D">
                  <w:pP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 xml:space="preserve">1.1配套 </w:t>
                  </w:r>
                  <w:r>
                    <w:rPr>
                      <w:rFonts w:hint="eastAsia" w:ascii="宋体" w:hAnsi="宋体" w:eastAsia="宋体" w:cs="宋体"/>
                      <w:kern w:val="0"/>
                      <w:sz w:val="20"/>
                      <w:szCs w:val="20"/>
                    </w:rPr>
                    <w:t>平场复消色差DIC 油镜 63x（NA1.4） ELYRA</w:t>
                  </w:r>
                  <w:r>
                    <w:rPr>
                      <w:rFonts w:hint="eastAsia" w:ascii="宋体" w:hAnsi="宋体" w:eastAsia="宋体" w:cs="宋体"/>
                      <w:kern w:val="0"/>
                      <w:sz w:val="20"/>
                      <w:szCs w:val="20"/>
                      <w:lang w:val="en-US" w:eastAsia="zh-CN"/>
                    </w:rPr>
                    <w:t xml:space="preserve"> 使用</w:t>
                  </w:r>
                </w:p>
              </w:tc>
            </w:tr>
            <w:tr w14:paraId="3A17A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97" w:type="pct"/>
                  <w:vMerge w:val="continue"/>
                  <w:vAlign w:val="center"/>
                </w:tcPr>
                <w:p w14:paraId="031563D2">
                  <w:pPr>
                    <w:jc w:val="center"/>
                    <w:rPr>
                      <w:rFonts w:hint="eastAsia"/>
                      <w:b/>
                      <w:szCs w:val="21"/>
                      <w:lang w:val="en-US" w:eastAsia="zh-CN"/>
                    </w:rPr>
                  </w:pPr>
                </w:p>
              </w:tc>
              <w:tc>
                <w:tcPr>
                  <w:tcW w:w="1134" w:type="pct"/>
                  <w:vMerge w:val="continue"/>
                </w:tcPr>
                <w:p w14:paraId="5DF0C310">
                  <w:pPr>
                    <w:rPr>
                      <w:rFonts w:hint="eastAsia" w:ascii="宋体" w:hAnsi="宋体" w:eastAsia="宋体" w:cs="宋体"/>
                      <w:kern w:val="0"/>
                      <w:sz w:val="20"/>
                      <w:szCs w:val="20"/>
                    </w:rPr>
                  </w:pPr>
                </w:p>
              </w:tc>
              <w:tc>
                <w:tcPr>
                  <w:tcW w:w="3268" w:type="pct"/>
                </w:tcPr>
                <w:p w14:paraId="17826505">
                  <w:pPr>
                    <w:rPr>
                      <w:rFonts w:hint="eastAsia" w:ascii="宋体" w:hAnsi="宋体" w:eastAsia="宋体" w:cs="宋体"/>
                      <w:kern w:val="0"/>
                      <w:sz w:val="20"/>
                      <w:szCs w:val="20"/>
                      <w:lang w:val="en-US" w:eastAsia="zh-CN"/>
                    </w:rPr>
                  </w:pPr>
                  <w:r>
                    <w:rPr>
                      <w:rFonts w:hint="eastAsia" w:ascii="宋体" w:hAnsi="宋体" w:eastAsia="宋体" w:cs="宋体"/>
                      <w:b w:val="0"/>
                      <w:kern w:val="0"/>
                      <w:sz w:val="20"/>
                      <w:szCs w:val="20"/>
                      <w:lang w:val="en-US" w:eastAsia="zh-CN"/>
                    </w:rPr>
                    <w:t>1.2必须匹配Zeiss LSM880+AiryScan激光共聚焦显微镜</w:t>
                  </w:r>
                </w:p>
              </w:tc>
            </w:tr>
            <w:tr w14:paraId="1E836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597" w:type="pct"/>
                  <w:vMerge w:val="restart"/>
                  <w:vAlign w:val="center"/>
                </w:tcPr>
                <w:p w14:paraId="47942786">
                  <w:pPr>
                    <w:jc w:val="center"/>
                    <w:rPr>
                      <w:rFonts w:hint="eastAsia" w:eastAsiaTheme="minorEastAsia"/>
                      <w:b/>
                      <w:szCs w:val="21"/>
                      <w:lang w:eastAsia="zh-CN"/>
                    </w:rPr>
                  </w:pPr>
                  <w:r>
                    <w:rPr>
                      <w:rFonts w:hint="eastAsia"/>
                      <w:b/>
                      <w:szCs w:val="21"/>
                      <w:lang w:val="en-US" w:eastAsia="zh-CN"/>
                    </w:rPr>
                    <w:t>5</w:t>
                  </w:r>
                </w:p>
              </w:tc>
              <w:tc>
                <w:tcPr>
                  <w:tcW w:w="1134" w:type="pct"/>
                  <w:vMerge w:val="restart"/>
                </w:tcPr>
                <w:p w14:paraId="38C79FDA">
                  <w:pPr>
                    <w:rPr>
                      <w:b/>
                      <w:szCs w:val="21"/>
                    </w:rPr>
                  </w:pPr>
                  <w:r>
                    <w:rPr>
                      <w:rFonts w:hint="eastAsia" w:ascii="宋体" w:hAnsi="宋体" w:eastAsia="宋体" w:cs="宋体"/>
                      <w:kern w:val="0"/>
                      <w:sz w:val="20"/>
                      <w:szCs w:val="20"/>
                    </w:rPr>
                    <w:t>氩离子激光器</w:t>
                  </w:r>
                </w:p>
              </w:tc>
              <w:tc>
                <w:tcPr>
                  <w:tcW w:w="3268" w:type="pct"/>
                </w:tcPr>
                <w:p w14:paraId="5309772E">
                  <w:pP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1.1</w:t>
                  </w:r>
                  <w:r>
                    <w:rPr>
                      <w:rFonts w:hint="eastAsia" w:ascii="宋体" w:hAnsi="宋体" w:eastAsia="宋体" w:cs="宋体"/>
                      <w:kern w:val="0"/>
                      <w:sz w:val="20"/>
                      <w:szCs w:val="20"/>
                    </w:rPr>
                    <w:t>包含波长：458nm, 488nm, 514nm</w:t>
                  </w:r>
                </w:p>
              </w:tc>
            </w:tr>
            <w:tr w14:paraId="37C7C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597" w:type="pct"/>
                  <w:vMerge w:val="continue"/>
                  <w:vAlign w:val="center"/>
                </w:tcPr>
                <w:p w14:paraId="1EA4D7F2">
                  <w:pPr>
                    <w:jc w:val="center"/>
                    <w:rPr>
                      <w:rFonts w:hint="eastAsia"/>
                      <w:b/>
                      <w:szCs w:val="21"/>
                      <w:lang w:val="en-US" w:eastAsia="zh-CN"/>
                    </w:rPr>
                  </w:pPr>
                </w:p>
              </w:tc>
              <w:tc>
                <w:tcPr>
                  <w:tcW w:w="1134" w:type="pct"/>
                  <w:vMerge w:val="continue"/>
                </w:tcPr>
                <w:p w14:paraId="6D28F29A">
                  <w:pPr>
                    <w:rPr>
                      <w:rFonts w:hint="eastAsia" w:ascii="宋体" w:hAnsi="宋体" w:eastAsia="宋体" w:cs="宋体"/>
                      <w:kern w:val="0"/>
                      <w:sz w:val="20"/>
                      <w:szCs w:val="20"/>
                    </w:rPr>
                  </w:pPr>
                </w:p>
              </w:tc>
              <w:tc>
                <w:tcPr>
                  <w:tcW w:w="3268" w:type="pct"/>
                </w:tcPr>
                <w:p w14:paraId="51450E41">
                  <w:pPr>
                    <w:rPr>
                      <w:rFonts w:hint="eastAsia" w:ascii="宋体" w:hAnsi="宋体" w:eastAsia="宋体" w:cs="宋体"/>
                      <w:kern w:val="0"/>
                      <w:sz w:val="20"/>
                      <w:szCs w:val="20"/>
                    </w:rPr>
                  </w:pPr>
                  <w:r>
                    <w:rPr>
                      <w:rFonts w:hint="eastAsia" w:ascii="宋体" w:hAnsi="宋体" w:eastAsia="宋体" w:cs="宋体"/>
                      <w:b w:val="0"/>
                      <w:kern w:val="0"/>
                      <w:sz w:val="20"/>
                      <w:szCs w:val="20"/>
                      <w:lang w:val="en-US" w:eastAsia="zh-CN"/>
                    </w:rPr>
                    <w:t>1.2必须匹配Zeiss LSM880+AiryScan激光共聚焦显微镜</w:t>
                  </w:r>
                </w:p>
              </w:tc>
            </w:tr>
            <w:tr w14:paraId="31FC4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97" w:type="pct"/>
                  <w:vMerge w:val="restart"/>
                  <w:vAlign w:val="center"/>
                </w:tcPr>
                <w:p w14:paraId="3E261172">
                  <w:pPr>
                    <w:jc w:val="center"/>
                    <w:rPr>
                      <w:rFonts w:hint="eastAsia" w:eastAsiaTheme="minorEastAsia"/>
                      <w:b/>
                      <w:szCs w:val="21"/>
                      <w:lang w:eastAsia="zh-CN"/>
                    </w:rPr>
                  </w:pPr>
                  <w:r>
                    <w:rPr>
                      <w:rFonts w:hint="eastAsia"/>
                      <w:b/>
                      <w:szCs w:val="21"/>
                      <w:lang w:val="en-US" w:eastAsia="zh-CN"/>
                    </w:rPr>
                    <w:t>6</w:t>
                  </w:r>
                </w:p>
              </w:tc>
              <w:tc>
                <w:tcPr>
                  <w:tcW w:w="1134" w:type="pct"/>
                  <w:vMerge w:val="restart"/>
                </w:tcPr>
                <w:p w14:paraId="03F9211F">
                  <w:pPr>
                    <w:rPr>
                      <w:b/>
                      <w:szCs w:val="21"/>
                    </w:rPr>
                  </w:pPr>
                  <w:r>
                    <w:rPr>
                      <w:rFonts w:hint="eastAsia" w:ascii="宋体" w:hAnsi="宋体" w:eastAsia="宋体" w:cs="宋体"/>
                      <w:kern w:val="0"/>
                      <w:sz w:val="20"/>
                      <w:szCs w:val="20"/>
                    </w:rPr>
                    <w:t>氩离子激光器电源</w:t>
                  </w:r>
                </w:p>
              </w:tc>
              <w:tc>
                <w:tcPr>
                  <w:tcW w:w="3268" w:type="pct"/>
                </w:tcPr>
                <w:p w14:paraId="7BFC52FD">
                  <w:pP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1.1</w:t>
                  </w:r>
                  <w:r>
                    <w:rPr>
                      <w:rFonts w:hint="eastAsia" w:ascii="宋体" w:hAnsi="宋体" w:eastAsia="宋体" w:cs="宋体"/>
                      <w:kern w:val="0"/>
                      <w:sz w:val="20"/>
                      <w:szCs w:val="20"/>
                    </w:rPr>
                    <w:t>氩离子激光器</w:t>
                  </w:r>
                  <w:r>
                    <w:rPr>
                      <w:rFonts w:hint="eastAsia" w:ascii="宋体" w:hAnsi="宋体" w:eastAsia="宋体" w:cs="宋体"/>
                      <w:kern w:val="0"/>
                      <w:sz w:val="20"/>
                      <w:szCs w:val="20"/>
                      <w:lang w:val="en-US" w:eastAsia="zh-CN"/>
                    </w:rPr>
                    <w:t>配套使用</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输入电压：220V</w:t>
                  </w:r>
                </w:p>
              </w:tc>
            </w:tr>
            <w:tr w14:paraId="7D1F6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597" w:type="pct"/>
                  <w:vMerge w:val="continue"/>
                  <w:vAlign w:val="center"/>
                </w:tcPr>
                <w:p w14:paraId="0FCE96A5">
                  <w:pPr>
                    <w:jc w:val="center"/>
                    <w:rPr>
                      <w:rFonts w:hint="eastAsia"/>
                      <w:b/>
                      <w:szCs w:val="21"/>
                      <w:lang w:val="en-US" w:eastAsia="zh-CN"/>
                    </w:rPr>
                  </w:pPr>
                </w:p>
              </w:tc>
              <w:tc>
                <w:tcPr>
                  <w:tcW w:w="1134" w:type="pct"/>
                  <w:vMerge w:val="continue"/>
                </w:tcPr>
                <w:p w14:paraId="00216DF5">
                  <w:pPr>
                    <w:rPr>
                      <w:rFonts w:hint="eastAsia" w:ascii="宋体" w:hAnsi="宋体" w:eastAsia="宋体" w:cs="宋体"/>
                      <w:kern w:val="0"/>
                      <w:sz w:val="20"/>
                      <w:szCs w:val="20"/>
                    </w:rPr>
                  </w:pPr>
                </w:p>
              </w:tc>
              <w:tc>
                <w:tcPr>
                  <w:tcW w:w="3268" w:type="pct"/>
                </w:tcPr>
                <w:p w14:paraId="59613E6C">
                  <w:pPr>
                    <w:rPr>
                      <w:rFonts w:hint="eastAsia" w:ascii="宋体" w:hAnsi="宋体" w:eastAsia="宋体" w:cs="宋体"/>
                      <w:kern w:val="0"/>
                      <w:sz w:val="20"/>
                      <w:szCs w:val="20"/>
                    </w:rPr>
                  </w:pPr>
                  <w:r>
                    <w:rPr>
                      <w:rFonts w:hint="eastAsia" w:ascii="宋体" w:hAnsi="宋体" w:eastAsia="宋体" w:cs="宋体"/>
                      <w:b w:val="0"/>
                      <w:kern w:val="0"/>
                      <w:sz w:val="20"/>
                      <w:szCs w:val="20"/>
                      <w:lang w:val="en-US" w:eastAsia="zh-CN"/>
                    </w:rPr>
                    <w:t>1.2必须匹配Zeiss LSM880+AiryScan激光共聚焦显微镜</w:t>
                  </w:r>
                </w:p>
              </w:tc>
            </w:tr>
          </w:tbl>
          <w:p w14:paraId="0D7547F8">
            <w:pPr>
              <w:widowControl/>
              <w:spacing w:line="360" w:lineRule="auto"/>
              <w:ind w:hanging="720"/>
              <w:jc w:val="left"/>
              <w:rPr>
                <w:rFonts w:hint="eastAsia" w:ascii="宋体" w:hAnsi="宋体" w:eastAsia="宋体" w:cs="宋体"/>
                <w:kern w:val="0"/>
                <w:sz w:val="20"/>
                <w:szCs w:val="20"/>
              </w:rPr>
            </w:pPr>
          </w:p>
        </w:tc>
      </w:tr>
      <w:tr w14:paraId="611CCDE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112" w:hRule="atLeast"/>
          <w:tblCellSpacing w:w="0" w:type="dxa"/>
        </w:trPr>
        <w:tc>
          <w:tcPr>
            <w:tcW w:w="525" w:type="pct"/>
            <w:tcBorders>
              <w:top w:val="single" w:color="auto" w:sz="6" w:space="0"/>
              <w:left w:val="single" w:color="auto" w:sz="6" w:space="0"/>
              <w:bottom w:val="nil"/>
              <w:right w:val="nil"/>
            </w:tcBorders>
            <w:vAlign w:val="center"/>
          </w:tcPr>
          <w:p w14:paraId="611CCDE9">
            <w:pPr>
              <w:widowControl/>
              <w:spacing w:before="100" w:beforeAutospacing="1" w:after="100" w:afterAutospacing="1"/>
              <w:jc w:val="left"/>
              <w:rPr>
                <w:rFonts w:hint="eastAsia" w:ascii="宋体" w:hAnsi="宋体" w:eastAsia="宋体" w:cs="宋体"/>
                <w:kern w:val="0"/>
                <w:sz w:val="20"/>
                <w:szCs w:val="20"/>
              </w:rPr>
            </w:pPr>
            <w:r>
              <w:rPr>
                <w:rFonts w:ascii="宋体" w:hAnsi="宋体" w:eastAsia="宋体" w:cs="宋体"/>
                <w:b/>
                <w:bCs/>
                <w:kern w:val="0"/>
                <w:sz w:val="20"/>
                <w:szCs w:val="20"/>
              </w:rPr>
              <w:t>商务需求</w:t>
            </w:r>
            <w:r>
              <w:rPr>
                <w:rFonts w:ascii="宋体" w:hAnsi="宋体" w:eastAsia="宋体" w:cs="宋体"/>
                <w:kern w:val="0"/>
                <w:sz w:val="20"/>
                <w:szCs w:val="20"/>
              </w:rPr>
              <w:t xml:space="preserve"> </w:t>
            </w:r>
          </w:p>
        </w:tc>
        <w:tc>
          <w:tcPr>
            <w:tcW w:w="4474" w:type="pct"/>
            <w:tcBorders>
              <w:top w:val="single" w:color="auto" w:sz="6" w:space="0"/>
              <w:left w:val="single" w:color="auto" w:sz="6" w:space="0"/>
              <w:bottom w:val="nil"/>
              <w:right w:val="nil"/>
            </w:tcBorders>
            <w:vAlign w:val="center"/>
          </w:tcPr>
          <w:p w14:paraId="11701ABF">
            <w:pPr>
              <w:widowControl/>
              <w:shd w:val="clear" w:color="auto" w:fill="auto"/>
              <w:spacing w:line="240" w:lineRule="auto"/>
              <w:ind w:firstLine="0"/>
              <w:jc w:val="left"/>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（一）免费全保期内售后服务要求</w:t>
            </w:r>
          </w:p>
          <w:p w14:paraId="00EB799C">
            <w:pPr>
              <w:widowControl/>
              <w:shd w:val="clear" w:color="auto" w:fill="auto"/>
              <w:spacing w:line="240" w:lineRule="auto"/>
              <w:ind w:firstLine="0"/>
              <w:jc w:val="left"/>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1、维修及维护服务</w:t>
            </w:r>
          </w:p>
          <w:p w14:paraId="3D0690D7">
            <w:pPr>
              <w:widowControl/>
              <w:shd w:val="clear" w:color="auto" w:fill="auto"/>
              <w:spacing w:line="240" w:lineRule="auto"/>
              <w:ind w:firstLine="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lang w:val="en-US" w:eastAsia="zh-CN"/>
              </w:rPr>
              <w:t>1.1</w:t>
            </w:r>
            <w:r>
              <w:rPr>
                <w:rFonts w:hint="eastAsia" w:ascii="宋体" w:hAnsi="宋体" w:eastAsia="宋体" w:cs="宋体"/>
                <w:color w:val="333333"/>
                <w:kern w:val="0"/>
                <w:sz w:val="24"/>
                <w:szCs w:val="24"/>
              </w:rPr>
              <w:t>货物保期半年，时间自最终验收合格并交付使用之日起计算。</w:t>
            </w:r>
          </w:p>
          <w:p w14:paraId="132974B9">
            <w:pPr>
              <w:widowControl/>
              <w:shd w:val="clear" w:color="auto" w:fill="auto"/>
              <w:spacing w:line="240" w:lineRule="auto"/>
              <w:ind w:firstLine="0"/>
              <w:jc w:val="left"/>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lang w:val="en-US" w:eastAsia="zh-CN"/>
              </w:rPr>
              <w:t>1.2</w:t>
            </w:r>
            <w:r>
              <w:rPr>
                <w:rFonts w:hint="eastAsia" w:ascii="宋体" w:hAnsi="宋体" w:eastAsia="宋体" w:cs="宋体"/>
                <w:color w:val="333333"/>
                <w:kern w:val="0"/>
                <w:sz w:val="24"/>
                <w:szCs w:val="24"/>
              </w:rPr>
              <w:t>投标人保证由设备制造商提供售后服务，一旦发现质量问题，中标方保证在接到通知后，2 小时内响应，12小时内赶到现场，</w:t>
            </w:r>
            <w:r>
              <w:rPr>
                <w:rFonts w:hint="eastAsia" w:ascii="宋体" w:hAnsi="宋体" w:eastAsia="宋体" w:cs="宋体"/>
                <w:color w:val="333333"/>
                <w:kern w:val="0"/>
                <w:sz w:val="24"/>
                <w:szCs w:val="24"/>
                <w:lang w:val="en-US" w:eastAsia="zh-CN"/>
              </w:rPr>
              <w:t>48小时内修复故障。激光器如出现故障，</w:t>
            </w:r>
            <w:r>
              <w:rPr>
                <w:rFonts w:hint="eastAsia" w:ascii="宋体" w:hAnsi="宋体" w:eastAsia="宋体" w:cs="宋体"/>
                <w:color w:val="333333"/>
                <w:kern w:val="0"/>
                <w:sz w:val="24"/>
                <w:szCs w:val="24"/>
              </w:rPr>
              <w:t>承诺在</w:t>
            </w:r>
            <w:r>
              <w:rPr>
                <w:rFonts w:hint="eastAsia" w:ascii="宋体" w:hAnsi="宋体" w:eastAsia="宋体" w:cs="宋体"/>
                <w:color w:val="333333"/>
                <w:kern w:val="0"/>
                <w:sz w:val="24"/>
                <w:szCs w:val="24"/>
                <w:lang w:val="en-US" w:eastAsia="zh-CN"/>
              </w:rPr>
              <w:t>本地有库存时72</w:t>
            </w:r>
            <w:r>
              <w:rPr>
                <w:rFonts w:hint="eastAsia" w:ascii="宋体" w:hAnsi="宋体" w:eastAsia="宋体" w:cs="宋体"/>
                <w:color w:val="333333"/>
                <w:kern w:val="0"/>
                <w:sz w:val="24"/>
                <w:szCs w:val="24"/>
              </w:rPr>
              <w:t>小时内进行全免费</w:t>
            </w:r>
            <w:r>
              <w:rPr>
                <w:rFonts w:hint="eastAsia" w:ascii="宋体" w:hAnsi="宋体" w:eastAsia="宋体" w:cs="宋体"/>
                <w:color w:val="333333"/>
                <w:kern w:val="0"/>
                <w:sz w:val="24"/>
                <w:szCs w:val="24"/>
                <w:lang w:val="en-US" w:eastAsia="zh-CN"/>
              </w:rPr>
              <w:t>换新；本地无库存时在45个日历日内免费换新</w:t>
            </w:r>
            <w:r>
              <w:rPr>
                <w:rFonts w:hint="eastAsia" w:ascii="宋体" w:hAnsi="宋体" w:eastAsia="宋体" w:cs="宋体"/>
                <w:color w:val="333333"/>
                <w:kern w:val="0"/>
                <w:sz w:val="24"/>
                <w:szCs w:val="24"/>
              </w:rPr>
              <w:t>。</w:t>
            </w:r>
            <w:r>
              <w:rPr>
                <w:rFonts w:hint="eastAsia" w:ascii="宋体" w:hAnsi="宋体" w:eastAsia="宋体" w:cs="宋体"/>
                <w:color w:val="333333"/>
                <w:kern w:val="0"/>
                <w:sz w:val="24"/>
                <w:szCs w:val="24"/>
                <w:lang w:val="en-US" w:eastAsia="zh-CN"/>
              </w:rPr>
              <w:t>其他</w:t>
            </w:r>
            <w:r>
              <w:rPr>
                <w:rFonts w:hint="eastAsia" w:ascii="宋体" w:hAnsi="宋体" w:eastAsia="宋体" w:cs="宋体"/>
                <w:color w:val="333333"/>
                <w:kern w:val="0"/>
                <w:sz w:val="24"/>
                <w:szCs w:val="24"/>
              </w:rPr>
              <w:t>配件供应及时</w:t>
            </w:r>
            <w:r>
              <w:rPr>
                <w:rFonts w:hint="eastAsia" w:ascii="宋体" w:hAnsi="宋体" w:eastAsia="宋体" w:cs="宋体"/>
                <w:color w:val="333333"/>
                <w:kern w:val="0"/>
                <w:sz w:val="24"/>
                <w:szCs w:val="24"/>
                <w:lang w:eastAsia="zh-CN"/>
              </w:rPr>
              <w:t>。</w:t>
            </w:r>
            <w:r>
              <w:rPr>
                <w:rFonts w:hint="eastAsia" w:ascii="宋体" w:hAnsi="宋体" w:eastAsia="宋体" w:cs="宋体"/>
                <w:color w:val="333333"/>
                <w:kern w:val="0"/>
                <w:sz w:val="24"/>
                <w:szCs w:val="24"/>
              </w:rPr>
              <w:t>（不可抗力情况除外）</w:t>
            </w:r>
            <w:r>
              <w:rPr>
                <w:rFonts w:hint="eastAsia" w:ascii="宋体" w:hAnsi="宋体" w:eastAsia="宋体" w:cs="宋体"/>
                <w:color w:val="333333"/>
                <w:kern w:val="0"/>
                <w:sz w:val="24"/>
                <w:szCs w:val="24"/>
                <w:lang w:eastAsia="zh-CN"/>
              </w:rPr>
              <w:t>。</w:t>
            </w:r>
          </w:p>
          <w:p w14:paraId="5A9BF216">
            <w:pPr>
              <w:widowControl/>
              <w:shd w:val="clear" w:color="auto" w:fill="auto"/>
              <w:spacing w:line="240" w:lineRule="auto"/>
              <w:ind w:firstLine="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lang w:val="en-US" w:eastAsia="zh-CN"/>
              </w:rPr>
              <w:t>1.3</w:t>
            </w:r>
            <w:r>
              <w:rPr>
                <w:rFonts w:hint="eastAsia" w:ascii="宋体" w:hAnsi="宋体" w:eastAsia="宋体" w:cs="宋体"/>
                <w:color w:val="333333"/>
                <w:kern w:val="0"/>
                <w:sz w:val="24"/>
                <w:szCs w:val="24"/>
              </w:rPr>
              <w:t>投标人保证5年以上供应维修配件。</w:t>
            </w:r>
          </w:p>
          <w:p w14:paraId="3078FFCC">
            <w:pPr>
              <w:widowControl/>
              <w:shd w:val="clear" w:color="auto" w:fill="auto"/>
              <w:spacing w:line="240" w:lineRule="auto"/>
              <w:ind w:firstLine="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1.4投标人中标后必须提供与产品原厂签订的售后服务授权协议书。</w:t>
            </w:r>
          </w:p>
          <w:p w14:paraId="695B36A4">
            <w:pPr>
              <w:widowControl/>
              <w:shd w:val="clear" w:color="auto" w:fill="auto"/>
              <w:spacing w:line="240" w:lineRule="auto"/>
              <w:ind w:firstLine="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lang w:val="en-US" w:eastAsia="zh-CN"/>
              </w:rPr>
              <w:t>1.5</w:t>
            </w:r>
            <w:r>
              <w:rPr>
                <w:rFonts w:hint="eastAsia" w:ascii="宋体" w:hAnsi="宋体" w:eastAsia="宋体" w:cs="宋体"/>
                <w:color w:val="333333"/>
                <w:kern w:val="0"/>
                <w:sz w:val="24"/>
                <w:szCs w:val="24"/>
              </w:rPr>
              <w:t>保修期到期前 3 个月内投标人需提供设备运行状态评估报告及过保后设备维护方案，保证提供有效的非现场技术支持服务和联系方式。</w:t>
            </w:r>
          </w:p>
          <w:p w14:paraId="60894485">
            <w:pPr>
              <w:widowControl/>
              <w:shd w:val="clear" w:color="auto" w:fill="auto"/>
              <w:spacing w:line="240" w:lineRule="auto"/>
              <w:ind w:firstLine="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免费全保期外售后服务要求</w:t>
            </w:r>
          </w:p>
          <w:p w14:paraId="10D48F85">
            <w:pPr>
              <w:widowControl/>
              <w:shd w:val="clear" w:color="auto" w:fill="auto"/>
              <w:spacing w:line="240" w:lineRule="auto"/>
              <w:ind w:firstLine="0"/>
              <w:jc w:val="left"/>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1、维修零配件、消耗品和延续保修合同的报价</w:t>
            </w:r>
            <w:r>
              <w:rPr>
                <w:rFonts w:hint="eastAsia" w:ascii="宋体" w:hAnsi="宋体" w:eastAsia="宋体" w:cs="宋体"/>
                <w:color w:val="333333"/>
                <w:kern w:val="0"/>
                <w:sz w:val="24"/>
                <w:szCs w:val="24"/>
                <w:lang w:val="en-US" w:eastAsia="zh-CN"/>
              </w:rPr>
              <w:tab/>
            </w:r>
          </w:p>
          <w:p w14:paraId="3D5A6D1E">
            <w:pPr>
              <w:widowControl/>
              <w:shd w:val="clear" w:color="auto" w:fill="auto"/>
              <w:spacing w:line="240" w:lineRule="auto"/>
              <w:ind w:firstLine="0"/>
              <w:jc w:val="left"/>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1.1投标人保证由设备制造商提供售后服务， 2 小时内响应， 24 小时维修到位，并在 48小时内消除故障（不可抗力情况除外）。投标人保证消耗品和零配件供应及时，特殊情况下可提供备用机，在境内有相应的零配件保税库,并出具证明文件。</w:t>
            </w:r>
          </w:p>
          <w:p w14:paraId="164E2128">
            <w:pPr>
              <w:widowControl/>
              <w:shd w:val="clear" w:color="auto" w:fill="auto"/>
              <w:spacing w:line="240" w:lineRule="auto"/>
              <w:ind w:firstLine="0"/>
              <w:jc w:val="left"/>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1.2投标人保证由设备制造商维修的货物经采购人验收合格，且设备制造商提供维修专用发票后，采购人支付维修费用。</w:t>
            </w:r>
          </w:p>
          <w:p w14:paraId="260B1DAE">
            <w:pPr>
              <w:widowControl/>
              <w:shd w:val="clear" w:color="auto" w:fill="auto"/>
              <w:spacing w:line="240" w:lineRule="auto"/>
              <w:ind w:firstLine="0"/>
              <w:jc w:val="left"/>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1.3投标人保证设备制造商不得以任何理由不按时进行维修，不得强制要求采购人购买所谓“保修服务”（即：不论设备有无故障先买保修服务），不得在设备中嵌设任何不利于采购人使用与维修设备的障碍。</w:t>
            </w:r>
          </w:p>
          <w:p w14:paraId="228ADC06">
            <w:pPr>
              <w:widowControl/>
              <w:shd w:val="clear" w:color="auto" w:fill="auto"/>
              <w:spacing w:line="240" w:lineRule="auto"/>
              <w:ind w:firstLine="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（三）其他商务要求</w:t>
            </w:r>
          </w:p>
          <w:p w14:paraId="45140139">
            <w:pPr>
              <w:widowControl/>
              <w:shd w:val="clear" w:color="auto" w:fill="auto"/>
              <w:spacing w:line="240" w:lineRule="auto"/>
              <w:ind w:firstLine="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1、交货要求</w:t>
            </w:r>
            <w:r>
              <w:rPr>
                <w:rFonts w:hint="eastAsia" w:ascii="宋体" w:hAnsi="宋体" w:eastAsia="宋体" w:cs="宋体"/>
                <w:color w:val="333333"/>
                <w:kern w:val="0"/>
                <w:sz w:val="24"/>
                <w:szCs w:val="24"/>
              </w:rPr>
              <w:tab/>
            </w:r>
          </w:p>
          <w:p w14:paraId="2D05BE8E">
            <w:pPr>
              <w:widowControl/>
              <w:shd w:val="clear" w:color="auto" w:fill="auto"/>
              <w:spacing w:line="240" w:lineRule="auto"/>
              <w:ind w:firstLine="0" w:firstLineChars="0"/>
              <w:jc w:val="left"/>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lang w:val="en-US" w:eastAsia="zh-CN"/>
              </w:rPr>
              <w:t>1.1投标人在</w:t>
            </w:r>
            <w:r>
              <w:rPr>
                <w:rFonts w:hint="eastAsia" w:ascii="宋体" w:hAnsi="宋体" w:eastAsia="宋体" w:cs="宋体"/>
                <w:color w:val="333333"/>
                <w:kern w:val="0"/>
                <w:sz w:val="24"/>
                <w:szCs w:val="24"/>
              </w:rPr>
              <w:t>签订合同之日起如本地有库存：</w:t>
            </w:r>
            <w:r>
              <w:rPr>
                <w:rFonts w:hint="eastAsia" w:ascii="宋体" w:hAnsi="宋体" w:eastAsia="宋体" w:cs="宋体"/>
                <w:color w:val="333333"/>
                <w:kern w:val="0"/>
                <w:sz w:val="24"/>
                <w:szCs w:val="24"/>
                <w:lang w:val="en-US" w:eastAsia="zh-CN"/>
              </w:rPr>
              <w:t>10个日历日</w:t>
            </w:r>
            <w:r>
              <w:rPr>
                <w:rFonts w:hint="eastAsia" w:ascii="宋体" w:hAnsi="宋体" w:eastAsia="宋体" w:cs="宋体"/>
                <w:color w:val="333333"/>
                <w:kern w:val="0"/>
                <w:sz w:val="24"/>
                <w:szCs w:val="24"/>
              </w:rPr>
              <w:t>内交货</w:t>
            </w:r>
            <w:r>
              <w:rPr>
                <w:rFonts w:hint="eastAsia" w:ascii="宋体" w:hAnsi="宋体" w:eastAsia="宋体" w:cs="宋体"/>
                <w:color w:val="333333"/>
                <w:kern w:val="0"/>
                <w:sz w:val="24"/>
                <w:szCs w:val="24"/>
                <w:lang w:eastAsia="zh-CN"/>
              </w:rPr>
              <w:t>；</w:t>
            </w:r>
            <w:r>
              <w:rPr>
                <w:rFonts w:hint="eastAsia" w:ascii="宋体" w:hAnsi="宋体" w:eastAsia="宋体" w:cs="宋体"/>
                <w:color w:val="333333"/>
                <w:kern w:val="0"/>
                <w:sz w:val="24"/>
                <w:szCs w:val="24"/>
              </w:rPr>
              <w:t>如本地无库存：</w:t>
            </w:r>
            <w:r>
              <w:rPr>
                <w:rFonts w:hint="eastAsia" w:ascii="宋体" w:hAnsi="宋体" w:eastAsia="宋体" w:cs="宋体"/>
                <w:color w:val="333333"/>
                <w:kern w:val="0"/>
                <w:sz w:val="24"/>
                <w:szCs w:val="24"/>
                <w:lang w:val="en-US" w:eastAsia="zh-CN"/>
              </w:rPr>
              <w:t>6</w:t>
            </w:r>
            <w:r>
              <w:rPr>
                <w:rFonts w:hint="eastAsia" w:ascii="宋体" w:hAnsi="宋体" w:eastAsia="宋体" w:cs="宋体"/>
                <w:color w:val="333333"/>
                <w:kern w:val="0"/>
                <w:sz w:val="24"/>
                <w:szCs w:val="24"/>
              </w:rPr>
              <w:t>周内交货。指合同生效后，中标方将全部货物运抵采购人指定地点并安装调试完成，经验收合格，正式交付采购人使用所需的时间</w:t>
            </w:r>
            <w:r>
              <w:rPr>
                <w:rFonts w:hint="eastAsia" w:ascii="宋体" w:hAnsi="宋体" w:eastAsia="宋体" w:cs="宋体"/>
                <w:color w:val="333333"/>
                <w:kern w:val="0"/>
                <w:sz w:val="24"/>
                <w:szCs w:val="24"/>
                <w:lang w:eastAsia="zh-CN"/>
              </w:rPr>
              <w:t>。</w:t>
            </w:r>
          </w:p>
          <w:p w14:paraId="3E3FF1BC">
            <w:pPr>
              <w:widowControl/>
              <w:shd w:val="clear" w:color="auto" w:fill="auto"/>
              <w:spacing w:line="240" w:lineRule="auto"/>
              <w:ind w:firstLine="0"/>
              <w:jc w:val="left"/>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1.2投标人应提供货物的技术文件，包括但不限于设备配置清单、产品说明书、图纸、操作手册、质量保证文件、服务指南等，所有外文资料须提供中文译本。文件应随货物一并交付至采购人指定地点。</w:t>
            </w:r>
          </w:p>
          <w:p w14:paraId="4981EC74">
            <w:pPr>
              <w:widowControl/>
              <w:shd w:val="clear" w:color="auto" w:fill="auto"/>
              <w:spacing w:line="240" w:lineRule="auto"/>
              <w:ind w:firstLine="0"/>
              <w:jc w:val="left"/>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ab/>
            </w:r>
            <w:r>
              <w:rPr>
                <w:rFonts w:hint="eastAsia" w:ascii="宋体" w:hAnsi="宋体" w:eastAsia="宋体" w:cs="宋体"/>
                <w:color w:val="333333"/>
                <w:kern w:val="0"/>
                <w:sz w:val="24"/>
                <w:szCs w:val="24"/>
                <w:lang w:val="en-US" w:eastAsia="zh-CN"/>
              </w:rPr>
              <w:t>1.3投标人保证提供的货物必须为全新、经检验合格的产品。产品如需要计量检定的应提供相关计量检定部门出具的合法检定报告。其中，进口设备必须具有报关证明文件、原产地证明和商检合格证明文件。</w:t>
            </w:r>
          </w:p>
          <w:p w14:paraId="02D58223">
            <w:pPr>
              <w:widowControl/>
              <w:shd w:val="clear" w:color="auto" w:fill="auto"/>
              <w:spacing w:line="240" w:lineRule="auto"/>
              <w:ind w:leftChars="0"/>
              <w:jc w:val="left"/>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1.4.投标产品必须为整机原厂生产产品。</w:t>
            </w:r>
          </w:p>
          <w:p w14:paraId="5921564F">
            <w:pPr>
              <w:widowControl/>
              <w:shd w:val="clear" w:color="auto" w:fill="auto"/>
              <w:spacing w:line="240" w:lineRule="auto"/>
              <w:ind w:firstLine="0"/>
              <w:jc w:val="left"/>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（二）运输、安装和验收</w:t>
            </w:r>
            <w:r>
              <w:rPr>
                <w:rFonts w:hint="eastAsia" w:ascii="宋体" w:hAnsi="宋体" w:eastAsia="宋体" w:cs="宋体"/>
                <w:color w:val="333333"/>
                <w:kern w:val="0"/>
                <w:sz w:val="24"/>
                <w:szCs w:val="24"/>
                <w:lang w:val="en-US" w:eastAsia="zh-CN"/>
              </w:rPr>
              <w:tab/>
            </w:r>
          </w:p>
          <w:p w14:paraId="35E09722">
            <w:pPr>
              <w:widowControl/>
              <w:shd w:val="clear" w:color="auto" w:fill="auto"/>
              <w:spacing w:line="240" w:lineRule="auto"/>
              <w:ind w:leftChars="0" w:firstLine="0"/>
              <w:jc w:val="left"/>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2.1投标人须在签订合同之日起 3 天内向采购人提供设备的消毒要求、使用环境、存储环境要求。</w:t>
            </w:r>
          </w:p>
          <w:p w14:paraId="56C52EA8">
            <w:pPr>
              <w:widowControl/>
              <w:shd w:val="clear" w:color="auto" w:fill="auto"/>
              <w:spacing w:line="240" w:lineRule="auto"/>
              <w:ind w:leftChars="0" w:firstLine="0"/>
              <w:jc w:val="left"/>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2.2响应总价必须是完成该项目的一切费用总和，投标人负责将货物安全无损运抵采购人指定地点,并承担设备的设计、包装、仓储、运输、保险、装卸、报装、安装调试、验收、培训、商检及计量检测和保修期届满前备品备件等与采购设备及服务相关的所有含税费用，采购人不需再支付其他费用。</w:t>
            </w:r>
          </w:p>
          <w:p w14:paraId="4FA8FC26">
            <w:pPr>
              <w:widowControl/>
              <w:shd w:val="clear" w:color="auto" w:fill="auto"/>
              <w:spacing w:line="240" w:lineRule="auto"/>
              <w:ind w:firstLine="0"/>
              <w:jc w:val="left"/>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ab/>
            </w:r>
            <w:r>
              <w:rPr>
                <w:rFonts w:hint="eastAsia" w:ascii="宋体" w:hAnsi="宋体" w:eastAsia="宋体" w:cs="宋体"/>
                <w:color w:val="333333"/>
                <w:kern w:val="0"/>
                <w:sz w:val="24"/>
                <w:szCs w:val="24"/>
                <w:lang w:val="en-US" w:eastAsia="zh-CN"/>
              </w:rPr>
              <w:t>2.3响应总价必须是完成该项目的一切费用总和，投标人负责将货物安全无损运抵采购人指定地点,并承担设备的设计、包装、仓储、运输、保险、装卸、报装、安装调试、验收、培训、商检及计量检测和保修期届满前备品备件等与采购设备及服务相关的所有含税费用，采购人不需再支付其他费用。</w:t>
            </w:r>
          </w:p>
          <w:p w14:paraId="3D438DCB">
            <w:pPr>
              <w:widowControl/>
              <w:shd w:val="clear" w:color="auto" w:fill="auto"/>
              <w:spacing w:line="240" w:lineRule="auto"/>
              <w:ind w:firstLine="0"/>
              <w:jc w:val="left"/>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ab/>
            </w:r>
            <w:r>
              <w:rPr>
                <w:rFonts w:hint="eastAsia" w:ascii="宋体" w:hAnsi="宋体" w:eastAsia="宋体" w:cs="宋体"/>
                <w:color w:val="333333"/>
                <w:kern w:val="0"/>
                <w:sz w:val="24"/>
                <w:szCs w:val="24"/>
                <w:lang w:val="en-US" w:eastAsia="zh-CN"/>
              </w:rPr>
              <w:t>2.4采购人有权检验或测试货物，以确认货物是否符合合同规格的要求，并且不承担额外的费用。如果发现所交货物与投标文件中所保证的不符或存在质量、技术缺陷等,采购人可以拒绝接收该货物,投标人应在 7 天内采取补足、更换或退货等措施,以满足规格的要求，由此发生的一切损失和费用由投标人承担。</w:t>
            </w:r>
          </w:p>
          <w:p w14:paraId="5CC6AF1E">
            <w:pPr>
              <w:widowControl/>
              <w:shd w:val="clear" w:color="auto" w:fill="auto"/>
              <w:spacing w:line="240" w:lineRule="auto"/>
              <w:ind w:firstLine="0"/>
              <w:jc w:val="left"/>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ab/>
            </w:r>
            <w:r>
              <w:rPr>
                <w:rFonts w:hint="eastAsia" w:ascii="宋体" w:hAnsi="宋体" w:eastAsia="宋体" w:cs="宋体"/>
                <w:color w:val="333333"/>
                <w:kern w:val="0"/>
                <w:sz w:val="24"/>
                <w:szCs w:val="24"/>
                <w:lang w:val="en-US" w:eastAsia="zh-CN"/>
              </w:rPr>
              <w:t>2.5 投标人负责货物的现场安装和调试,提供货物安装、调试和维修所需的专用工具和辅助材料。投标人应在货物运至指定地点后一周内开始安装调试,并在 7 天内安装调试完毕。</w:t>
            </w:r>
          </w:p>
          <w:p w14:paraId="6C349289">
            <w:pPr>
              <w:widowControl/>
              <w:shd w:val="clear" w:color="auto" w:fill="auto"/>
              <w:spacing w:line="240" w:lineRule="auto"/>
              <w:ind w:firstLine="0"/>
              <w:jc w:val="left"/>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ab/>
            </w:r>
            <w:r>
              <w:rPr>
                <w:rFonts w:hint="eastAsia" w:ascii="宋体" w:hAnsi="宋体" w:eastAsia="宋体" w:cs="宋体"/>
                <w:color w:val="333333"/>
                <w:kern w:val="0"/>
                <w:sz w:val="24"/>
                <w:szCs w:val="24"/>
                <w:lang w:val="en-US" w:eastAsia="zh-CN"/>
              </w:rPr>
              <w:t>2.6合同设备安装调试完毕后，投标人应及时书面提请验收。由投标人代表和采购人组成验收小组对产品进行验收。验收标准按照采购人规定标准执行。投标人保证设备自到货之日起（指第一次交货） 30 日内通过设备运行、性能测试，以保证临床使用。采购人有权委托有资格的单位对上述仪器进行性能校核。医院正式投入使用1个月后，无故障方签署项目验收报告，保修期自采购人签署验收报告之日起开始计算。</w:t>
            </w:r>
          </w:p>
          <w:p w14:paraId="7E2CEFE5">
            <w:pPr>
              <w:widowControl/>
              <w:shd w:val="clear" w:color="auto" w:fill="auto"/>
              <w:spacing w:line="240" w:lineRule="auto"/>
              <w:ind w:firstLine="0"/>
              <w:jc w:val="left"/>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（三）培训</w:t>
            </w:r>
            <w:r>
              <w:rPr>
                <w:rFonts w:hint="eastAsia" w:ascii="宋体" w:hAnsi="宋体" w:eastAsia="宋体" w:cs="宋体"/>
                <w:color w:val="333333"/>
                <w:kern w:val="0"/>
                <w:sz w:val="24"/>
                <w:szCs w:val="24"/>
                <w:lang w:val="en-US" w:eastAsia="zh-CN"/>
              </w:rPr>
              <w:tab/>
            </w:r>
          </w:p>
          <w:p w14:paraId="58EC1CE6">
            <w:pPr>
              <w:widowControl/>
              <w:shd w:val="clear" w:color="auto" w:fill="auto"/>
              <w:spacing w:line="240" w:lineRule="auto"/>
              <w:ind w:leftChars="0" w:firstLine="0"/>
              <w:jc w:val="left"/>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3.1投标人应派专业技术人员免费对采购单位指定人员进行定期培训及指导，直至其完全掌握设备的基本故障处理技术。</w:t>
            </w:r>
          </w:p>
          <w:p w14:paraId="6F9F029B">
            <w:pPr>
              <w:widowControl/>
              <w:shd w:val="clear" w:color="auto" w:fill="auto"/>
              <w:spacing w:line="240" w:lineRule="auto"/>
              <w:ind w:firstLine="0"/>
              <w:jc w:val="left"/>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ab/>
            </w:r>
            <w:r>
              <w:rPr>
                <w:rFonts w:hint="eastAsia" w:ascii="宋体" w:hAnsi="宋体" w:eastAsia="宋体" w:cs="宋体"/>
                <w:color w:val="333333"/>
                <w:kern w:val="0"/>
                <w:sz w:val="24"/>
                <w:szCs w:val="24"/>
                <w:lang w:val="en-US" w:eastAsia="zh-CN"/>
              </w:rPr>
              <w:t>3.2</w:t>
            </w:r>
            <w:r>
              <w:rPr>
                <w:rFonts w:hint="eastAsia" w:ascii="宋体" w:hAnsi="宋体" w:eastAsia="宋体" w:cs="宋体"/>
                <w:color w:val="333333"/>
                <w:kern w:val="0"/>
                <w:sz w:val="24"/>
                <w:szCs w:val="24"/>
                <w:lang w:val="en-US" w:eastAsia="zh-CN"/>
              </w:rPr>
              <w:tab/>
            </w:r>
            <w:r>
              <w:rPr>
                <w:rFonts w:hint="eastAsia" w:ascii="宋体" w:hAnsi="宋体" w:eastAsia="宋体" w:cs="宋体"/>
                <w:color w:val="333333"/>
                <w:kern w:val="0"/>
                <w:sz w:val="24"/>
                <w:szCs w:val="24"/>
                <w:lang w:val="en-US" w:eastAsia="zh-CN"/>
              </w:rPr>
              <w:t>现场培训：投标人应提供现场技术培训，保证使用人员正常操作设备的各种功能、以及日常清洁、消毒与保养。</w:t>
            </w:r>
          </w:p>
          <w:p w14:paraId="2C7DCA0E">
            <w:pPr>
              <w:widowControl/>
              <w:shd w:val="clear" w:color="auto" w:fill="auto"/>
              <w:spacing w:line="240" w:lineRule="auto"/>
              <w:ind w:firstLine="0"/>
              <w:jc w:val="left"/>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ab/>
            </w:r>
            <w:r>
              <w:rPr>
                <w:rFonts w:hint="eastAsia" w:ascii="宋体" w:hAnsi="宋体" w:eastAsia="宋体" w:cs="宋体"/>
                <w:color w:val="333333"/>
                <w:kern w:val="0"/>
                <w:sz w:val="24"/>
                <w:szCs w:val="24"/>
                <w:lang w:val="en-US" w:eastAsia="zh-CN"/>
              </w:rPr>
              <w:t>3.3</w:t>
            </w:r>
            <w:r>
              <w:rPr>
                <w:rFonts w:hint="eastAsia" w:ascii="宋体" w:hAnsi="宋体" w:eastAsia="宋体" w:cs="宋体"/>
                <w:color w:val="333333"/>
                <w:kern w:val="0"/>
                <w:sz w:val="24"/>
                <w:szCs w:val="24"/>
                <w:lang w:val="en-US" w:eastAsia="zh-CN"/>
              </w:rPr>
              <w:tab/>
            </w:r>
            <w:r>
              <w:rPr>
                <w:rFonts w:hint="eastAsia" w:ascii="宋体" w:hAnsi="宋体" w:eastAsia="宋体" w:cs="宋体"/>
                <w:color w:val="333333"/>
                <w:kern w:val="0"/>
                <w:sz w:val="24"/>
                <w:szCs w:val="24"/>
                <w:lang w:val="en-US" w:eastAsia="zh-CN"/>
              </w:rPr>
              <w:t>集中培训：根据设备技术要求，可向投标人提供使用和维修技术人员培训。</w:t>
            </w:r>
          </w:p>
          <w:p w14:paraId="6B68C40E">
            <w:pPr>
              <w:widowControl/>
              <w:shd w:val="clear" w:color="auto" w:fill="auto"/>
              <w:spacing w:line="240" w:lineRule="auto"/>
              <w:ind w:firstLine="0"/>
              <w:jc w:val="left"/>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（四）知识产权</w:t>
            </w:r>
            <w:r>
              <w:rPr>
                <w:rFonts w:hint="eastAsia" w:ascii="宋体" w:hAnsi="宋体" w:eastAsia="宋体" w:cs="宋体"/>
                <w:color w:val="333333"/>
                <w:kern w:val="0"/>
                <w:sz w:val="24"/>
                <w:szCs w:val="24"/>
                <w:lang w:val="en-US" w:eastAsia="zh-CN"/>
              </w:rPr>
              <w:tab/>
            </w:r>
          </w:p>
          <w:p w14:paraId="6432D27D">
            <w:pPr>
              <w:widowControl/>
              <w:shd w:val="clear" w:color="auto" w:fill="auto"/>
              <w:spacing w:line="240" w:lineRule="auto"/>
              <w:ind w:leftChars="0" w:firstLine="0"/>
              <w:jc w:val="left"/>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4.1投标人应保证采购人在使用该货物或其任何一部分时，免受第三方提出的侵犯其专利权、商标权、著作权或其它知识产权的起诉。投标人保证所提供软件的合法性，所发生的任何知识产权纠纷与采购人无关。若因为知识产权纠纷造成的一切损害赔偿及损失由投标人承担，包括但不限于实际损失、预期损失和对方要求赔偿损失及支出的律师费、交通费和差旅费等。</w:t>
            </w:r>
          </w:p>
          <w:p w14:paraId="723A48D3">
            <w:pPr>
              <w:widowControl/>
              <w:shd w:val="clear" w:color="auto" w:fill="auto"/>
              <w:spacing w:line="240" w:lineRule="auto"/>
              <w:ind w:firstLine="0"/>
              <w:jc w:val="left"/>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ab/>
            </w:r>
            <w:r>
              <w:rPr>
                <w:rFonts w:hint="eastAsia" w:ascii="宋体" w:hAnsi="宋体" w:eastAsia="宋体" w:cs="宋体"/>
                <w:color w:val="333333"/>
                <w:kern w:val="0"/>
                <w:sz w:val="24"/>
                <w:szCs w:val="24"/>
                <w:lang w:val="en-US" w:eastAsia="zh-CN"/>
              </w:rPr>
              <w:t>4.2采购人购买产品后，有权对该产品与其他设备进行配套、整合或适当改进，而免受侵犯专利权的起诉。</w:t>
            </w:r>
          </w:p>
          <w:p w14:paraId="392B5317">
            <w:pPr>
              <w:widowControl/>
              <w:shd w:val="clear" w:color="auto" w:fill="auto"/>
              <w:spacing w:line="240" w:lineRule="auto"/>
              <w:ind w:firstLine="0"/>
              <w:jc w:val="left"/>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（五）付款方式</w:t>
            </w:r>
            <w:r>
              <w:rPr>
                <w:rFonts w:hint="eastAsia" w:ascii="宋体" w:hAnsi="宋体" w:eastAsia="宋体" w:cs="宋体"/>
                <w:color w:val="333333"/>
                <w:kern w:val="0"/>
                <w:sz w:val="24"/>
                <w:szCs w:val="24"/>
                <w:lang w:val="en-US" w:eastAsia="zh-CN"/>
              </w:rPr>
              <w:tab/>
            </w:r>
          </w:p>
          <w:p w14:paraId="586B7E06">
            <w:pPr>
              <w:widowControl/>
              <w:shd w:val="clear" w:color="auto" w:fill="auto"/>
              <w:spacing w:line="240" w:lineRule="auto"/>
              <w:ind w:leftChars="0" w:firstLine="0"/>
              <w:jc w:val="left"/>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5.1货到指定地点、验收合格并提供全额发票后，采购人即向投标人支付合同总价90%款项，因投标人提供的设备质量问题或投标人不履行/不适当履行合同义务而蒙受的损失，如投标人提供的设备质量出现问题或投标人不履行/不适当履行任何一项合同义务的，采购人有权直接从剩余款项中扣除相应违约金/损失赔偿款项。如果未发生设备质量问题或无投标人不履行或不适当履行合同义务的情况，投标人在合同设备免费全保期满30天后按照采购人的相关要求提出正式申请，采购人30天内将合同总价10%款项支付给投标人。</w:t>
            </w:r>
          </w:p>
          <w:p w14:paraId="57A299F3">
            <w:pPr>
              <w:widowControl/>
              <w:shd w:val="clear" w:color="auto" w:fill="auto"/>
              <w:spacing w:line="240" w:lineRule="auto"/>
              <w:ind w:firstLine="0"/>
              <w:jc w:val="left"/>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（六）违约责任</w:t>
            </w:r>
          </w:p>
          <w:p w14:paraId="468DD777">
            <w:pPr>
              <w:widowControl/>
              <w:shd w:val="clear" w:color="auto" w:fill="auto"/>
              <w:spacing w:line="240" w:lineRule="auto"/>
              <w:ind w:firstLine="0"/>
              <w:jc w:val="left"/>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ab/>
            </w:r>
            <w:r>
              <w:rPr>
                <w:rFonts w:hint="eastAsia" w:ascii="宋体" w:hAnsi="宋体" w:eastAsia="宋体" w:cs="宋体"/>
                <w:color w:val="333333"/>
                <w:kern w:val="0"/>
                <w:sz w:val="24"/>
                <w:szCs w:val="24"/>
                <w:lang w:val="en-US" w:eastAsia="zh-CN"/>
              </w:rPr>
              <w:t>6.1 如投标人未按照投标文件中保证的时间交货或提供服务，投标人应承担延期交货和延期服务的违约责任，向采购人每日偿付设备款 0.5 %的违约金。逾期超过30日的，采购人有权单方解除采购合同，投标人需赔偿采购人因此造成的实际经济损失。</w:t>
            </w:r>
          </w:p>
          <w:p w14:paraId="67CCB01A">
            <w:pPr>
              <w:widowControl/>
              <w:shd w:val="clear" w:color="auto" w:fill="auto"/>
              <w:spacing w:line="240" w:lineRule="auto"/>
              <w:ind w:firstLine="0"/>
              <w:jc w:val="left"/>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ab/>
            </w:r>
            <w:r>
              <w:rPr>
                <w:rFonts w:hint="eastAsia" w:ascii="宋体" w:hAnsi="宋体" w:eastAsia="宋体" w:cs="宋体"/>
                <w:color w:val="333333"/>
                <w:kern w:val="0"/>
                <w:sz w:val="24"/>
                <w:szCs w:val="24"/>
                <w:lang w:val="en-US" w:eastAsia="zh-CN"/>
              </w:rPr>
              <w:t>6.2投标人所交设备的品种、型号、规格、质量、功能、技术参数等方面不能实质性满足招标文件要约的，采购人有权拒绝收货，投标人向采购人偿付项目采购金额 20 %的违约金；造成严重后果的，根据《深圳经济特区政府采购条例》第五十七条第（二）款规定，由主管部门对投标人进行处罚。</w:t>
            </w:r>
          </w:p>
          <w:p w14:paraId="7EC66DCD">
            <w:pPr>
              <w:widowControl/>
              <w:shd w:val="clear" w:color="auto" w:fill="auto"/>
              <w:spacing w:line="240" w:lineRule="auto"/>
              <w:ind w:firstLine="0"/>
              <w:jc w:val="left"/>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ab/>
            </w:r>
            <w:r>
              <w:rPr>
                <w:rFonts w:hint="eastAsia" w:ascii="宋体" w:hAnsi="宋体" w:eastAsia="宋体" w:cs="宋体"/>
                <w:color w:val="333333"/>
                <w:kern w:val="0"/>
                <w:sz w:val="24"/>
                <w:szCs w:val="24"/>
                <w:lang w:val="en-US" w:eastAsia="zh-CN"/>
              </w:rPr>
              <w:t>6.3 由于供应商的原因，在货到一周内未进行安装调试，或安装调试时间超过正常要求，按每超过一天罚款合同总额的0.5 %。情节严重者，将依法律程序对供应商进行索赔。</w:t>
            </w:r>
          </w:p>
          <w:p w14:paraId="3544BE38">
            <w:pPr>
              <w:widowControl/>
              <w:shd w:val="clear" w:color="auto" w:fill="auto"/>
              <w:spacing w:line="240" w:lineRule="auto"/>
              <w:ind w:firstLine="0"/>
              <w:jc w:val="left"/>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ab/>
            </w:r>
            <w:r>
              <w:rPr>
                <w:rFonts w:hint="eastAsia" w:ascii="宋体" w:hAnsi="宋体" w:eastAsia="宋体" w:cs="宋体"/>
                <w:color w:val="333333"/>
                <w:kern w:val="0"/>
                <w:sz w:val="24"/>
                <w:szCs w:val="24"/>
                <w:lang w:val="en-US" w:eastAsia="zh-CN"/>
              </w:rPr>
              <w:t>6.4违约金先从由投标人合同总价10%款项中扣除，若有不足部分则由投标人补齐。</w:t>
            </w:r>
          </w:p>
          <w:p w14:paraId="293F45DC">
            <w:pPr>
              <w:widowControl/>
              <w:shd w:val="clear" w:color="auto" w:fill="auto"/>
              <w:spacing w:line="240" w:lineRule="auto"/>
              <w:ind w:firstLine="0"/>
              <w:jc w:val="left"/>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ab/>
            </w:r>
            <w:r>
              <w:rPr>
                <w:rFonts w:hint="eastAsia" w:ascii="宋体" w:hAnsi="宋体" w:eastAsia="宋体" w:cs="宋体"/>
                <w:color w:val="333333"/>
                <w:kern w:val="0"/>
                <w:sz w:val="24"/>
                <w:szCs w:val="24"/>
                <w:lang w:val="en-US" w:eastAsia="zh-CN"/>
              </w:rPr>
              <w:t>6.5在投标人保证的质量保证期内，如经投标人两次维修或更换，货物仍不能达到合同约定的质量标准，采购人有权退货，投标人应退回全部货款并赔偿采购人因此遭受的损失。</w:t>
            </w:r>
          </w:p>
          <w:p w14:paraId="611CCDEC">
            <w:pPr>
              <w:widowControl/>
              <w:jc w:val="left"/>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（七）中标方应提供厂家授权书。</w:t>
            </w:r>
          </w:p>
        </w:tc>
      </w:tr>
      <w:tr w14:paraId="611CCDF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525" w:type="pct"/>
            <w:tcBorders>
              <w:top w:val="single" w:color="auto" w:sz="6" w:space="0"/>
              <w:left w:val="single" w:color="auto" w:sz="6" w:space="0"/>
              <w:bottom w:val="nil"/>
              <w:right w:val="nil"/>
            </w:tcBorders>
            <w:vAlign w:val="center"/>
          </w:tcPr>
          <w:p w14:paraId="611CCDEE">
            <w:pPr>
              <w:widowControl/>
              <w:spacing w:before="100" w:beforeAutospacing="1" w:after="100" w:afterAutospacing="1"/>
              <w:jc w:val="left"/>
              <w:rPr>
                <w:rFonts w:hint="eastAsia" w:ascii="宋体" w:hAnsi="宋体" w:eastAsia="宋体" w:cs="宋体"/>
                <w:kern w:val="0"/>
                <w:sz w:val="20"/>
                <w:szCs w:val="20"/>
              </w:rPr>
            </w:pPr>
            <w:r>
              <w:rPr>
                <w:rFonts w:ascii="宋体" w:hAnsi="宋体" w:eastAsia="宋体" w:cs="宋体"/>
                <w:b/>
                <w:bCs/>
                <w:kern w:val="0"/>
                <w:sz w:val="20"/>
                <w:szCs w:val="20"/>
              </w:rPr>
              <w:t>其它</w:t>
            </w:r>
            <w:r>
              <w:rPr>
                <w:rFonts w:ascii="宋体" w:hAnsi="宋体" w:eastAsia="宋体" w:cs="宋体"/>
                <w:kern w:val="0"/>
                <w:sz w:val="20"/>
                <w:szCs w:val="20"/>
              </w:rPr>
              <w:t xml:space="preserve"> </w:t>
            </w:r>
          </w:p>
        </w:tc>
        <w:tc>
          <w:tcPr>
            <w:tcW w:w="4474" w:type="pct"/>
            <w:tcBorders>
              <w:top w:val="single" w:color="auto" w:sz="6" w:space="0"/>
              <w:left w:val="single" w:color="auto" w:sz="6" w:space="0"/>
              <w:bottom w:val="nil"/>
              <w:right w:val="nil"/>
            </w:tcBorders>
            <w:vAlign w:val="center"/>
          </w:tcPr>
          <w:p w14:paraId="611CCDEF">
            <w:pPr>
              <w:widowControl/>
              <w:jc w:val="left"/>
              <w:rPr>
                <w:rFonts w:hint="eastAsia" w:ascii="宋体" w:hAnsi="宋体" w:eastAsia="宋体" w:cs="宋体"/>
                <w:kern w:val="0"/>
                <w:sz w:val="20"/>
                <w:szCs w:val="20"/>
              </w:rPr>
            </w:pPr>
            <w:r>
              <w:rPr>
                <w:rFonts w:ascii="宋体" w:hAnsi="宋体" w:eastAsia="宋体" w:cs="宋体"/>
                <w:kern w:val="0"/>
                <w:sz w:val="20"/>
                <w:szCs w:val="20"/>
              </w:rPr>
              <w:t xml:space="preserve">  </w:t>
            </w:r>
          </w:p>
          <w:p w14:paraId="611CCDF0">
            <w:pPr>
              <w:widowControl/>
              <w:jc w:val="left"/>
              <w:rPr>
                <w:rFonts w:hint="eastAsia" w:ascii="宋体" w:hAnsi="宋体" w:eastAsia="宋体" w:cs="宋体"/>
                <w:kern w:val="0"/>
                <w:sz w:val="20"/>
                <w:szCs w:val="20"/>
              </w:rPr>
            </w:pPr>
            <w:r>
              <w:rPr>
                <w:rFonts w:ascii="宋体" w:hAnsi="宋体" w:eastAsia="宋体" w:cs="宋体"/>
                <w:kern w:val="0"/>
                <w:sz w:val="20"/>
                <w:szCs w:val="20"/>
              </w:rPr>
              <w:t xml:space="preserve">  </w:t>
            </w:r>
          </w:p>
        </w:tc>
      </w:tr>
    </w:tbl>
    <w:p w14:paraId="611CCDF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AE9"/>
    <w:rsid w:val="00006724"/>
    <w:rsid w:val="0001739B"/>
    <w:rsid w:val="00022396"/>
    <w:rsid w:val="00024A31"/>
    <w:rsid w:val="00046274"/>
    <w:rsid w:val="00061B01"/>
    <w:rsid w:val="0009170D"/>
    <w:rsid w:val="001E01F8"/>
    <w:rsid w:val="00237E82"/>
    <w:rsid w:val="00271C8E"/>
    <w:rsid w:val="00284D25"/>
    <w:rsid w:val="002F33E5"/>
    <w:rsid w:val="00320A7E"/>
    <w:rsid w:val="003B338F"/>
    <w:rsid w:val="00415633"/>
    <w:rsid w:val="00461517"/>
    <w:rsid w:val="004743C8"/>
    <w:rsid w:val="004F7DD5"/>
    <w:rsid w:val="0051104B"/>
    <w:rsid w:val="005D55FC"/>
    <w:rsid w:val="005D5AE9"/>
    <w:rsid w:val="005E1B85"/>
    <w:rsid w:val="006204AC"/>
    <w:rsid w:val="00633002"/>
    <w:rsid w:val="007278DD"/>
    <w:rsid w:val="007326BE"/>
    <w:rsid w:val="00740B8E"/>
    <w:rsid w:val="00795AF1"/>
    <w:rsid w:val="00797F6C"/>
    <w:rsid w:val="007A1717"/>
    <w:rsid w:val="007B655D"/>
    <w:rsid w:val="008A61A8"/>
    <w:rsid w:val="008E2F3A"/>
    <w:rsid w:val="00912805"/>
    <w:rsid w:val="009755FC"/>
    <w:rsid w:val="009C7B9C"/>
    <w:rsid w:val="00A1655C"/>
    <w:rsid w:val="00A66B9D"/>
    <w:rsid w:val="00A81187"/>
    <w:rsid w:val="00AC1882"/>
    <w:rsid w:val="00AE7B08"/>
    <w:rsid w:val="00B050F8"/>
    <w:rsid w:val="00B06840"/>
    <w:rsid w:val="00B4247F"/>
    <w:rsid w:val="00BB1C18"/>
    <w:rsid w:val="00BD1D19"/>
    <w:rsid w:val="00BD4CD7"/>
    <w:rsid w:val="00BE7152"/>
    <w:rsid w:val="00BF0D29"/>
    <w:rsid w:val="00C03F66"/>
    <w:rsid w:val="00C66EE7"/>
    <w:rsid w:val="00C934CC"/>
    <w:rsid w:val="00C97C25"/>
    <w:rsid w:val="00D10DB4"/>
    <w:rsid w:val="00D45730"/>
    <w:rsid w:val="00D61D1A"/>
    <w:rsid w:val="00D7608D"/>
    <w:rsid w:val="00D838AF"/>
    <w:rsid w:val="00DC7026"/>
    <w:rsid w:val="00DF7812"/>
    <w:rsid w:val="00E56DF7"/>
    <w:rsid w:val="00E7331A"/>
    <w:rsid w:val="00E764D2"/>
    <w:rsid w:val="00EE53E6"/>
    <w:rsid w:val="00EF7C84"/>
    <w:rsid w:val="00F14A5B"/>
    <w:rsid w:val="00F23D2E"/>
    <w:rsid w:val="00F32E87"/>
    <w:rsid w:val="00F60590"/>
    <w:rsid w:val="00FC2253"/>
    <w:rsid w:val="00FD3556"/>
    <w:rsid w:val="02B6276C"/>
    <w:rsid w:val="05925D94"/>
    <w:rsid w:val="05AA02EA"/>
    <w:rsid w:val="0995305F"/>
    <w:rsid w:val="17FD074D"/>
    <w:rsid w:val="2322550C"/>
    <w:rsid w:val="3362243C"/>
    <w:rsid w:val="36043719"/>
    <w:rsid w:val="3AF85CBD"/>
    <w:rsid w:val="453C2005"/>
    <w:rsid w:val="4E813724"/>
    <w:rsid w:val="549459BA"/>
    <w:rsid w:val="55D1679A"/>
    <w:rsid w:val="5FA40A7B"/>
    <w:rsid w:val="603F5678"/>
    <w:rsid w:val="60BD1439"/>
    <w:rsid w:val="64D22CDE"/>
    <w:rsid w:val="67C40A5F"/>
    <w:rsid w:val="68DB550E"/>
    <w:rsid w:val="73EC22C9"/>
    <w:rsid w:val="7467379B"/>
    <w:rsid w:val="75232B89"/>
    <w:rsid w:val="77CF234B"/>
    <w:rsid w:val="7F390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footer"/>
    <w:basedOn w:val="1"/>
    <w:link w:val="13"/>
    <w:semiHidden/>
    <w:unhideWhenUsed/>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FollowedHyperlink"/>
    <w:basedOn w:val="7"/>
    <w:semiHidden/>
    <w:unhideWhenUsed/>
    <w:qFormat/>
    <w:uiPriority w:val="99"/>
    <w:rPr>
      <w:color w:val="800080"/>
      <w:sz w:val="20"/>
      <w:szCs w:val="20"/>
      <w:u w:val="single"/>
    </w:rPr>
  </w:style>
  <w:style w:type="character" w:styleId="10">
    <w:name w:val="Hyperlink"/>
    <w:basedOn w:val="7"/>
    <w:semiHidden/>
    <w:unhideWhenUsed/>
    <w:qFormat/>
    <w:uiPriority w:val="99"/>
    <w:rPr>
      <w:color w:val="0000FF"/>
      <w:sz w:val="20"/>
      <w:szCs w:val="20"/>
      <w:u w:val="single"/>
    </w:rPr>
  </w:style>
  <w:style w:type="paragraph" w:customStyle="1" w:styleId="11">
    <w:name w:val="tableheader"/>
    <w:basedOn w:val="1"/>
    <w:qFormat/>
    <w:uiPriority w:val="0"/>
    <w:pPr>
      <w:widowControl/>
      <w:shd w:val="clear" w:color="auto" w:fill="ABCDEF"/>
      <w:spacing w:before="100" w:beforeAutospacing="1" w:after="100" w:afterAutospacing="1"/>
      <w:jc w:val="left"/>
    </w:pPr>
    <w:rPr>
      <w:rFonts w:ascii="宋体" w:hAnsi="宋体" w:eastAsia="宋体" w:cs="宋体"/>
      <w:kern w:val="0"/>
      <w:sz w:val="24"/>
      <w:szCs w:val="24"/>
    </w:rPr>
  </w:style>
  <w:style w:type="character" w:customStyle="1" w:styleId="12">
    <w:name w:val="页眉 字符"/>
    <w:basedOn w:val="7"/>
    <w:link w:val="4"/>
    <w:qFormat/>
    <w:uiPriority w:val="0"/>
    <w:rPr>
      <w:rFonts w:ascii="Times New Roman" w:hAnsi="Times New Roman" w:eastAsia="宋体" w:cs="Times New Roman"/>
      <w:sz w:val="18"/>
      <w:szCs w:val="18"/>
    </w:rPr>
  </w:style>
  <w:style w:type="character" w:customStyle="1" w:styleId="13">
    <w:name w:val="页脚 字符"/>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DELL</Company>
  <Pages>4</Pages>
  <Words>3595</Words>
  <Characters>3974</Characters>
  <Lines>5</Lines>
  <Paragraphs>1</Paragraphs>
  <TotalTime>5</TotalTime>
  <ScaleCrop>false</ScaleCrop>
  <LinksUpToDate>false</LinksUpToDate>
  <CharactersWithSpaces>4072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2022-08-31T07:52:00Z</dcterms:created>
  <dc:creator>张婷婷</dc:creator>
  <cp:lastModifiedBy>Fairy</cp:lastModifiedBy>
  <cp:lastPrinted>2022-08-31T07:56:00Z</cp:lastPrinted>
  <dcterms:modified xsi:type="dcterms:W3CDTF">2025-09-03T03:30:38Z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eyJoZGlkIjoiMGJlYjZjODdjYTIyNGM5OTE4YWVkNWMzYzkwZWVlYzEiLCJ1c2VySWQiOiIzODE3NDEwNTQifQ==</vt:lpwstr>
  </property>
  <property fmtid="{D5CDD505-2E9C-101B-9397-08002B2CF9AE}" pid="3" name="KSOProductBuildVer">
    <vt:lpwstr>2052-12.1.0.22529</vt:lpwstr>
  </property>
  <property fmtid="{D5CDD505-2E9C-101B-9397-08002B2CF9AE}" pid="4" name="ICV">
    <vt:lpwstr>E23FCF4D128E4A1C9EF9D03F36784207_13</vt:lpwstr>
  </property>
</Properties>
</file>