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C84AD">
      <w:pPr>
        <w:spacing w:line="360" w:lineRule="auto"/>
        <w:jc w:val="center"/>
        <w:rPr>
          <w:b/>
          <w:bCs/>
          <w:sz w:val="36"/>
          <w:szCs w:val="44"/>
        </w:rPr>
      </w:pPr>
      <w:bookmarkStart w:id="0" w:name="_GoBack"/>
      <w:bookmarkEnd w:id="0"/>
    </w:p>
    <w:p w14:paraId="5E7C1409">
      <w:pPr>
        <w:spacing w:line="360" w:lineRule="auto"/>
        <w:jc w:val="center"/>
        <w:rPr>
          <w:b/>
          <w:bCs/>
          <w:sz w:val="36"/>
          <w:szCs w:val="44"/>
        </w:rPr>
      </w:pPr>
    </w:p>
    <w:p w14:paraId="2258E0CF">
      <w:pPr>
        <w:spacing w:line="360" w:lineRule="auto"/>
        <w:jc w:val="center"/>
        <w:rPr>
          <w:b/>
          <w:bCs/>
          <w:sz w:val="36"/>
          <w:szCs w:val="44"/>
        </w:rPr>
      </w:pPr>
    </w:p>
    <w:p w14:paraId="73B0895B">
      <w:pPr>
        <w:spacing w:line="360" w:lineRule="auto"/>
        <w:jc w:val="center"/>
        <w:rPr>
          <w:b/>
          <w:bCs/>
          <w:sz w:val="36"/>
          <w:szCs w:val="44"/>
        </w:rPr>
      </w:pPr>
    </w:p>
    <w:p w14:paraId="758C02AC">
      <w:pPr>
        <w:spacing w:line="360" w:lineRule="auto"/>
        <w:jc w:val="center"/>
        <w:rPr>
          <w:b/>
          <w:bCs/>
          <w:sz w:val="36"/>
          <w:szCs w:val="44"/>
        </w:rPr>
      </w:pPr>
    </w:p>
    <w:p w14:paraId="2FBC8D57">
      <w:pPr>
        <w:spacing w:line="360" w:lineRule="auto"/>
        <w:jc w:val="center"/>
        <w:rPr>
          <w:b/>
          <w:bCs/>
          <w:sz w:val="36"/>
          <w:szCs w:val="44"/>
        </w:rPr>
      </w:pPr>
    </w:p>
    <w:p w14:paraId="478F51F3">
      <w:pPr>
        <w:spacing w:line="360" w:lineRule="auto"/>
        <w:jc w:val="center"/>
        <w:rPr>
          <w:b/>
          <w:bCs/>
          <w:sz w:val="36"/>
          <w:szCs w:val="44"/>
        </w:rPr>
      </w:pPr>
    </w:p>
    <w:p w14:paraId="1934837F">
      <w:pPr>
        <w:spacing w:line="360" w:lineRule="auto"/>
        <w:jc w:val="center"/>
        <w:rPr>
          <w:b/>
          <w:bCs/>
          <w:sz w:val="36"/>
          <w:szCs w:val="44"/>
        </w:rPr>
      </w:pPr>
    </w:p>
    <w:p w14:paraId="0E7834D0">
      <w:pPr>
        <w:spacing w:line="360" w:lineRule="auto"/>
        <w:jc w:val="center"/>
      </w:pPr>
      <w:r>
        <w:rPr>
          <w:rFonts w:hint="eastAsia"/>
          <w:b/>
          <w:bCs/>
          <w:sz w:val="36"/>
          <w:szCs w:val="44"/>
        </w:rPr>
        <w:t>中山大学附属第七医院工会委员会第六届田径（趣味）运动会物资采购项目合同</w:t>
      </w:r>
    </w:p>
    <w:p w14:paraId="38FDD583">
      <w:pPr>
        <w:spacing w:line="360" w:lineRule="auto"/>
        <w:rPr>
          <w:rFonts w:ascii="宋体" w:hAnsi="宋体" w:eastAsia="宋体" w:cs="Times New Roman"/>
          <w:b/>
          <w:szCs w:val="21"/>
        </w:rPr>
      </w:pPr>
    </w:p>
    <w:p w14:paraId="38403F85">
      <w:pPr>
        <w:spacing w:line="360" w:lineRule="auto"/>
        <w:ind w:left="2554" w:leftChars="459" w:hanging="1590" w:hangingChars="495"/>
        <w:rPr>
          <w:b/>
          <w:sz w:val="32"/>
        </w:rPr>
      </w:pPr>
    </w:p>
    <w:p w14:paraId="258A78A5">
      <w:pPr>
        <w:spacing w:line="360" w:lineRule="auto"/>
        <w:ind w:left="2554" w:leftChars="459" w:hanging="1590" w:hangingChars="495"/>
        <w:rPr>
          <w:b/>
          <w:sz w:val="32"/>
        </w:rPr>
      </w:pPr>
    </w:p>
    <w:p w14:paraId="7A84ADB2">
      <w:pPr>
        <w:spacing w:line="360" w:lineRule="auto"/>
        <w:ind w:left="2554" w:leftChars="459" w:hanging="1590" w:hangingChars="495"/>
        <w:rPr>
          <w:b/>
          <w:sz w:val="32"/>
          <w:szCs w:val="32"/>
        </w:rPr>
      </w:pPr>
      <w:r>
        <w:rPr>
          <w:rFonts w:hint="eastAsia"/>
          <w:b/>
          <w:sz w:val="32"/>
        </w:rPr>
        <w:t>项目名称：中山大学附属第七医院工会委员会第六届田径（趣味）运动会物资采购项目</w:t>
      </w:r>
    </w:p>
    <w:p w14:paraId="3E0A96A9">
      <w:pPr>
        <w:spacing w:line="360" w:lineRule="auto"/>
        <w:ind w:left="2209" w:leftChars="492" w:hanging="1176" w:hangingChars="366"/>
        <w:rPr>
          <w:b/>
          <w:sz w:val="32"/>
        </w:rPr>
      </w:pPr>
      <w:r>
        <w:rPr>
          <w:rFonts w:hint="eastAsia"/>
          <w:b/>
          <w:sz w:val="32"/>
        </w:rPr>
        <w:t>甲方：中山大学附属</w:t>
      </w:r>
      <w:r>
        <w:rPr>
          <w:b/>
          <w:sz w:val="32"/>
        </w:rPr>
        <w:t>第七</w:t>
      </w:r>
      <w:r>
        <w:rPr>
          <w:rFonts w:hint="eastAsia"/>
          <w:b/>
          <w:sz w:val="32"/>
        </w:rPr>
        <w:t>医院工会委员会</w:t>
      </w:r>
    </w:p>
    <w:p w14:paraId="16FC7370">
      <w:pPr>
        <w:spacing w:line="360" w:lineRule="auto"/>
        <w:ind w:left="2209" w:leftChars="492" w:hanging="1176" w:hangingChars="366"/>
        <w:rPr>
          <w:b/>
          <w:sz w:val="32"/>
        </w:rPr>
      </w:pPr>
      <w:r>
        <w:rPr>
          <w:rFonts w:hint="eastAsia"/>
          <w:b/>
          <w:sz w:val="32"/>
        </w:rPr>
        <w:t>乙方：</w:t>
      </w:r>
    </w:p>
    <w:p w14:paraId="5B947D45">
      <w:pPr>
        <w:rPr>
          <w:rFonts w:ascii="宋体" w:hAnsi="宋体" w:eastAsia="宋体" w:cs="宋体"/>
          <w:b/>
          <w:sz w:val="24"/>
        </w:rPr>
      </w:pPr>
      <w:r>
        <w:rPr>
          <w:rFonts w:hint="eastAsia" w:ascii="宋体" w:hAnsi="宋体" w:eastAsia="宋体" w:cs="宋体"/>
          <w:b/>
          <w:sz w:val="24"/>
        </w:rPr>
        <w:br w:type="page"/>
      </w:r>
    </w:p>
    <w:p w14:paraId="7EFF5F4A">
      <w:pPr>
        <w:spacing w:line="360" w:lineRule="auto"/>
        <w:rPr>
          <w:rFonts w:ascii="宋体" w:hAnsi="宋体" w:eastAsia="宋体" w:cs="宋体"/>
          <w:b/>
          <w:sz w:val="24"/>
        </w:rPr>
      </w:pPr>
      <w:r>
        <w:rPr>
          <w:rFonts w:hint="eastAsia" w:ascii="宋体" w:hAnsi="宋体" w:eastAsia="宋体" w:cs="宋体"/>
          <w:b/>
          <w:sz w:val="24"/>
        </w:rPr>
        <w:t>甲  方：中山大学附属第七医院工会委员会</w:t>
      </w:r>
    </w:p>
    <w:p w14:paraId="3EFF00AF">
      <w:pPr>
        <w:spacing w:line="360" w:lineRule="auto"/>
        <w:rPr>
          <w:rFonts w:ascii="宋体" w:hAnsi="宋体" w:eastAsia="宋体" w:cs="宋体"/>
          <w:b/>
          <w:sz w:val="24"/>
        </w:rPr>
      </w:pPr>
      <w:r>
        <w:rPr>
          <w:rFonts w:hint="eastAsia" w:ascii="宋体" w:hAnsi="宋体" w:eastAsia="宋体" w:cs="宋体"/>
          <w:b/>
          <w:sz w:val="24"/>
        </w:rPr>
        <w:t>乙  方：</w:t>
      </w:r>
    </w:p>
    <w:p w14:paraId="65E600BD">
      <w:pPr>
        <w:spacing w:line="360" w:lineRule="auto"/>
        <w:ind w:firstLine="480" w:firstLineChars="200"/>
        <w:rPr>
          <w:rFonts w:ascii="宋体" w:hAnsi="宋体" w:eastAsia="宋体" w:cs="宋体"/>
          <w:sz w:val="24"/>
        </w:rPr>
      </w:pPr>
    </w:p>
    <w:p w14:paraId="6AF49392">
      <w:pPr>
        <w:spacing w:line="360" w:lineRule="auto"/>
        <w:ind w:firstLine="480" w:firstLineChars="200"/>
        <w:rPr>
          <w:rFonts w:ascii="宋体" w:hAnsi="宋体" w:eastAsia="宋体" w:cs="宋体"/>
          <w:sz w:val="24"/>
        </w:rPr>
      </w:pPr>
      <w:r>
        <w:rPr>
          <w:rFonts w:hint="eastAsia" w:ascii="宋体" w:hAnsi="宋体" w:eastAsia="宋体" w:cs="宋体"/>
          <w:sz w:val="24"/>
        </w:rPr>
        <w:t>根据《中华人民共和国民法典》及【中山大学附属第七医院工会委员会第六届田径（趣味）运动会物资采购项目 】评标结果和招标文件（项目编号：【2026ZZB021 】）的要求，甲、乙双方经协商确定，甲方向乙方采购【第六届田径（趣味）运动会物资采购项目 】，为明确双方责任和权利，特签订本合同，共同遵守。具体条款如下：</w:t>
      </w:r>
    </w:p>
    <w:p w14:paraId="3AEAE88E">
      <w:pPr>
        <w:spacing w:line="360" w:lineRule="auto"/>
        <w:ind w:firstLine="480" w:firstLineChars="200"/>
        <w:rPr>
          <w:rFonts w:ascii="宋体" w:hAnsi="宋体" w:eastAsia="宋体" w:cs="宋体"/>
          <w:sz w:val="24"/>
        </w:rPr>
      </w:pPr>
    </w:p>
    <w:p w14:paraId="06961B10">
      <w:pPr>
        <w:spacing w:line="360" w:lineRule="auto"/>
        <w:ind w:firstLine="482" w:firstLineChars="200"/>
        <w:rPr>
          <w:rFonts w:ascii="宋体" w:hAnsi="宋体" w:eastAsia="宋体" w:cs="宋体"/>
          <w:sz w:val="24"/>
        </w:rPr>
      </w:pPr>
      <w:r>
        <w:rPr>
          <w:rFonts w:hint="eastAsia" w:ascii="宋体" w:hAnsi="宋体" w:eastAsia="宋体" w:cs="宋体"/>
          <w:b/>
          <w:bCs/>
          <w:sz w:val="24"/>
        </w:rPr>
        <w:t>一、产品情况简介：</w:t>
      </w:r>
      <w:r>
        <w:rPr>
          <w:rFonts w:hint="eastAsia" w:ascii="宋体" w:hAnsi="宋体" w:eastAsia="宋体" w:cs="宋体"/>
          <w:sz w:val="24"/>
        </w:rPr>
        <w:t>甲方向乙方采购以下产品，具体规格、数量、单价等如下：</w:t>
      </w:r>
    </w:p>
    <w:tbl>
      <w:tblPr>
        <w:tblStyle w:val="10"/>
        <w:tblW w:w="4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156"/>
        <w:gridCol w:w="1162"/>
        <w:gridCol w:w="1021"/>
        <w:gridCol w:w="1299"/>
        <w:gridCol w:w="1377"/>
      </w:tblGrid>
      <w:tr w14:paraId="2541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vAlign w:val="center"/>
          </w:tcPr>
          <w:p w14:paraId="4D16466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序号</w:t>
            </w:r>
          </w:p>
        </w:tc>
        <w:tc>
          <w:tcPr>
            <w:tcW w:w="1368" w:type="pct"/>
            <w:vAlign w:val="center"/>
          </w:tcPr>
          <w:p w14:paraId="3D890C4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货物名称</w:t>
            </w:r>
          </w:p>
        </w:tc>
        <w:tc>
          <w:tcPr>
            <w:tcW w:w="737" w:type="pct"/>
            <w:vAlign w:val="center"/>
          </w:tcPr>
          <w:p w14:paraId="0E84227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数量</w:t>
            </w:r>
          </w:p>
        </w:tc>
        <w:tc>
          <w:tcPr>
            <w:tcW w:w="648" w:type="pct"/>
            <w:vAlign w:val="center"/>
          </w:tcPr>
          <w:p w14:paraId="620D98E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w:t>
            </w:r>
          </w:p>
        </w:tc>
        <w:tc>
          <w:tcPr>
            <w:tcW w:w="823" w:type="pct"/>
            <w:vAlign w:val="center"/>
          </w:tcPr>
          <w:p w14:paraId="2B822A0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单价（元）</w:t>
            </w:r>
          </w:p>
        </w:tc>
        <w:tc>
          <w:tcPr>
            <w:tcW w:w="874" w:type="pct"/>
            <w:vAlign w:val="center"/>
          </w:tcPr>
          <w:p w14:paraId="2EEADAC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总价（元）</w:t>
            </w:r>
          </w:p>
        </w:tc>
      </w:tr>
      <w:tr w14:paraId="07DF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5053933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1368" w:type="pct"/>
            <w:vAlign w:val="center"/>
          </w:tcPr>
          <w:p w14:paraId="3E07D0E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高清喷绘</w:t>
            </w:r>
          </w:p>
        </w:tc>
        <w:tc>
          <w:tcPr>
            <w:tcW w:w="737" w:type="pct"/>
            <w:vAlign w:val="center"/>
          </w:tcPr>
          <w:p w14:paraId="60EEA38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40.5</w:t>
            </w:r>
          </w:p>
        </w:tc>
        <w:tc>
          <w:tcPr>
            <w:tcW w:w="648" w:type="pct"/>
            <w:vAlign w:val="center"/>
          </w:tcPr>
          <w:p w14:paraId="3C69D14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p>
        </w:tc>
        <w:tc>
          <w:tcPr>
            <w:tcW w:w="823" w:type="pct"/>
            <w:vAlign w:val="center"/>
          </w:tcPr>
          <w:p w14:paraId="49A2E1E7">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0C02F70">
            <w:pPr>
              <w:spacing w:line="360" w:lineRule="auto"/>
              <w:jc w:val="center"/>
              <w:rPr>
                <w:rFonts w:ascii="仿宋" w:hAnsi="仿宋" w:eastAsia="仿宋" w:cs="仿宋"/>
                <w:bCs/>
                <w:color w:val="000000" w:themeColor="text1"/>
                <w:sz w:val="24"/>
                <w14:textFill>
                  <w14:solidFill>
                    <w14:schemeClr w14:val="tx1"/>
                  </w14:solidFill>
                </w14:textFill>
              </w:rPr>
            </w:pPr>
          </w:p>
        </w:tc>
      </w:tr>
      <w:tr w14:paraId="7DA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0D50F66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1368" w:type="pct"/>
            <w:vAlign w:val="center"/>
          </w:tcPr>
          <w:p w14:paraId="0994347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舞台（租赁）</w:t>
            </w:r>
          </w:p>
        </w:tc>
        <w:tc>
          <w:tcPr>
            <w:tcW w:w="737" w:type="pct"/>
            <w:vAlign w:val="center"/>
          </w:tcPr>
          <w:p w14:paraId="60F7B43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40.5</w:t>
            </w:r>
          </w:p>
        </w:tc>
        <w:tc>
          <w:tcPr>
            <w:tcW w:w="648" w:type="pct"/>
            <w:vAlign w:val="center"/>
          </w:tcPr>
          <w:p w14:paraId="7DC82B2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p>
        </w:tc>
        <w:tc>
          <w:tcPr>
            <w:tcW w:w="823" w:type="pct"/>
            <w:vAlign w:val="center"/>
          </w:tcPr>
          <w:p w14:paraId="7DBC92B5">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2999F64">
            <w:pPr>
              <w:spacing w:line="360" w:lineRule="auto"/>
              <w:jc w:val="center"/>
              <w:rPr>
                <w:rFonts w:ascii="仿宋" w:hAnsi="仿宋" w:eastAsia="仿宋" w:cs="仿宋"/>
                <w:bCs/>
                <w:color w:val="000000" w:themeColor="text1"/>
                <w:sz w:val="24"/>
                <w14:textFill>
                  <w14:solidFill>
                    <w14:schemeClr w14:val="tx1"/>
                  </w14:solidFill>
                </w14:textFill>
              </w:rPr>
            </w:pPr>
          </w:p>
        </w:tc>
      </w:tr>
      <w:tr w14:paraId="2998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26AEEF1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1368" w:type="pct"/>
            <w:vAlign w:val="center"/>
          </w:tcPr>
          <w:p w14:paraId="3C910A3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线阵音响（租赁）</w:t>
            </w:r>
          </w:p>
        </w:tc>
        <w:tc>
          <w:tcPr>
            <w:tcW w:w="737" w:type="pct"/>
            <w:vAlign w:val="center"/>
          </w:tcPr>
          <w:p w14:paraId="31F0CEA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63C0569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5B3520FC">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12EB52A">
            <w:pPr>
              <w:spacing w:line="360" w:lineRule="auto"/>
              <w:jc w:val="center"/>
              <w:rPr>
                <w:rFonts w:ascii="仿宋" w:hAnsi="仿宋" w:eastAsia="仿宋" w:cs="仿宋"/>
                <w:bCs/>
                <w:color w:val="000000" w:themeColor="text1"/>
                <w:sz w:val="24"/>
                <w14:textFill>
                  <w14:solidFill>
                    <w14:schemeClr w14:val="tx1"/>
                  </w14:solidFill>
                </w14:textFill>
              </w:rPr>
            </w:pPr>
          </w:p>
        </w:tc>
      </w:tr>
      <w:tr w14:paraId="7B55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48" w:type="pct"/>
          </w:tcPr>
          <w:p w14:paraId="4C3E914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1368" w:type="pct"/>
            <w:vAlign w:val="center"/>
          </w:tcPr>
          <w:p w14:paraId="15EF3F8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成绩公布栏</w:t>
            </w:r>
          </w:p>
        </w:tc>
        <w:tc>
          <w:tcPr>
            <w:tcW w:w="737" w:type="pct"/>
            <w:vAlign w:val="center"/>
          </w:tcPr>
          <w:p w14:paraId="0A12BEA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31F1B3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69B5D1D7">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EF0605F">
            <w:pPr>
              <w:spacing w:line="360" w:lineRule="auto"/>
              <w:jc w:val="center"/>
              <w:rPr>
                <w:rFonts w:ascii="仿宋" w:hAnsi="仿宋" w:eastAsia="仿宋" w:cs="仿宋"/>
                <w:bCs/>
                <w:color w:val="000000" w:themeColor="text1"/>
                <w:sz w:val="24"/>
                <w14:textFill>
                  <w14:solidFill>
                    <w14:schemeClr w14:val="tx1"/>
                  </w14:solidFill>
                </w14:textFill>
              </w:rPr>
            </w:pPr>
          </w:p>
        </w:tc>
      </w:tr>
      <w:tr w14:paraId="47B1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35901A9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w:t>
            </w:r>
          </w:p>
        </w:tc>
        <w:tc>
          <w:tcPr>
            <w:tcW w:w="1368" w:type="pct"/>
            <w:vAlign w:val="center"/>
          </w:tcPr>
          <w:p w14:paraId="60BF21E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功能区指示旗子</w:t>
            </w:r>
          </w:p>
        </w:tc>
        <w:tc>
          <w:tcPr>
            <w:tcW w:w="737" w:type="pct"/>
            <w:vAlign w:val="center"/>
          </w:tcPr>
          <w:p w14:paraId="720966B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w:t>
            </w:r>
          </w:p>
        </w:tc>
        <w:tc>
          <w:tcPr>
            <w:tcW w:w="648" w:type="pct"/>
            <w:vAlign w:val="center"/>
          </w:tcPr>
          <w:p w14:paraId="46FB9DC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2876695A">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11D0E59">
            <w:pPr>
              <w:spacing w:line="360" w:lineRule="auto"/>
              <w:jc w:val="center"/>
              <w:rPr>
                <w:rFonts w:ascii="仿宋" w:hAnsi="仿宋" w:eastAsia="仿宋" w:cs="仿宋"/>
                <w:bCs/>
                <w:color w:val="000000" w:themeColor="text1"/>
                <w:sz w:val="24"/>
                <w14:textFill>
                  <w14:solidFill>
                    <w14:schemeClr w14:val="tx1"/>
                  </w14:solidFill>
                </w14:textFill>
              </w:rPr>
            </w:pPr>
          </w:p>
        </w:tc>
      </w:tr>
      <w:tr w14:paraId="21AF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4BC2EE2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1368" w:type="pct"/>
            <w:vAlign w:val="center"/>
          </w:tcPr>
          <w:p w14:paraId="41EA9CA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区域定位贴</w:t>
            </w:r>
          </w:p>
        </w:tc>
        <w:tc>
          <w:tcPr>
            <w:tcW w:w="737" w:type="pct"/>
            <w:vAlign w:val="center"/>
          </w:tcPr>
          <w:p w14:paraId="03564AD1">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366B76B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4C5F6DEA">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29CBEBC">
            <w:pPr>
              <w:spacing w:line="360" w:lineRule="auto"/>
              <w:jc w:val="center"/>
              <w:rPr>
                <w:rFonts w:ascii="仿宋" w:hAnsi="仿宋" w:eastAsia="仿宋" w:cs="仿宋"/>
                <w:bCs/>
                <w:color w:val="000000" w:themeColor="text1"/>
                <w:sz w:val="24"/>
                <w14:textFill>
                  <w14:solidFill>
                    <w14:schemeClr w14:val="tx1"/>
                  </w14:solidFill>
                </w14:textFill>
              </w:rPr>
            </w:pPr>
          </w:p>
        </w:tc>
      </w:tr>
      <w:tr w14:paraId="7596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65A8FEA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w:t>
            </w:r>
          </w:p>
        </w:tc>
        <w:tc>
          <w:tcPr>
            <w:tcW w:w="1368" w:type="pct"/>
            <w:vAlign w:val="center"/>
          </w:tcPr>
          <w:p w14:paraId="3C1E6D8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发令喇叭</w:t>
            </w:r>
          </w:p>
        </w:tc>
        <w:tc>
          <w:tcPr>
            <w:tcW w:w="737" w:type="pct"/>
            <w:vAlign w:val="center"/>
          </w:tcPr>
          <w:p w14:paraId="7285770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w:t>
            </w:r>
          </w:p>
        </w:tc>
        <w:tc>
          <w:tcPr>
            <w:tcW w:w="648" w:type="pct"/>
            <w:vAlign w:val="center"/>
          </w:tcPr>
          <w:p w14:paraId="5DE1188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A2908E5">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97E2BB7">
            <w:pPr>
              <w:spacing w:line="360" w:lineRule="auto"/>
              <w:jc w:val="center"/>
              <w:rPr>
                <w:rFonts w:ascii="仿宋" w:hAnsi="仿宋" w:eastAsia="仿宋" w:cs="仿宋"/>
                <w:bCs/>
                <w:color w:val="000000" w:themeColor="text1"/>
                <w:sz w:val="24"/>
                <w14:textFill>
                  <w14:solidFill>
                    <w14:schemeClr w14:val="tx1"/>
                  </w14:solidFill>
                </w14:textFill>
              </w:rPr>
            </w:pPr>
          </w:p>
        </w:tc>
      </w:tr>
      <w:tr w14:paraId="102C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5BDF8DB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w:t>
            </w:r>
          </w:p>
        </w:tc>
        <w:tc>
          <w:tcPr>
            <w:tcW w:w="1368" w:type="pct"/>
            <w:vAlign w:val="center"/>
          </w:tcPr>
          <w:p w14:paraId="5751909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号码贴</w:t>
            </w:r>
          </w:p>
        </w:tc>
        <w:tc>
          <w:tcPr>
            <w:tcW w:w="737" w:type="pct"/>
            <w:vAlign w:val="center"/>
          </w:tcPr>
          <w:p w14:paraId="01A50D2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80</w:t>
            </w:r>
          </w:p>
        </w:tc>
        <w:tc>
          <w:tcPr>
            <w:tcW w:w="648" w:type="pct"/>
            <w:vAlign w:val="center"/>
          </w:tcPr>
          <w:p w14:paraId="2DC4CE6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35E27652">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420AA51">
            <w:pPr>
              <w:spacing w:line="360" w:lineRule="auto"/>
              <w:jc w:val="center"/>
              <w:rPr>
                <w:rFonts w:ascii="仿宋" w:hAnsi="仿宋" w:eastAsia="仿宋" w:cs="仿宋"/>
                <w:bCs/>
                <w:color w:val="000000" w:themeColor="text1"/>
                <w:sz w:val="24"/>
                <w14:textFill>
                  <w14:solidFill>
                    <w14:schemeClr w14:val="tx1"/>
                  </w14:solidFill>
                </w14:textFill>
              </w:rPr>
            </w:pPr>
          </w:p>
        </w:tc>
      </w:tr>
      <w:tr w14:paraId="4256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012D49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9</w:t>
            </w:r>
          </w:p>
        </w:tc>
        <w:tc>
          <w:tcPr>
            <w:tcW w:w="1368" w:type="pct"/>
            <w:vAlign w:val="center"/>
          </w:tcPr>
          <w:p w14:paraId="0838464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帐篷（租赁）</w:t>
            </w:r>
          </w:p>
        </w:tc>
        <w:tc>
          <w:tcPr>
            <w:tcW w:w="737" w:type="pct"/>
            <w:vAlign w:val="center"/>
          </w:tcPr>
          <w:p w14:paraId="4E951C9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24</w:t>
            </w:r>
          </w:p>
        </w:tc>
        <w:tc>
          <w:tcPr>
            <w:tcW w:w="648" w:type="pct"/>
            <w:vAlign w:val="center"/>
          </w:tcPr>
          <w:p w14:paraId="32917DC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17F1A304">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8B6D640">
            <w:pPr>
              <w:spacing w:line="360" w:lineRule="auto"/>
              <w:jc w:val="center"/>
              <w:rPr>
                <w:rFonts w:ascii="仿宋" w:hAnsi="仿宋" w:eastAsia="仿宋" w:cs="仿宋"/>
                <w:bCs/>
                <w:color w:val="000000" w:themeColor="text1"/>
                <w:sz w:val="24"/>
                <w14:textFill>
                  <w14:solidFill>
                    <w14:schemeClr w14:val="tx1"/>
                  </w14:solidFill>
                </w14:textFill>
              </w:rPr>
            </w:pPr>
          </w:p>
        </w:tc>
      </w:tr>
      <w:tr w14:paraId="74BF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02E8F31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w:t>
            </w:r>
          </w:p>
        </w:tc>
        <w:tc>
          <w:tcPr>
            <w:tcW w:w="1368" w:type="pct"/>
            <w:vAlign w:val="center"/>
          </w:tcPr>
          <w:p w14:paraId="3655512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终点线</w:t>
            </w:r>
          </w:p>
        </w:tc>
        <w:tc>
          <w:tcPr>
            <w:tcW w:w="737" w:type="pct"/>
            <w:vAlign w:val="center"/>
          </w:tcPr>
          <w:p w14:paraId="3CCF374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3330A1E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卷</w:t>
            </w:r>
          </w:p>
        </w:tc>
        <w:tc>
          <w:tcPr>
            <w:tcW w:w="823" w:type="pct"/>
            <w:vAlign w:val="center"/>
          </w:tcPr>
          <w:p w14:paraId="2B923B43">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ECFE495">
            <w:pPr>
              <w:spacing w:line="360" w:lineRule="auto"/>
              <w:jc w:val="center"/>
              <w:rPr>
                <w:rFonts w:ascii="仿宋" w:hAnsi="仿宋" w:eastAsia="仿宋" w:cs="仿宋"/>
                <w:bCs/>
                <w:color w:val="000000" w:themeColor="text1"/>
                <w:sz w:val="24"/>
                <w14:textFill>
                  <w14:solidFill>
                    <w14:schemeClr w14:val="tx1"/>
                  </w14:solidFill>
                </w14:textFill>
              </w:rPr>
            </w:pPr>
          </w:p>
        </w:tc>
      </w:tr>
      <w:tr w14:paraId="6F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496EC92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11</w:t>
            </w:r>
          </w:p>
        </w:tc>
        <w:tc>
          <w:tcPr>
            <w:tcW w:w="1368" w:type="pct"/>
            <w:vAlign w:val="center"/>
          </w:tcPr>
          <w:p w14:paraId="4A67905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秩序册</w:t>
            </w:r>
          </w:p>
        </w:tc>
        <w:tc>
          <w:tcPr>
            <w:tcW w:w="737" w:type="pct"/>
            <w:vAlign w:val="center"/>
          </w:tcPr>
          <w:p w14:paraId="24DB5FD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w:t>
            </w:r>
          </w:p>
        </w:tc>
        <w:tc>
          <w:tcPr>
            <w:tcW w:w="648" w:type="pct"/>
            <w:vAlign w:val="center"/>
          </w:tcPr>
          <w:p w14:paraId="744DD42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w:t>
            </w:r>
          </w:p>
        </w:tc>
        <w:tc>
          <w:tcPr>
            <w:tcW w:w="823" w:type="pct"/>
            <w:vAlign w:val="center"/>
          </w:tcPr>
          <w:p w14:paraId="23F086FA">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4D846BFF">
            <w:pPr>
              <w:spacing w:line="360" w:lineRule="auto"/>
              <w:jc w:val="center"/>
              <w:rPr>
                <w:rFonts w:ascii="仿宋" w:hAnsi="仿宋" w:eastAsia="仿宋" w:cs="仿宋"/>
                <w:bCs/>
                <w:color w:val="000000" w:themeColor="text1"/>
                <w:sz w:val="24"/>
                <w14:textFill>
                  <w14:solidFill>
                    <w14:schemeClr w14:val="tx1"/>
                  </w14:solidFill>
                </w14:textFill>
              </w:rPr>
            </w:pPr>
          </w:p>
        </w:tc>
      </w:tr>
      <w:tr w14:paraId="5CB3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6B120BE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w:t>
            </w:r>
          </w:p>
        </w:tc>
        <w:tc>
          <w:tcPr>
            <w:tcW w:w="1368" w:type="pct"/>
            <w:vAlign w:val="center"/>
          </w:tcPr>
          <w:p w14:paraId="2D0996B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手持标牌</w:t>
            </w:r>
          </w:p>
        </w:tc>
        <w:tc>
          <w:tcPr>
            <w:tcW w:w="737" w:type="pct"/>
            <w:vAlign w:val="center"/>
          </w:tcPr>
          <w:p w14:paraId="6ABB681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39</w:t>
            </w:r>
          </w:p>
        </w:tc>
        <w:tc>
          <w:tcPr>
            <w:tcW w:w="648" w:type="pct"/>
            <w:vAlign w:val="center"/>
          </w:tcPr>
          <w:p w14:paraId="362DE46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4C4FDB1D">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650875B">
            <w:pPr>
              <w:spacing w:line="360" w:lineRule="auto"/>
              <w:jc w:val="center"/>
              <w:rPr>
                <w:rFonts w:ascii="仿宋" w:hAnsi="仿宋" w:eastAsia="仿宋" w:cs="仿宋"/>
                <w:bCs/>
                <w:color w:val="000000" w:themeColor="text1"/>
                <w:sz w:val="24"/>
                <w14:textFill>
                  <w14:solidFill>
                    <w14:schemeClr w14:val="tx1"/>
                  </w14:solidFill>
                </w14:textFill>
              </w:rPr>
            </w:pPr>
          </w:p>
        </w:tc>
      </w:tr>
      <w:tr w14:paraId="1EE2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68D08E8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13</w:t>
            </w:r>
          </w:p>
        </w:tc>
        <w:tc>
          <w:tcPr>
            <w:tcW w:w="1368" w:type="pct"/>
            <w:vAlign w:val="center"/>
          </w:tcPr>
          <w:p w14:paraId="77599A9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参赛纪念票</w:t>
            </w:r>
          </w:p>
        </w:tc>
        <w:tc>
          <w:tcPr>
            <w:tcW w:w="737" w:type="pct"/>
            <w:vAlign w:val="center"/>
          </w:tcPr>
          <w:p w14:paraId="7FE07FF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550</w:t>
            </w:r>
          </w:p>
        </w:tc>
        <w:tc>
          <w:tcPr>
            <w:tcW w:w="648" w:type="pct"/>
            <w:vAlign w:val="center"/>
          </w:tcPr>
          <w:p w14:paraId="2DC99CA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张</w:t>
            </w:r>
          </w:p>
        </w:tc>
        <w:tc>
          <w:tcPr>
            <w:tcW w:w="823" w:type="pct"/>
            <w:vAlign w:val="center"/>
          </w:tcPr>
          <w:p w14:paraId="38B2528F">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165D161">
            <w:pPr>
              <w:spacing w:line="360" w:lineRule="auto"/>
              <w:jc w:val="center"/>
              <w:rPr>
                <w:rFonts w:ascii="仿宋" w:hAnsi="仿宋" w:eastAsia="仿宋" w:cs="仿宋"/>
                <w:bCs/>
                <w:color w:val="000000" w:themeColor="text1"/>
                <w:sz w:val="24"/>
                <w14:textFill>
                  <w14:solidFill>
                    <w14:schemeClr w14:val="tx1"/>
                  </w14:solidFill>
                </w14:textFill>
              </w:rPr>
            </w:pPr>
          </w:p>
        </w:tc>
      </w:tr>
      <w:tr w14:paraId="1E14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1E224F0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14</w:t>
            </w:r>
          </w:p>
        </w:tc>
        <w:tc>
          <w:tcPr>
            <w:tcW w:w="1368" w:type="pct"/>
            <w:vAlign w:val="center"/>
          </w:tcPr>
          <w:p w14:paraId="7F9B225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趣味运动一道具（租赁）</w:t>
            </w:r>
          </w:p>
        </w:tc>
        <w:tc>
          <w:tcPr>
            <w:tcW w:w="737" w:type="pct"/>
            <w:vAlign w:val="center"/>
          </w:tcPr>
          <w:p w14:paraId="3AC45CC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w:t>
            </w:r>
          </w:p>
        </w:tc>
        <w:tc>
          <w:tcPr>
            <w:tcW w:w="648" w:type="pct"/>
            <w:vAlign w:val="center"/>
          </w:tcPr>
          <w:p w14:paraId="441E84D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3EF9D694">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8C00DE1">
            <w:pPr>
              <w:spacing w:line="360" w:lineRule="auto"/>
              <w:jc w:val="center"/>
              <w:rPr>
                <w:rFonts w:ascii="仿宋" w:hAnsi="仿宋" w:eastAsia="仿宋" w:cs="仿宋"/>
                <w:bCs/>
                <w:color w:val="000000" w:themeColor="text1"/>
                <w:sz w:val="24"/>
                <w14:textFill>
                  <w14:solidFill>
                    <w14:schemeClr w14:val="tx1"/>
                  </w14:solidFill>
                </w14:textFill>
              </w:rPr>
            </w:pPr>
          </w:p>
        </w:tc>
      </w:tr>
      <w:tr w14:paraId="379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886CD5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15</w:t>
            </w:r>
          </w:p>
        </w:tc>
        <w:tc>
          <w:tcPr>
            <w:tcW w:w="1368" w:type="pct"/>
            <w:vAlign w:val="center"/>
          </w:tcPr>
          <w:p w14:paraId="02BCEF0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拔河绳</w:t>
            </w:r>
          </w:p>
        </w:tc>
        <w:tc>
          <w:tcPr>
            <w:tcW w:w="737" w:type="pct"/>
            <w:vAlign w:val="center"/>
          </w:tcPr>
          <w:p w14:paraId="6E01DCE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p>
        </w:tc>
        <w:tc>
          <w:tcPr>
            <w:tcW w:w="648" w:type="pct"/>
            <w:vAlign w:val="center"/>
          </w:tcPr>
          <w:p w14:paraId="289622F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5B0202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6190B410">
            <w:pPr>
              <w:spacing w:line="360" w:lineRule="auto"/>
              <w:jc w:val="center"/>
              <w:rPr>
                <w:rFonts w:ascii="仿宋" w:hAnsi="仿宋" w:eastAsia="仿宋" w:cs="仿宋"/>
                <w:bCs/>
                <w:color w:val="000000" w:themeColor="text1"/>
                <w:sz w:val="24"/>
                <w14:textFill>
                  <w14:solidFill>
                    <w14:schemeClr w14:val="tx1"/>
                  </w14:solidFill>
                </w14:textFill>
              </w:rPr>
            </w:pPr>
          </w:p>
        </w:tc>
      </w:tr>
      <w:tr w14:paraId="183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427D8A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16</w:t>
            </w:r>
          </w:p>
        </w:tc>
        <w:tc>
          <w:tcPr>
            <w:tcW w:w="1368" w:type="pct"/>
            <w:vAlign w:val="center"/>
          </w:tcPr>
          <w:p w14:paraId="5F9AD1C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亲子diy区域</w:t>
            </w:r>
          </w:p>
        </w:tc>
        <w:tc>
          <w:tcPr>
            <w:tcW w:w="737" w:type="pct"/>
            <w:vAlign w:val="center"/>
          </w:tcPr>
          <w:p w14:paraId="1DFEE5F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60</w:t>
            </w:r>
          </w:p>
        </w:tc>
        <w:tc>
          <w:tcPr>
            <w:tcW w:w="648" w:type="pct"/>
            <w:vAlign w:val="center"/>
          </w:tcPr>
          <w:p w14:paraId="5D867E9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336D1E2F">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DE66A89">
            <w:pPr>
              <w:spacing w:line="360" w:lineRule="auto"/>
              <w:jc w:val="center"/>
              <w:rPr>
                <w:rFonts w:ascii="仿宋" w:hAnsi="仿宋" w:eastAsia="仿宋" w:cs="仿宋"/>
                <w:bCs/>
                <w:color w:val="000000" w:themeColor="text1"/>
                <w:sz w:val="24"/>
                <w14:textFill>
                  <w14:solidFill>
                    <w14:schemeClr w14:val="tx1"/>
                  </w14:solidFill>
                </w14:textFill>
              </w:rPr>
            </w:pPr>
          </w:p>
        </w:tc>
      </w:tr>
      <w:tr w14:paraId="64E6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444E350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17</w:t>
            </w:r>
          </w:p>
        </w:tc>
        <w:tc>
          <w:tcPr>
            <w:tcW w:w="1368" w:type="pct"/>
            <w:vAlign w:val="center"/>
          </w:tcPr>
          <w:p w14:paraId="6D48A131">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彩虹灌篮趣味 游戏（租赁）</w:t>
            </w:r>
          </w:p>
        </w:tc>
        <w:tc>
          <w:tcPr>
            <w:tcW w:w="737" w:type="pct"/>
            <w:vAlign w:val="center"/>
          </w:tcPr>
          <w:p w14:paraId="0593006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66483BA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410C563E">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CDBCB2D">
            <w:pPr>
              <w:spacing w:line="360" w:lineRule="auto"/>
              <w:jc w:val="center"/>
              <w:rPr>
                <w:rFonts w:ascii="仿宋" w:hAnsi="仿宋" w:eastAsia="仿宋" w:cs="仿宋"/>
                <w:bCs/>
                <w:color w:val="000000" w:themeColor="text1"/>
                <w:sz w:val="24"/>
                <w14:textFill>
                  <w14:solidFill>
                    <w14:schemeClr w14:val="tx1"/>
                  </w14:solidFill>
                </w14:textFill>
              </w:rPr>
            </w:pPr>
          </w:p>
        </w:tc>
      </w:tr>
      <w:tr w14:paraId="63A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0421A5F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18</w:t>
            </w:r>
          </w:p>
        </w:tc>
        <w:tc>
          <w:tcPr>
            <w:tcW w:w="1368" w:type="pct"/>
            <w:vAlign w:val="center"/>
          </w:tcPr>
          <w:p w14:paraId="12FF2B0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极速反应趣味游戏（租赁）</w:t>
            </w:r>
          </w:p>
        </w:tc>
        <w:tc>
          <w:tcPr>
            <w:tcW w:w="737" w:type="pct"/>
            <w:vAlign w:val="center"/>
          </w:tcPr>
          <w:p w14:paraId="44A6A57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2DAB45D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28C34036">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3E0A630">
            <w:pPr>
              <w:spacing w:line="360" w:lineRule="auto"/>
              <w:jc w:val="center"/>
              <w:rPr>
                <w:rFonts w:ascii="仿宋" w:hAnsi="仿宋" w:eastAsia="仿宋" w:cs="仿宋"/>
                <w:bCs/>
                <w:color w:val="000000" w:themeColor="text1"/>
                <w:sz w:val="24"/>
                <w14:textFill>
                  <w14:solidFill>
                    <w14:schemeClr w14:val="tx1"/>
                  </w14:solidFill>
                </w14:textFill>
              </w:rPr>
            </w:pPr>
          </w:p>
        </w:tc>
      </w:tr>
      <w:tr w14:paraId="5870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2A19CB2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19</w:t>
            </w:r>
          </w:p>
        </w:tc>
        <w:tc>
          <w:tcPr>
            <w:tcW w:w="1368" w:type="pct"/>
            <w:vAlign w:val="center"/>
          </w:tcPr>
          <w:p w14:paraId="25C8B83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快乐飞盘趣味游戏(租赁)</w:t>
            </w:r>
          </w:p>
        </w:tc>
        <w:tc>
          <w:tcPr>
            <w:tcW w:w="737" w:type="pct"/>
            <w:vAlign w:val="center"/>
          </w:tcPr>
          <w:p w14:paraId="3EC0602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CBE020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6D6ACA1D">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822858F">
            <w:pPr>
              <w:spacing w:line="360" w:lineRule="auto"/>
              <w:jc w:val="center"/>
              <w:rPr>
                <w:rFonts w:ascii="仿宋" w:hAnsi="仿宋" w:eastAsia="仿宋" w:cs="仿宋"/>
                <w:bCs/>
                <w:color w:val="000000" w:themeColor="text1"/>
                <w:sz w:val="24"/>
                <w14:textFill>
                  <w14:solidFill>
                    <w14:schemeClr w14:val="tx1"/>
                  </w14:solidFill>
                </w14:textFill>
              </w:rPr>
            </w:pPr>
          </w:p>
        </w:tc>
      </w:tr>
      <w:tr w14:paraId="336E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7004C3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w:t>
            </w:r>
          </w:p>
        </w:tc>
        <w:tc>
          <w:tcPr>
            <w:tcW w:w="1368" w:type="pct"/>
            <w:vAlign w:val="center"/>
          </w:tcPr>
          <w:p w14:paraId="69C7B26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桌面投篮游戏</w:t>
            </w:r>
          </w:p>
        </w:tc>
        <w:tc>
          <w:tcPr>
            <w:tcW w:w="737" w:type="pct"/>
            <w:vAlign w:val="center"/>
          </w:tcPr>
          <w:p w14:paraId="2573A4E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587BE67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77E19FE0">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F1A5D13">
            <w:pPr>
              <w:spacing w:line="360" w:lineRule="auto"/>
              <w:jc w:val="center"/>
              <w:rPr>
                <w:rFonts w:ascii="仿宋" w:hAnsi="仿宋" w:eastAsia="仿宋" w:cs="仿宋"/>
                <w:bCs/>
                <w:color w:val="000000" w:themeColor="text1"/>
                <w:sz w:val="24"/>
                <w14:textFill>
                  <w14:solidFill>
                    <w14:schemeClr w14:val="tx1"/>
                  </w14:solidFill>
                </w14:textFill>
              </w:rPr>
            </w:pPr>
          </w:p>
        </w:tc>
      </w:tr>
      <w:tr w14:paraId="5EA8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2C16E0C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21</w:t>
            </w:r>
          </w:p>
        </w:tc>
        <w:tc>
          <w:tcPr>
            <w:tcW w:w="1368" w:type="pct"/>
            <w:vAlign w:val="center"/>
          </w:tcPr>
          <w:p w14:paraId="4EAC67F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桌面马里奥投球游戏</w:t>
            </w:r>
          </w:p>
        </w:tc>
        <w:tc>
          <w:tcPr>
            <w:tcW w:w="737" w:type="pct"/>
            <w:vAlign w:val="center"/>
          </w:tcPr>
          <w:p w14:paraId="152FDC2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A58066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175C6714">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D862E48">
            <w:pPr>
              <w:spacing w:line="360" w:lineRule="auto"/>
              <w:jc w:val="center"/>
              <w:rPr>
                <w:rFonts w:ascii="仿宋" w:hAnsi="仿宋" w:eastAsia="仿宋" w:cs="仿宋"/>
                <w:bCs/>
                <w:color w:val="000000" w:themeColor="text1"/>
                <w:sz w:val="24"/>
                <w14:textFill>
                  <w14:solidFill>
                    <w14:schemeClr w14:val="tx1"/>
                  </w14:solidFill>
                </w14:textFill>
              </w:rPr>
            </w:pPr>
          </w:p>
        </w:tc>
      </w:tr>
      <w:tr w14:paraId="251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6D56F92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22</w:t>
            </w:r>
          </w:p>
        </w:tc>
        <w:tc>
          <w:tcPr>
            <w:tcW w:w="1368" w:type="pct"/>
            <w:vAlign w:val="center"/>
          </w:tcPr>
          <w:p w14:paraId="3D1E65F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帐篷(租赁)</w:t>
            </w:r>
          </w:p>
        </w:tc>
        <w:tc>
          <w:tcPr>
            <w:tcW w:w="737" w:type="pct"/>
            <w:vAlign w:val="center"/>
          </w:tcPr>
          <w:p w14:paraId="3E6690C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5DEB474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71960B4B">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93C046B">
            <w:pPr>
              <w:spacing w:line="360" w:lineRule="auto"/>
              <w:jc w:val="center"/>
              <w:rPr>
                <w:rFonts w:ascii="仿宋" w:hAnsi="仿宋" w:eastAsia="仿宋" w:cs="仿宋"/>
                <w:bCs/>
                <w:color w:val="000000" w:themeColor="text1"/>
                <w:sz w:val="24"/>
                <w14:textFill>
                  <w14:solidFill>
                    <w14:schemeClr w14:val="tx1"/>
                  </w14:solidFill>
                </w14:textFill>
              </w:rPr>
            </w:pPr>
          </w:p>
        </w:tc>
      </w:tr>
      <w:tr w14:paraId="70D7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0837FD4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23</w:t>
            </w:r>
          </w:p>
        </w:tc>
        <w:tc>
          <w:tcPr>
            <w:tcW w:w="1368" w:type="pct"/>
            <w:vAlign w:val="center"/>
          </w:tcPr>
          <w:p w14:paraId="324D1EF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规则展板</w:t>
            </w:r>
          </w:p>
        </w:tc>
        <w:tc>
          <w:tcPr>
            <w:tcW w:w="737" w:type="pct"/>
            <w:vAlign w:val="center"/>
          </w:tcPr>
          <w:p w14:paraId="406CB1A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236ACB1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13B6511C">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0FE65C1">
            <w:pPr>
              <w:spacing w:line="360" w:lineRule="auto"/>
              <w:jc w:val="center"/>
              <w:rPr>
                <w:rFonts w:ascii="仿宋" w:hAnsi="仿宋" w:eastAsia="仿宋" w:cs="仿宋"/>
                <w:bCs/>
                <w:color w:val="000000" w:themeColor="text1"/>
                <w:sz w:val="24"/>
                <w14:textFill>
                  <w14:solidFill>
                    <w14:schemeClr w14:val="tx1"/>
                  </w14:solidFill>
                </w14:textFill>
              </w:rPr>
            </w:pPr>
          </w:p>
        </w:tc>
      </w:tr>
      <w:tr w14:paraId="3C3E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45AD409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24</w:t>
            </w:r>
          </w:p>
        </w:tc>
        <w:tc>
          <w:tcPr>
            <w:tcW w:w="1368" w:type="pct"/>
            <w:vAlign w:val="center"/>
          </w:tcPr>
          <w:p w14:paraId="1CBFE87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印章券（含印章）</w:t>
            </w:r>
          </w:p>
        </w:tc>
        <w:tc>
          <w:tcPr>
            <w:tcW w:w="737" w:type="pct"/>
            <w:vAlign w:val="center"/>
          </w:tcPr>
          <w:p w14:paraId="179E489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100</w:t>
            </w:r>
          </w:p>
        </w:tc>
        <w:tc>
          <w:tcPr>
            <w:tcW w:w="648" w:type="pct"/>
            <w:vAlign w:val="center"/>
          </w:tcPr>
          <w:p w14:paraId="009801F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张</w:t>
            </w:r>
          </w:p>
        </w:tc>
        <w:tc>
          <w:tcPr>
            <w:tcW w:w="823" w:type="pct"/>
            <w:vAlign w:val="center"/>
          </w:tcPr>
          <w:p w14:paraId="1270D3A0">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096805A">
            <w:pPr>
              <w:spacing w:line="360" w:lineRule="auto"/>
              <w:jc w:val="center"/>
              <w:rPr>
                <w:rFonts w:ascii="仿宋" w:hAnsi="仿宋" w:eastAsia="仿宋" w:cs="仿宋"/>
                <w:bCs/>
                <w:color w:val="000000" w:themeColor="text1"/>
                <w:sz w:val="24"/>
                <w14:textFill>
                  <w14:solidFill>
                    <w14:schemeClr w14:val="tx1"/>
                  </w14:solidFill>
                </w14:textFill>
              </w:rPr>
            </w:pPr>
          </w:p>
        </w:tc>
      </w:tr>
      <w:tr w14:paraId="07F3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51AF9F8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25</w:t>
            </w:r>
          </w:p>
        </w:tc>
        <w:tc>
          <w:tcPr>
            <w:tcW w:w="1368" w:type="pct"/>
            <w:vAlign w:val="center"/>
          </w:tcPr>
          <w:p w14:paraId="6BCC1DC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星星人伴手礼</w:t>
            </w:r>
          </w:p>
        </w:tc>
        <w:tc>
          <w:tcPr>
            <w:tcW w:w="737" w:type="pct"/>
            <w:vAlign w:val="center"/>
          </w:tcPr>
          <w:p w14:paraId="79932AF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w:t>
            </w:r>
          </w:p>
        </w:tc>
        <w:tc>
          <w:tcPr>
            <w:tcW w:w="648" w:type="pct"/>
            <w:vAlign w:val="center"/>
          </w:tcPr>
          <w:p w14:paraId="3F60730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套</w:t>
            </w:r>
          </w:p>
        </w:tc>
        <w:tc>
          <w:tcPr>
            <w:tcW w:w="823" w:type="pct"/>
            <w:vAlign w:val="center"/>
          </w:tcPr>
          <w:p w14:paraId="19CC9769">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022AF28">
            <w:pPr>
              <w:spacing w:line="360" w:lineRule="auto"/>
              <w:jc w:val="center"/>
              <w:rPr>
                <w:rFonts w:ascii="仿宋" w:hAnsi="仿宋" w:eastAsia="仿宋" w:cs="仿宋"/>
                <w:bCs/>
                <w:color w:val="000000" w:themeColor="text1"/>
                <w:sz w:val="24"/>
                <w14:textFill>
                  <w14:solidFill>
                    <w14:schemeClr w14:val="tx1"/>
                  </w14:solidFill>
                </w14:textFill>
              </w:rPr>
            </w:pPr>
          </w:p>
        </w:tc>
      </w:tr>
      <w:tr w14:paraId="0F3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776D67B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26</w:t>
            </w:r>
          </w:p>
        </w:tc>
        <w:tc>
          <w:tcPr>
            <w:tcW w:w="1368" w:type="pct"/>
            <w:vAlign w:val="center"/>
          </w:tcPr>
          <w:p w14:paraId="2C77DA31">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摇摆叠叠乐玩具</w:t>
            </w:r>
          </w:p>
        </w:tc>
        <w:tc>
          <w:tcPr>
            <w:tcW w:w="737" w:type="pct"/>
            <w:vAlign w:val="center"/>
          </w:tcPr>
          <w:p w14:paraId="5F240C2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w:t>
            </w:r>
          </w:p>
        </w:tc>
        <w:tc>
          <w:tcPr>
            <w:tcW w:w="648" w:type="pct"/>
            <w:vAlign w:val="center"/>
          </w:tcPr>
          <w:p w14:paraId="1640AE7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C9E379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3A06AB1">
            <w:pPr>
              <w:spacing w:line="360" w:lineRule="auto"/>
              <w:jc w:val="center"/>
              <w:rPr>
                <w:rFonts w:ascii="仿宋" w:hAnsi="仿宋" w:eastAsia="仿宋" w:cs="仿宋"/>
                <w:bCs/>
                <w:color w:val="000000" w:themeColor="text1"/>
                <w:sz w:val="24"/>
                <w14:textFill>
                  <w14:solidFill>
                    <w14:schemeClr w14:val="tx1"/>
                  </w14:solidFill>
                </w14:textFill>
              </w:rPr>
            </w:pPr>
          </w:p>
        </w:tc>
      </w:tr>
      <w:tr w14:paraId="5262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30F0543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27</w:t>
            </w:r>
          </w:p>
        </w:tc>
        <w:tc>
          <w:tcPr>
            <w:tcW w:w="1368" w:type="pct"/>
            <w:vAlign w:val="center"/>
          </w:tcPr>
          <w:p w14:paraId="1C097B7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定制亚克力PP夹</w:t>
            </w:r>
          </w:p>
        </w:tc>
        <w:tc>
          <w:tcPr>
            <w:tcW w:w="737" w:type="pct"/>
            <w:vAlign w:val="center"/>
          </w:tcPr>
          <w:p w14:paraId="28D2F3A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50</w:t>
            </w:r>
          </w:p>
        </w:tc>
        <w:tc>
          <w:tcPr>
            <w:tcW w:w="648" w:type="pct"/>
            <w:vAlign w:val="center"/>
          </w:tcPr>
          <w:p w14:paraId="13201AF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4D71A342">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2E83DC8">
            <w:pPr>
              <w:spacing w:line="360" w:lineRule="auto"/>
              <w:jc w:val="center"/>
              <w:rPr>
                <w:rFonts w:ascii="仿宋" w:hAnsi="仿宋" w:eastAsia="仿宋" w:cs="仿宋"/>
                <w:bCs/>
                <w:color w:val="000000" w:themeColor="text1"/>
                <w:sz w:val="24"/>
                <w14:textFill>
                  <w14:solidFill>
                    <w14:schemeClr w14:val="tx1"/>
                  </w14:solidFill>
                </w14:textFill>
              </w:rPr>
            </w:pPr>
          </w:p>
        </w:tc>
      </w:tr>
      <w:tr w14:paraId="6F00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31723DD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28</w:t>
            </w:r>
          </w:p>
        </w:tc>
        <w:tc>
          <w:tcPr>
            <w:tcW w:w="1368" w:type="pct"/>
            <w:vAlign w:val="center"/>
          </w:tcPr>
          <w:p w14:paraId="137AD3A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团体项目大奖杯</w:t>
            </w:r>
          </w:p>
        </w:tc>
        <w:tc>
          <w:tcPr>
            <w:tcW w:w="737" w:type="pct"/>
            <w:vAlign w:val="center"/>
          </w:tcPr>
          <w:p w14:paraId="3415730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4EE9F961">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73BA744F">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F9EA9F3">
            <w:pPr>
              <w:spacing w:line="360" w:lineRule="auto"/>
              <w:jc w:val="center"/>
              <w:rPr>
                <w:rFonts w:ascii="仿宋" w:hAnsi="仿宋" w:eastAsia="仿宋" w:cs="仿宋"/>
                <w:bCs/>
                <w:color w:val="000000" w:themeColor="text1"/>
                <w:sz w:val="24"/>
                <w14:textFill>
                  <w14:solidFill>
                    <w14:schemeClr w14:val="tx1"/>
                  </w14:solidFill>
                </w14:textFill>
              </w:rPr>
            </w:pPr>
          </w:p>
        </w:tc>
      </w:tr>
      <w:tr w14:paraId="236D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4CA897D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29</w:t>
            </w:r>
          </w:p>
        </w:tc>
        <w:tc>
          <w:tcPr>
            <w:tcW w:w="1368" w:type="pct"/>
            <w:vAlign w:val="center"/>
          </w:tcPr>
          <w:p w14:paraId="1E1F712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团体项目小奖杯</w:t>
            </w:r>
          </w:p>
        </w:tc>
        <w:tc>
          <w:tcPr>
            <w:tcW w:w="737" w:type="pct"/>
            <w:vAlign w:val="center"/>
          </w:tcPr>
          <w:p w14:paraId="7C06FB9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w:t>
            </w:r>
          </w:p>
        </w:tc>
        <w:tc>
          <w:tcPr>
            <w:tcW w:w="648" w:type="pct"/>
            <w:vAlign w:val="center"/>
          </w:tcPr>
          <w:p w14:paraId="4A4B3A3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DD1CA6C">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6524E0CE">
            <w:pPr>
              <w:spacing w:line="360" w:lineRule="auto"/>
              <w:jc w:val="center"/>
              <w:rPr>
                <w:rFonts w:ascii="仿宋" w:hAnsi="仿宋" w:eastAsia="仿宋" w:cs="仿宋"/>
                <w:bCs/>
                <w:color w:val="000000" w:themeColor="text1"/>
                <w:sz w:val="24"/>
                <w14:textFill>
                  <w14:solidFill>
                    <w14:schemeClr w14:val="tx1"/>
                  </w14:solidFill>
                </w14:textFill>
              </w:rPr>
            </w:pPr>
          </w:p>
        </w:tc>
      </w:tr>
      <w:tr w14:paraId="62BD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45B92CB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30</w:t>
            </w:r>
          </w:p>
        </w:tc>
        <w:tc>
          <w:tcPr>
            <w:tcW w:w="1368" w:type="pct"/>
            <w:vAlign w:val="center"/>
          </w:tcPr>
          <w:p w14:paraId="584A772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五人六足奖杯</w:t>
            </w:r>
          </w:p>
        </w:tc>
        <w:tc>
          <w:tcPr>
            <w:tcW w:w="737" w:type="pct"/>
            <w:vAlign w:val="center"/>
          </w:tcPr>
          <w:p w14:paraId="75087FF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19DC5D2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77AB9BD">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69BFCFC1">
            <w:pPr>
              <w:spacing w:line="360" w:lineRule="auto"/>
              <w:jc w:val="center"/>
              <w:rPr>
                <w:rFonts w:ascii="仿宋" w:hAnsi="仿宋" w:eastAsia="仿宋" w:cs="仿宋"/>
                <w:bCs/>
                <w:color w:val="000000" w:themeColor="text1"/>
                <w:sz w:val="24"/>
                <w14:textFill>
                  <w14:solidFill>
                    <w14:schemeClr w14:val="tx1"/>
                  </w14:solidFill>
                </w14:textFill>
              </w:rPr>
            </w:pPr>
          </w:p>
        </w:tc>
      </w:tr>
      <w:tr w14:paraId="7C25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6D449C2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31</w:t>
            </w:r>
          </w:p>
        </w:tc>
        <w:tc>
          <w:tcPr>
            <w:tcW w:w="1368" w:type="pct"/>
            <w:vAlign w:val="center"/>
          </w:tcPr>
          <w:p w14:paraId="338AB13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托球接力奖杯</w:t>
            </w:r>
          </w:p>
        </w:tc>
        <w:tc>
          <w:tcPr>
            <w:tcW w:w="737" w:type="pct"/>
            <w:vAlign w:val="center"/>
          </w:tcPr>
          <w:p w14:paraId="121F286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4F826B4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0DE6D9D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46BD80CE">
            <w:pPr>
              <w:spacing w:line="360" w:lineRule="auto"/>
              <w:jc w:val="center"/>
              <w:rPr>
                <w:rFonts w:ascii="仿宋" w:hAnsi="仿宋" w:eastAsia="仿宋" w:cs="仿宋"/>
                <w:bCs/>
                <w:color w:val="000000" w:themeColor="text1"/>
                <w:sz w:val="24"/>
                <w14:textFill>
                  <w14:solidFill>
                    <w14:schemeClr w14:val="tx1"/>
                  </w14:solidFill>
                </w14:textFill>
              </w:rPr>
            </w:pPr>
          </w:p>
        </w:tc>
      </w:tr>
      <w:tr w14:paraId="6ED9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4FBD39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32</w:t>
            </w:r>
          </w:p>
        </w:tc>
        <w:tc>
          <w:tcPr>
            <w:tcW w:w="1368" w:type="pct"/>
            <w:vAlign w:val="center"/>
          </w:tcPr>
          <w:p w14:paraId="43BCC38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“一马当先”奖杯</w:t>
            </w:r>
          </w:p>
        </w:tc>
        <w:tc>
          <w:tcPr>
            <w:tcW w:w="737" w:type="pct"/>
            <w:vAlign w:val="center"/>
          </w:tcPr>
          <w:p w14:paraId="167D040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69B1FA8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AA04A3A">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375476A0">
            <w:pPr>
              <w:spacing w:line="360" w:lineRule="auto"/>
              <w:jc w:val="center"/>
              <w:rPr>
                <w:rFonts w:ascii="仿宋" w:hAnsi="仿宋" w:eastAsia="仿宋" w:cs="仿宋"/>
                <w:bCs/>
                <w:color w:val="000000" w:themeColor="text1"/>
                <w:sz w:val="24"/>
                <w14:textFill>
                  <w14:solidFill>
                    <w14:schemeClr w14:val="tx1"/>
                  </w14:solidFill>
                </w14:textFill>
              </w:rPr>
            </w:pPr>
          </w:p>
        </w:tc>
      </w:tr>
      <w:tr w14:paraId="2B8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AD561E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33</w:t>
            </w:r>
          </w:p>
        </w:tc>
        <w:tc>
          <w:tcPr>
            <w:tcW w:w="1368" w:type="pct"/>
            <w:vAlign w:val="center"/>
          </w:tcPr>
          <w:p w14:paraId="70A349A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拔河奖杯</w:t>
            </w:r>
          </w:p>
        </w:tc>
        <w:tc>
          <w:tcPr>
            <w:tcW w:w="737" w:type="pct"/>
            <w:vAlign w:val="center"/>
          </w:tcPr>
          <w:p w14:paraId="17F5063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p>
        </w:tc>
        <w:tc>
          <w:tcPr>
            <w:tcW w:w="648" w:type="pct"/>
            <w:vAlign w:val="center"/>
          </w:tcPr>
          <w:p w14:paraId="275D6F2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CA372F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1A06927D">
            <w:pPr>
              <w:spacing w:line="360" w:lineRule="auto"/>
              <w:jc w:val="center"/>
              <w:rPr>
                <w:rFonts w:ascii="仿宋" w:hAnsi="仿宋" w:eastAsia="仿宋" w:cs="仿宋"/>
                <w:bCs/>
                <w:color w:val="000000" w:themeColor="text1"/>
                <w:sz w:val="24"/>
                <w14:textFill>
                  <w14:solidFill>
                    <w14:schemeClr w14:val="tx1"/>
                  </w14:solidFill>
                </w14:textFill>
              </w:rPr>
            </w:pPr>
          </w:p>
        </w:tc>
      </w:tr>
      <w:tr w14:paraId="428E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5C8C647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34</w:t>
            </w:r>
          </w:p>
        </w:tc>
        <w:tc>
          <w:tcPr>
            <w:tcW w:w="1368" w:type="pct"/>
            <w:vAlign w:val="center"/>
          </w:tcPr>
          <w:p w14:paraId="27B9598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男女混合4*100米接力赛奖牌</w:t>
            </w:r>
          </w:p>
        </w:tc>
        <w:tc>
          <w:tcPr>
            <w:tcW w:w="737" w:type="pct"/>
            <w:vAlign w:val="center"/>
          </w:tcPr>
          <w:p w14:paraId="27CC32E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w:t>
            </w:r>
          </w:p>
        </w:tc>
        <w:tc>
          <w:tcPr>
            <w:tcW w:w="648" w:type="pct"/>
            <w:vAlign w:val="center"/>
          </w:tcPr>
          <w:p w14:paraId="451C895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72174A1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7BC267EF">
            <w:pPr>
              <w:spacing w:line="360" w:lineRule="auto"/>
              <w:jc w:val="center"/>
              <w:rPr>
                <w:rFonts w:ascii="仿宋" w:hAnsi="仿宋" w:eastAsia="仿宋" w:cs="仿宋"/>
                <w:bCs/>
                <w:color w:val="000000" w:themeColor="text1"/>
                <w:sz w:val="24"/>
                <w14:textFill>
                  <w14:solidFill>
                    <w14:schemeClr w14:val="tx1"/>
                  </w14:solidFill>
                </w14:textFill>
              </w:rPr>
            </w:pPr>
          </w:p>
        </w:tc>
      </w:tr>
      <w:tr w14:paraId="4BC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7DA4663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35</w:t>
            </w:r>
          </w:p>
        </w:tc>
        <w:tc>
          <w:tcPr>
            <w:tcW w:w="1368" w:type="pct"/>
            <w:vAlign w:val="center"/>
          </w:tcPr>
          <w:p w14:paraId="5F91229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竞技奖奖牌（篮球、足球、排球）</w:t>
            </w:r>
          </w:p>
        </w:tc>
        <w:tc>
          <w:tcPr>
            <w:tcW w:w="737" w:type="pct"/>
            <w:vAlign w:val="center"/>
          </w:tcPr>
          <w:p w14:paraId="5E9442E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69</w:t>
            </w:r>
          </w:p>
        </w:tc>
        <w:tc>
          <w:tcPr>
            <w:tcW w:w="648" w:type="pct"/>
            <w:vAlign w:val="center"/>
          </w:tcPr>
          <w:p w14:paraId="53545B9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64996732">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AC3486E">
            <w:pPr>
              <w:spacing w:line="360" w:lineRule="auto"/>
              <w:jc w:val="center"/>
              <w:rPr>
                <w:rFonts w:ascii="仿宋" w:hAnsi="仿宋" w:eastAsia="仿宋" w:cs="仿宋"/>
                <w:bCs/>
                <w:color w:val="000000" w:themeColor="text1"/>
                <w:sz w:val="24"/>
                <w14:textFill>
                  <w14:solidFill>
                    <w14:schemeClr w14:val="tx1"/>
                  </w14:solidFill>
                </w14:textFill>
              </w:rPr>
            </w:pPr>
          </w:p>
        </w:tc>
      </w:tr>
      <w:tr w14:paraId="7C67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1D866D7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36</w:t>
            </w:r>
          </w:p>
        </w:tc>
        <w:tc>
          <w:tcPr>
            <w:tcW w:w="1368" w:type="pct"/>
            <w:vAlign w:val="center"/>
          </w:tcPr>
          <w:p w14:paraId="21A1248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男、女单项铅球奖牌</w:t>
            </w:r>
          </w:p>
        </w:tc>
        <w:tc>
          <w:tcPr>
            <w:tcW w:w="737" w:type="pct"/>
            <w:vAlign w:val="center"/>
          </w:tcPr>
          <w:p w14:paraId="694D488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648" w:type="pct"/>
            <w:vAlign w:val="center"/>
          </w:tcPr>
          <w:p w14:paraId="55596B2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BACB4BD">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D93106E">
            <w:pPr>
              <w:spacing w:line="360" w:lineRule="auto"/>
              <w:jc w:val="center"/>
              <w:rPr>
                <w:rFonts w:ascii="仿宋" w:hAnsi="仿宋" w:eastAsia="仿宋" w:cs="仿宋"/>
                <w:bCs/>
                <w:color w:val="000000" w:themeColor="text1"/>
                <w:sz w:val="24"/>
                <w14:textFill>
                  <w14:solidFill>
                    <w14:schemeClr w14:val="tx1"/>
                  </w14:solidFill>
                </w14:textFill>
              </w:rPr>
            </w:pPr>
          </w:p>
        </w:tc>
      </w:tr>
      <w:tr w14:paraId="7447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0E2CBBC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37</w:t>
            </w:r>
          </w:p>
        </w:tc>
        <w:tc>
          <w:tcPr>
            <w:tcW w:w="1368" w:type="pct"/>
            <w:vAlign w:val="center"/>
          </w:tcPr>
          <w:p w14:paraId="1CBD256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男子、女子组跳远奖牌</w:t>
            </w:r>
          </w:p>
        </w:tc>
        <w:tc>
          <w:tcPr>
            <w:tcW w:w="737" w:type="pct"/>
            <w:vAlign w:val="center"/>
          </w:tcPr>
          <w:p w14:paraId="6268EA6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648" w:type="pct"/>
            <w:vAlign w:val="center"/>
          </w:tcPr>
          <w:p w14:paraId="68F9F6B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E198972">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882563A">
            <w:pPr>
              <w:spacing w:line="360" w:lineRule="auto"/>
              <w:jc w:val="center"/>
              <w:rPr>
                <w:rFonts w:ascii="仿宋" w:hAnsi="仿宋" w:eastAsia="仿宋" w:cs="仿宋"/>
                <w:bCs/>
                <w:color w:val="000000" w:themeColor="text1"/>
                <w:sz w:val="24"/>
                <w14:textFill>
                  <w14:solidFill>
                    <w14:schemeClr w14:val="tx1"/>
                  </w14:solidFill>
                </w14:textFill>
              </w:rPr>
            </w:pPr>
          </w:p>
        </w:tc>
      </w:tr>
      <w:tr w14:paraId="526D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19D9485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38</w:t>
            </w:r>
          </w:p>
        </w:tc>
        <w:tc>
          <w:tcPr>
            <w:tcW w:w="1368" w:type="pct"/>
            <w:vAlign w:val="center"/>
          </w:tcPr>
          <w:p w14:paraId="2005AA3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男子、女子组100米奖牌</w:t>
            </w:r>
          </w:p>
        </w:tc>
        <w:tc>
          <w:tcPr>
            <w:tcW w:w="737" w:type="pct"/>
            <w:vAlign w:val="center"/>
          </w:tcPr>
          <w:p w14:paraId="2AA5830A">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w:t>
            </w:r>
          </w:p>
        </w:tc>
        <w:tc>
          <w:tcPr>
            <w:tcW w:w="648" w:type="pct"/>
            <w:vAlign w:val="center"/>
          </w:tcPr>
          <w:p w14:paraId="26DF3FD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67AD543F">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57A8B0A5">
            <w:pPr>
              <w:spacing w:line="360" w:lineRule="auto"/>
              <w:jc w:val="center"/>
              <w:rPr>
                <w:rFonts w:ascii="仿宋" w:hAnsi="仿宋" w:eastAsia="仿宋" w:cs="仿宋"/>
                <w:bCs/>
                <w:color w:val="000000" w:themeColor="text1"/>
                <w:sz w:val="24"/>
                <w14:textFill>
                  <w14:solidFill>
                    <w14:schemeClr w14:val="tx1"/>
                  </w14:solidFill>
                </w14:textFill>
              </w:rPr>
            </w:pPr>
          </w:p>
        </w:tc>
      </w:tr>
      <w:tr w14:paraId="6CD0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4DA071F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39</w:t>
            </w:r>
          </w:p>
        </w:tc>
        <w:tc>
          <w:tcPr>
            <w:tcW w:w="1368" w:type="pct"/>
            <w:vAlign w:val="center"/>
          </w:tcPr>
          <w:p w14:paraId="01A0ACB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小荣誉证书（单人项目）</w:t>
            </w:r>
          </w:p>
        </w:tc>
        <w:tc>
          <w:tcPr>
            <w:tcW w:w="737" w:type="pct"/>
            <w:vAlign w:val="center"/>
          </w:tcPr>
          <w:p w14:paraId="5DDA32D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48</w:t>
            </w:r>
          </w:p>
        </w:tc>
        <w:tc>
          <w:tcPr>
            <w:tcW w:w="648" w:type="pct"/>
            <w:vAlign w:val="center"/>
          </w:tcPr>
          <w:p w14:paraId="3B6B77E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32694B8">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1ECAD8D">
            <w:pPr>
              <w:spacing w:line="360" w:lineRule="auto"/>
              <w:jc w:val="center"/>
              <w:rPr>
                <w:rFonts w:ascii="仿宋" w:hAnsi="仿宋" w:eastAsia="仿宋" w:cs="仿宋"/>
                <w:bCs/>
                <w:color w:val="000000" w:themeColor="text1"/>
                <w:sz w:val="24"/>
                <w14:textFill>
                  <w14:solidFill>
                    <w14:schemeClr w14:val="tx1"/>
                  </w14:solidFill>
                </w14:textFill>
              </w:rPr>
            </w:pPr>
          </w:p>
        </w:tc>
      </w:tr>
      <w:tr w14:paraId="179B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40A68D8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40</w:t>
            </w:r>
          </w:p>
        </w:tc>
        <w:tc>
          <w:tcPr>
            <w:tcW w:w="1368" w:type="pct"/>
            <w:vAlign w:val="center"/>
          </w:tcPr>
          <w:p w14:paraId="6271928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小荣誉证书（集体项目）</w:t>
            </w:r>
          </w:p>
        </w:tc>
        <w:tc>
          <w:tcPr>
            <w:tcW w:w="737" w:type="pct"/>
            <w:vAlign w:val="center"/>
          </w:tcPr>
          <w:p w14:paraId="3E08A6CB">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88</w:t>
            </w:r>
          </w:p>
        </w:tc>
        <w:tc>
          <w:tcPr>
            <w:tcW w:w="648" w:type="pct"/>
            <w:vAlign w:val="center"/>
          </w:tcPr>
          <w:p w14:paraId="3579F073">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27B4A8FF">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221A6F5F">
            <w:pPr>
              <w:spacing w:line="360" w:lineRule="auto"/>
              <w:jc w:val="center"/>
              <w:rPr>
                <w:rFonts w:ascii="仿宋" w:hAnsi="仿宋" w:eastAsia="仿宋" w:cs="仿宋"/>
                <w:bCs/>
                <w:color w:val="000000" w:themeColor="text1"/>
                <w:sz w:val="24"/>
                <w14:textFill>
                  <w14:solidFill>
                    <w14:schemeClr w14:val="tx1"/>
                  </w14:solidFill>
                </w14:textFill>
              </w:rPr>
            </w:pPr>
          </w:p>
        </w:tc>
      </w:tr>
      <w:tr w14:paraId="5910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2DADD9EC">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41</w:t>
            </w:r>
          </w:p>
        </w:tc>
        <w:tc>
          <w:tcPr>
            <w:tcW w:w="1368" w:type="pct"/>
            <w:vAlign w:val="center"/>
          </w:tcPr>
          <w:p w14:paraId="58B9A2A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大荣誉证书</w:t>
            </w:r>
          </w:p>
        </w:tc>
        <w:tc>
          <w:tcPr>
            <w:tcW w:w="737" w:type="pct"/>
            <w:vAlign w:val="center"/>
          </w:tcPr>
          <w:p w14:paraId="5806D58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12</w:t>
            </w:r>
          </w:p>
        </w:tc>
        <w:tc>
          <w:tcPr>
            <w:tcW w:w="648" w:type="pct"/>
            <w:vAlign w:val="center"/>
          </w:tcPr>
          <w:p w14:paraId="14658C5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个</w:t>
            </w:r>
          </w:p>
        </w:tc>
        <w:tc>
          <w:tcPr>
            <w:tcW w:w="823" w:type="pct"/>
            <w:vAlign w:val="center"/>
          </w:tcPr>
          <w:p w14:paraId="361883E7">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681F1B89">
            <w:pPr>
              <w:spacing w:line="360" w:lineRule="auto"/>
              <w:jc w:val="center"/>
              <w:rPr>
                <w:rFonts w:ascii="仿宋" w:hAnsi="仿宋" w:eastAsia="仿宋" w:cs="仿宋"/>
                <w:bCs/>
                <w:color w:val="000000" w:themeColor="text1"/>
                <w:sz w:val="24"/>
                <w14:textFill>
                  <w14:solidFill>
                    <w14:schemeClr w14:val="tx1"/>
                  </w14:solidFill>
                </w14:textFill>
              </w:rPr>
            </w:pPr>
          </w:p>
        </w:tc>
      </w:tr>
      <w:tr w14:paraId="1E7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2D926F7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42</w:t>
            </w:r>
          </w:p>
        </w:tc>
        <w:tc>
          <w:tcPr>
            <w:tcW w:w="1368" w:type="pct"/>
            <w:vAlign w:val="center"/>
          </w:tcPr>
          <w:p w14:paraId="636C340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摄影摄像</w:t>
            </w:r>
          </w:p>
        </w:tc>
        <w:tc>
          <w:tcPr>
            <w:tcW w:w="737" w:type="pct"/>
            <w:vAlign w:val="center"/>
          </w:tcPr>
          <w:p w14:paraId="36D7FF5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487064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w:t>
            </w:r>
          </w:p>
        </w:tc>
        <w:tc>
          <w:tcPr>
            <w:tcW w:w="823" w:type="pct"/>
            <w:vAlign w:val="center"/>
          </w:tcPr>
          <w:p w14:paraId="591914AE">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7F49C93">
            <w:pPr>
              <w:spacing w:line="360" w:lineRule="auto"/>
              <w:jc w:val="center"/>
              <w:rPr>
                <w:rFonts w:ascii="仿宋" w:hAnsi="仿宋" w:eastAsia="仿宋" w:cs="仿宋"/>
                <w:bCs/>
                <w:color w:val="000000" w:themeColor="text1"/>
                <w:sz w:val="24"/>
                <w14:textFill>
                  <w14:solidFill>
                    <w14:schemeClr w14:val="tx1"/>
                  </w14:solidFill>
                </w14:textFill>
              </w:rPr>
            </w:pPr>
          </w:p>
        </w:tc>
      </w:tr>
      <w:tr w14:paraId="623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B8BB1B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43</w:t>
            </w:r>
          </w:p>
        </w:tc>
        <w:tc>
          <w:tcPr>
            <w:tcW w:w="1368" w:type="pct"/>
            <w:vAlign w:val="center"/>
          </w:tcPr>
          <w:p w14:paraId="497AECE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统筹监场</w:t>
            </w:r>
          </w:p>
        </w:tc>
        <w:tc>
          <w:tcPr>
            <w:tcW w:w="737" w:type="pct"/>
            <w:vAlign w:val="center"/>
          </w:tcPr>
          <w:p w14:paraId="25B6653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C1BE918">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w:t>
            </w:r>
          </w:p>
        </w:tc>
        <w:tc>
          <w:tcPr>
            <w:tcW w:w="823" w:type="pct"/>
            <w:vAlign w:val="center"/>
          </w:tcPr>
          <w:p w14:paraId="4871D74B">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0619760">
            <w:pPr>
              <w:spacing w:line="360" w:lineRule="auto"/>
              <w:jc w:val="center"/>
              <w:rPr>
                <w:rFonts w:ascii="仿宋" w:hAnsi="仿宋" w:eastAsia="仿宋" w:cs="仿宋"/>
                <w:bCs/>
                <w:color w:val="000000" w:themeColor="text1"/>
                <w:sz w:val="24"/>
                <w14:textFill>
                  <w14:solidFill>
                    <w14:schemeClr w14:val="tx1"/>
                  </w14:solidFill>
                </w14:textFill>
              </w:rPr>
            </w:pPr>
          </w:p>
        </w:tc>
      </w:tr>
      <w:tr w14:paraId="0257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123B017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44</w:t>
            </w:r>
          </w:p>
        </w:tc>
        <w:tc>
          <w:tcPr>
            <w:tcW w:w="1368" w:type="pct"/>
            <w:vAlign w:val="center"/>
          </w:tcPr>
          <w:p w14:paraId="447AF56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裁判员</w:t>
            </w:r>
          </w:p>
        </w:tc>
        <w:tc>
          <w:tcPr>
            <w:tcW w:w="737" w:type="pct"/>
            <w:vAlign w:val="center"/>
          </w:tcPr>
          <w:p w14:paraId="204E359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10</w:t>
            </w:r>
          </w:p>
        </w:tc>
        <w:tc>
          <w:tcPr>
            <w:tcW w:w="648" w:type="pct"/>
            <w:vAlign w:val="center"/>
          </w:tcPr>
          <w:p w14:paraId="5103C8D9">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人</w:t>
            </w:r>
          </w:p>
        </w:tc>
        <w:tc>
          <w:tcPr>
            <w:tcW w:w="823" w:type="pct"/>
            <w:vAlign w:val="center"/>
          </w:tcPr>
          <w:p w14:paraId="65118CF7">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038D4173">
            <w:pPr>
              <w:spacing w:line="360" w:lineRule="auto"/>
              <w:jc w:val="center"/>
              <w:rPr>
                <w:rFonts w:ascii="仿宋" w:hAnsi="仿宋" w:eastAsia="仿宋" w:cs="仿宋"/>
                <w:bCs/>
                <w:color w:val="000000" w:themeColor="text1"/>
                <w:sz w:val="24"/>
                <w14:textFill>
                  <w14:solidFill>
                    <w14:schemeClr w14:val="tx1"/>
                  </w14:solidFill>
                </w14:textFill>
              </w:rPr>
            </w:pPr>
          </w:p>
        </w:tc>
      </w:tr>
      <w:tr w14:paraId="5E16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48" w:type="pct"/>
          </w:tcPr>
          <w:p w14:paraId="5D327BB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45</w:t>
            </w:r>
          </w:p>
        </w:tc>
        <w:tc>
          <w:tcPr>
            <w:tcW w:w="1368" w:type="pct"/>
            <w:vAlign w:val="center"/>
          </w:tcPr>
          <w:p w14:paraId="4327D170">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意外险</w:t>
            </w:r>
          </w:p>
        </w:tc>
        <w:tc>
          <w:tcPr>
            <w:tcW w:w="737" w:type="pct"/>
            <w:vAlign w:val="center"/>
          </w:tcPr>
          <w:p w14:paraId="0DD9EBDD">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550</w:t>
            </w:r>
          </w:p>
        </w:tc>
        <w:tc>
          <w:tcPr>
            <w:tcW w:w="648" w:type="pct"/>
            <w:vAlign w:val="center"/>
          </w:tcPr>
          <w:p w14:paraId="718B88EF">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份</w:t>
            </w:r>
          </w:p>
        </w:tc>
        <w:tc>
          <w:tcPr>
            <w:tcW w:w="823" w:type="pct"/>
            <w:vAlign w:val="center"/>
          </w:tcPr>
          <w:p w14:paraId="01A7E1FC">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3B2C95BD">
            <w:pPr>
              <w:spacing w:line="360" w:lineRule="auto"/>
              <w:jc w:val="center"/>
              <w:rPr>
                <w:rFonts w:ascii="仿宋" w:hAnsi="仿宋" w:eastAsia="仿宋" w:cs="仿宋"/>
                <w:bCs/>
                <w:color w:val="000000" w:themeColor="text1"/>
                <w:sz w:val="24"/>
                <w14:textFill>
                  <w14:solidFill>
                    <w14:schemeClr w14:val="tx1"/>
                  </w14:solidFill>
                </w14:textFill>
              </w:rPr>
            </w:pPr>
          </w:p>
        </w:tc>
      </w:tr>
      <w:tr w14:paraId="22F4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201BC17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46</w:t>
            </w:r>
          </w:p>
        </w:tc>
        <w:tc>
          <w:tcPr>
            <w:tcW w:w="1368" w:type="pct"/>
            <w:vAlign w:val="center"/>
          </w:tcPr>
          <w:p w14:paraId="6529C75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物料及人员运输费</w:t>
            </w:r>
          </w:p>
        </w:tc>
        <w:tc>
          <w:tcPr>
            <w:tcW w:w="737" w:type="pct"/>
            <w:vAlign w:val="center"/>
          </w:tcPr>
          <w:p w14:paraId="65B6748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040497E4">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w:t>
            </w:r>
          </w:p>
        </w:tc>
        <w:tc>
          <w:tcPr>
            <w:tcW w:w="823" w:type="pct"/>
            <w:vAlign w:val="center"/>
          </w:tcPr>
          <w:p w14:paraId="6A4F7FA1">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477487BB">
            <w:pPr>
              <w:spacing w:line="360" w:lineRule="auto"/>
              <w:jc w:val="center"/>
              <w:rPr>
                <w:rFonts w:ascii="仿宋" w:hAnsi="仿宋" w:eastAsia="仿宋" w:cs="仿宋"/>
                <w:bCs/>
                <w:color w:val="000000" w:themeColor="text1"/>
                <w:sz w:val="24"/>
                <w14:textFill>
                  <w14:solidFill>
                    <w14:schemeClr w14:val="tx1"/>
                  </w14:solidFill>
                </w14:textFill>
              </w:rPr>
            </w:pPr>
          </w:p>
        </w:tc>
      </w:tr>
      <w:tr w14:paraId="643D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8" w:type="pct"/>
          </w:tcPr>
          <w:p w14:paraId="1D2E8A22">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47</w:t>
            </w:r>
          </w:p>
        </w:tc>
        <w:tc>
          <w:tcPr>
            <w:tcW w:w="1368" w:type="pct"/>
            <w:vAlign w:val="center"/>
          </w:tcPr>
          <w:p w14:paraId="00318E76">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策划、承办、组织、赛事编排</w:t>
            </w:r>
          </w:p>
        </w:tc>
        <w:tc>
          <w:tcPr>
            <w:tcW w:w="737" w:type="pct"/>
            <w:vAlign w:val="center"/>
          </w:tcPr>
          <w:p w14:paraId="7F25548E">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p>
        </w:tc>
        <w:tc>
          <w:tcPr>
            <w:tcW w:w="648" w:type="pct"/>
            <w:vAlign w:val="center"/>
          </w:tcPr>
          <w:p w14:paraId="36337C87">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w:t>
            </w:r>
          </w:p>
        </w:tc>
        <w:tc>
          <w:tcPr>
            <w:tcW w:w="823" w:type="pct"/>
            <w:vAlign w:val="center"/>
          </w:tcPr>
          <w:p w14:paraId="66DC2646">
            <w:pPr>
              <w:spacing w:line="360" w:lineRule="auto"/>
              <w:jc w:val="center"/>
              <w:rPr>
                <w:rFonts w:ascii="仿宋" w:hAnsi="仿宋" w:eastAsia="仿宋" w:cs="仿宋"/>
                <w:bCs/>
                <w:color w:val="000000" w:themeColor="text1"/>
                <w:sz w:val="24"/>
                <w14:textFill>
                  <w14:solidFill>
                    <w14:schemeClr w14:val="tx1"/>
                  </w14:solidFill>
                </w14:textFill>
              </w:rPr>
            </w:pPr>
          </w:p>
        </w:tc>
        <w:tc>
          <w:tcPr>
            <w:tcW w:w="874" w:type="pct"/>
            <w:vAlign w:val="center"/>
          </w:tcPr>
          <w:p w14:paraId="65E4D218">
            <w:pPr>
              <w:spacing w:line="360" w:lineRule="auto"/>
              <w:jc w:val="center"/>
              <w:rPr>
                <w:rFonts w:ascii="仿宋" w:hAnsi="仿宋" w:eastAsia="仿宋" w:cs="仿宋"/>
                <w:bCs/>
                <w:color w:val="000000" w:themeColor="text1"/>
                <w:sz w:val="24"/>
                <w14:textFill>
                  <w14:solidFill>
                    <w14:schemeClr w14:val="tx1"/>
                  </w14:solidFill>
                </w14:textFill>
              </w:rPr>
            </w:pPr>
          </w:p>
        </w:tc>
      </w:tr>
      <w:tr w14:paraId="61F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125" w:type="pct"/>
            <w:gridSpan w:val="5"/>
          </w:tcPr>
          <w:p w14:paraId="161FCB65">
            <w:pPr>
              <w:spacing w:line="360" w:lineRule="auto"/>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合计</w:t>
            </w:r>
          </w:p>
        </w:tc>
        <w:tc>
          <w:tcPr>
            <w:tcW w:w="874" w:type="pct"/>
            <w:vAlign w:val="center"/>
          </w:tcPr>
          <w:p w14:paraId="7C9FA2F8">
            <w:pPr>
              <w:spacing w:line="360" w:lineRule="auto"/>
              <w:jc w:val="center"/>
              <w:rPr>
                <w:rFonts w:ascii="仿宋" w:hAnsi="仿宋" w:eastAsia="仿宋" w:cs="仿宋"/>
                <w:bCs/>
                <w:color w:val="000000" w:themeColor="text1"/>
                <w:sz w:val="24"/>
                <w14:textFill>
                  <w14:solidFill>
                    <w14:schemeClr w14:val="tx1"/>
                  </w14:solidFill>
                </w14:textFill>
              </w:rPr>
            </w:pPr>
          </w:p>
        </w:tc>
      </w:tr>
    </w:tbl>
    <w:p w14:paraId="19959F9C">
      <w:pPr>
        <w:spacing w:line="360" w:lineRule="auto"/>
        <w:ind w:firstLine="482" w:firstLineChars="200"/>
        <w:rPr>
          <w:rFonts w:ascii="宋体" w:hAnsi="宋体" w:eastAsia="宋体" w:cs="宋体"/>
          <w:b/>
          <w:bCs/>
          <w:sz w:val="24"/>
        </w:rPr>
      </w:pPr>
    </w:p>
    <w:p w14:paraId="777FE38B">
      <w:pPr>
        <w:widowControl/>
        <w:shd w:val="clear" w:color="auto" w:fill="FFFFFF"/>
        <w:spacing w:line="360" w:lineRule="auto"/>
        <w:ind w:firstLine="480"/>
        <w:jc w:val="left"/>
        <w:rPr>
          <w:rFonts w:ascii="宋体" w:hAnsi="宋体" w:eastAsia="宋体" w:cs="宋体"/>
          <w:sz w:val="24"/>
        </w:rPr>
      </w:pPr>
      <w:r>
        <w:rPr>
          <w:rFonts w:hint="eastAsia" w:ascii="宋体" w:hAnsi="宋体" w:eastAsia="宋体" w:cs="宋体"/>
          <w:b/>
          <w:bCs/>
          <w:sz w:val="24"/>
        </w:rPr>
        <w:t>二、合同价款：</w:t>
      </w:r>
      <w:r>
        <w:rPr>
          <w:rFonts w:hint="eastAsia" w:ascii="宋体" w:hAnsi="宋体" w:eastAsia="宋体" w:cs="宋体"/>
          <w:sz w:val="24"/>
        </w:rPr>
        <w:t>本合同总价为：人民币（大写）【XXXX元整】，即【xxx】元，本合同总价</w:t>
      </w:r>
      <w:r>
        <w:rPr>
          <w:rFonts w:hint="eastAsia" w:ascii="宋体" w:hAnsi="宋体" w:cs="宋体"/>
          <w:color w:val="333333"/>
          <w:kern w:val="0"/>
          <w:sz w:val="24"/>
        </w:rPr>
        <w:t>包括货物费、材料费、运输费、装卸费、保险费、技术培训费、安装费、调试费、售后服务费、国家规定的各项税费等。甲方不需再支付其他费用。</w:t>
      </w:r>
    </w:p>
    <w:p w14:paraId="22BA4736">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三、交货要求</w:t>
      </w:r>
    </w:p>
    <w:p w14:paraId="74621822">
      <w:pPr>
        <w:widowControl/>
        <w:shd w:val="clear" w:color="auto" w:fill="FFFFFF"/>
        <w:spacing w:line="360" w:lineRule="auto"/>
        <w:ind w:firstLine="480"/>
        <w:jc w:val="left"/>
        <w:rPr>
          <w:rFonts w:ascii="宋体" w:hAnsi="宋体" w:eastAsia="宋体" w:cs="宋体"/>
          <w:sz w:val="24"/>
        </w:rPr>
      </w:pPr>
      <w:r>
        <w:rPr>
          <w:rFonts w:hint="eastAsia" w:ascii="宋体" w:hAnsi="宋体" w:eastAsia="宋体" w:cs="宋体"/>
          <w:sz w:val="24"/>
        </w:rPr>
        <w:t>1.合同产品的交货：</w:t>
      </w:r>
      <w:r>
        <w:rPr>
          <w:rFonts w:hint="eastAsia" w:cs="仿宋" w:asciiTheme="minorEastAsia" w:hAnsiTheme="minorEastAsia"/>
          <w:sz w:val="24"/>
        </w:rPr>
        <w:t>根据甲方的运动会时间安排（预计时间为2026年5月，如有变更，提前一周通知），在活动开展前一天完成现场舞台搭建，并于活动当天确认所有的物资和人员到位。</w:t>
      </w:r>
    </w:p>
    <w:p w14:paraId="1D95984E">
      <w:pPr>
        <w:spacing w:line="360" w:lineRule="auto"/>
        <w:ind w:firstLine="480" w:firstLineChars="200"/>
        <w:rPr>
          <w:rFonts w:ascii="宋体" w:hAnsi="宋体" w:eastAsia="宋体" w:cs="宋体"/>
          <w:sz w:val="24"/>
        </w:rPr>
      </w:pPr>
      <w:r>
        <w:rPr>
          <w:rFonts w:hint="eastAsia" w:ascii="宋体" w:hAnsi="宋体" w:eastAsia="宋体" w:cs="宋体"/>
          <w:sz w:val="24"/>
        </w:rPr>
        <w:t>2.交货地点：配送至甲方指定地点。</w:t>
      </w:r>
    </w:p>
    <w:p w14:paraId="5A9ACDD4">
      <w:pPr>
        <w:spacing w:line="360" w:lineRule="auto"/>
        <w:ind w:firstLine="480" w:firstLineChars="200"/>
        <w:rPr>
          <w:rFonts w:ascii="宋体" w:hAnsi="宋体" w:eastAsia="宋体" w:cs="宋体"/>
          <w:sz w:val="24"/>
        </w:rPr>
      </w:pPr>
      <w:r>
        <w:rPr>
          <w:rFonts w:hint="eastAsia" w:ascii="宋体" w:hAnsi="宋体" w:eastAsia="宋体" w:cs="宋体"/>
          <w:sz w:val="24"/>
        </w:rPr>
        <w:t>3.货物运输及包装方式要求：合同中所有的货物均须由乙方自行运往设备安装场所，不论设备从何处购置、采用何种方式运输，甲方不承担任何责任及相关费用。乙方应当自行处理货物质量和数量短缺等问题。包装以保证货物的完好无损为标准。</w:t>
      </w:r>
    </w:p>
    <w:p w14:paraId="72EF2B78">
      <w:pPr>
        <w:spacing w:line="360" w:lineRule="auto"/>
        <w:ind w:firstLine="480" w:firstLineChars="200"/>
        <w:rPr>
          <w:rFonts w:hint="eastAsia" w:ascii="宋体" w:hAnsi="宋体" w:eastAsia="宋体" w:cs="宋体"/>
          <w:sz w:val="24"/>
        </w:rPr>
      </w:pPr>
      <w:r>
        <w:rPr>
          <w:rFonts w:hint="eastAsia" w:ascii="宋体" w:hAnsi="宋体" w:eastAsia="宋体" w:cs="宋体"/>
          <w:sz w:val="24"/>
        </w:rPr>
        <w:t>4.乙方应保证其所提供的物资不侵犯任何第三方的合法权益，包括所有权、著作权与专利权等知识产权。若由此引发的争议，应由乙方负责沟通解决，并承担侵权责任。</w:t>
      </w:r>
    </w:p>
    <w:p w14:paraId="312CCC6B">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四、安全责任要求</w:t>
      </w:r>
    </w:p>
    <w:p w14:paraId="6BDDF2BF">
      <w:pPr>
        <w:spacing w:line="360" w:lineRule="auto"/>
        <w:ind w:firstLine="480" w:firstLineChars="200"/>
        <w:rPr>
          <w:rFonts w:ascii="宋体" w:hAnsi="宋体" w:eastAsia="宋体" w:cs="宋体"/>
          <w:sz w:val="24"/>
        </w:rPr>
      </w:pPr>
      <w:r>
        <w:rPr>
          <w:rFonts w:hint="eastAsia" w:ascii="宋体" w:hAnsi="宋体" w:eastAsia="宋体" w:cs="宋体"/>
          <w:sz w:val="24"/>
        </w:rPr>
        <w:t>乙方须</w:t>
      </w:r>
      <w:r>
        <w:rPr>
          <w:rFonts w:ascii="宋体" w:hAnsi="宋体" w:eastAsia="宋体" w:cs="宋体"/>
          <w:sz w:val="24"/>
        </w:rPr>
        <w:t>提前与整个项目的工作人员（包括裁判、项目执行人员、现场舞台、道具搭建工作人员）做好安全教育工作，相关人员的活动保险由</w:t>
      </w:r>
      <w:r>
        <w:rPr>
          <w:rFonts w:hint="eastAsia" w:ascii="宋体" w:hAnsi="宋体" w:eastAsia="宋体" w:cs="宋体"/>
          <w:sz w:val="24"/>
        </w:rPr>
        <w:t>乙方</w:t>
      </w:r>
      <w:r>
        <w:rPr>
          <w:rFonts w:ascii="宋体" w:hAnsi="宋体" w:eastAsia="宋体" w:cs="宋体"/>
          <w:sz w:val="24"/>
        </w:rPr>
        <w:t>自行负责，项目执行过程中若</w:t>
      </w:r>
      <w:r>
        <w:rPr>
          <w:rFonts w:hint="eastAsia" w:ascii="宋体" w:hAnsi="宋体" w:eastAsia="宋体" w:cs="宋体"/>
          <w:sz w:val="24"/>
        </w:rPr>
        <w:t>因乙方物资导致的质量问题或由此引发的安全</w:t>
      </w:r>
      <w:r>
        <w:rPr>
          <w:rFonts w:ascii="宋体" w:hAnsi="宋体" w:eastAsia="宋体" w:cs="宋体"/>
          <w:sz w:val="24"/>
        </w:rPr>
        <w:t>事故，责任由</w:t>
      </w:r>
      <w:r>
        <w:rPr>
          <w:rFonts w:hint="eastAsia" w:ascii="宋体" w:hAnsi="宋体" w:eastAsia="宋体" w:cs="宋体"/>
          <w:sz w:val="24"/>
        </w:rPr>
        <w:t>乙方</w:t>
      </w:r>
      <w:r>
        <w:rPr>
          <w:rFonts w:ascii="宋体" w:hAnsi="宋体" w:eastAsia="宋体" w:cs="宋体"/>
          <w:sz w:val="24"/>
        </w:rPr>
        <w:t>承担。</w:t>
      </w:r>
    </w:p>
    <w:p w14:paraId="7901117B">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五、验收方式</w:t>
      </w:r>
    </w:p>
    <w:p w14:paraId="22D2F9BA">
      <w:pPr>
        <w:spacing w:line="360" w:lineRule="auto"/>
        <w:ind w:firstLine="480" w:firstLineChars="200"/>
        <w:rPr>
          <w:rFonts w:ascii="宋体" w:hAnsi="宋体" w:eastAsia="宋体" w:cs="宋体"/>
          <w:sz w:val="24"/>
        </w:rPr>
      </w:pPr>
      <w:r>
        <w:rPr>
          <w:rFonts w:hint="eastAsia" w:ascii="宋体" w:hAnsi="宋体" w:eastAsia="宋体" w:cs="宋体"/>
          <w:sz w:val="24"/>
        </w:rPr>
        <w:t>1.乙方交付的货物应当完全符合采购与投标文件所规定的货物、数量、质量和规格等要求。乙方提供的货物不符合招投标文件规定的，甲方有权拒收货物，由此引起的风险，由乙方承担。</w:t>
      </w:r>
    </w:p>
    <w:p w14:paraId="6C7B7D7B">
      <w:pPr>
        <w:spacing w:line="360" w:lineRule="auto"/>
        <w:ind w:firstLine="480" w:firstLineChars="200"/>
        <w:rPr>
          <w:rFonts w:ascii="宋体" w:hAnsi="宋体" w:eastAsia="宋体" w:cs="宋体"/>
          <w:sz w:val="24"/>
        </w:rPr>
      </w:pPr>
      <w:r>
        <w:rPr>
          <w:rFonts w:hint="eastAsia" w:ascii="宋体" w:hAnsi="宋体" w:eastAsia="宋体" w:cs="宋体"/>
          <w:sz w:val="24"/>
        </w:rPr>
        <w:t>2.货物必须满足以下条件后方可被甲方接受：（1）采购物料全新,外观无伤痕变形或明显修饰痕迹。（2）货物符合招标文件技术规格书要求。</w:t>
      </w:r>
    </w:p>
    <w:p w14:paraId="503BE415">
      <w:pPr>
        <w:spacing w:line="360" w:lineRule="auto"/>
        <w:ind w:firstLine="480" w:firstLineChars="200"/>
        <w:rPr>
          <w:rFonts w:ascii="宋体" w:hAnsi="宋体" w:eastAsia="宋体" w:cs="宋体"/>
          <w:sz w:val="24"/>
        </w:rPr>
      </w:pPr>
      <w:r>
        <w:rPr>
          <w:rFonts w:hint="eastAsia" w:ascii="宋体" w:hAnsi="宋体" w:eastAsia="宋体" w:cs="宋体"/>
          <w:sz w:val="24"/>
        </w:rPr>
        <w:t>3.在货物到货后，所有技术指标达到技术规范书要求，乙方与甲方双方共同进行验收，且所有服务提供完毕，经验收合格后，双方共同签署验收报告。</w:t>
      </w:r>
    </w:p>
    <w:p w14:paraId="40BFCD54">
      <w:pPr>
        <w:spacing w:line="360" w:lineRule="auto"/>
        <w:ind w:firstLine="482" w:firstLineChars="200"/>
        <w:rPr>
          <w:rFonts w:cs="仿宋" w:asciiTheme="minorEastAsia" w:hAnsiTheme="minorEastAsia"/>
          <w:b/>
          <w:bCs/>
          <w:sz w:val="24"/>
        </w:rPr>
      </w:pPr>
      <w:r>
        <w:rPr>
          <w:rFonts w:hint="eastAsia" w:ascii="宋体" w:hAnsi="宋体" w:eastAsia="宋体" w:cs="宋体"/>
          <w:b/>
          <w:bCs/>
          <w:sz w:val="24"/>
        </w:rPr>
        <w:t>六、</w:t>
      </w:r>
      <w:r>
        <w:rPr>
          <w:rFonts w:hint="eastAsia" w:cs="仿宋" w:asciiTheme="minorEastAsia" w:hAnsiTheme="minorEastAsia"/>
          <w:b/>
          <w:bCs/>
          <w:sz w:val="24"/>
        </w:rPr>
        <w:t>售后服务要求与租赁要求</w:t>
      </w:r>
    </w:p>
    <w:p w14:paraId="7B310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1.售后服务要求：在供货、运输、安装等工作中出现货物的任何遗漏，均由乙方免费提供。</w:t>
      </w:r>
    </w:p>
    <w:p w14:paraId="794EFBC3">
      <w:pPr>
        <w:spacing w:line="360" w:lineRule="auto"/>
        <w:ind w:firstLine="480" w:firstLineChars="200"/>
        <w:rPr>
          <w:rFonts w:ascii="宋体" w:hAnsi="宋体" w:eastAsia="宋体" w:cs="宋体"/>
          <w:b/>
          <w:bCs/>
          <w:sz w:val="24"/>
        </w:rPr>
      </w:pPr>
      <w:r>
        <w:rPr>
          <w:rFonts w:hint="eastAsia" w:cs="仿宋" w:asciiTheme="minorEastAsia" w:hAnsiTheme="minorEastAsia"/>
          <w:sz w:val="24"/>
        </w:rPr>
        <w:t>2.租赁要求：租赁道具若出现损坏，由乙方承担。</w:t>
      </w:r>
    </w:p>
    <w:p w14:paraId="43BFD00A">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七、支付方式：</w:t>
      </w:r>
      <w:r>
        <w:rPr>
          <w:rFonts w:hint="eastAsia" w:cs="仿宋" w:asciiTheme="minorEastAsia" w:hAnsiTheme="minorEastAsia"/>
          <w:sz w:val="24"/>
        </w:rPr>
        <w:t>货到完成安装调试且所有服务提供完毕后，并经甲方验收合格后，甲方在乙方提供支付票据后，向乙方支付活动价款。</w:t>
      </w:r>
    </w:p>
    <w:p w14:paraId="2681A0E3">
      <w:pPr>
        <w:spacing w:line="360" w:lineRule="auto"/>
        <w:ind w:firstLine="480" w:firstLineChars="200"/>
        <w:rPr>
          <w:rFonts w:ascii="宋体" w:hAnsi="宋体" w:eastAsia="宋体" w:cs="宋体"/>
          <w:sz w:val="24"/>
        </w:rPr>
      </w:pPr>
      <w:r>
        <w:rPr>
          <w:rFonts w:hint="eastAsia" w:ascii="宋体" w:hAnsi="宋体" w:eastAsia="宋体" w:cs="宋体"/>
          <w:sz w:val="24"/>
        </w:rPr>
        <w:t>乙方指定账户如下：</w:t>
      </w:r>
    </w:p>
    <w:p w14:paraId="243B468D">
      <w:pPr>
        <w:spacing w:line="360" w:lineRule="auto"/>
        <w:ind w:firstLine="480" w:firstLineChars="200"/>
        <w:rPr>
          <w:rFonts w:ascii="宋体" w:hAnsi="宋体" w:eastAsia="宋体" w:cs="宋体"/>
          <w:sz w:val="24"/>
        </w:rPr>
      </w:pPr>
      <w:r>
        <w:rPr>
          <w:rFonts w:hint="eastAsia" w:ascii="宋体" w:hAnsi="宋体" w:eastAsia="宋体" w:cs="宋体"/>
          <w:sz w:val="24"/>
        </w:rPr>
        <w:t>开户名：</w:t>
      </w:r>
    </w:p>
    <w:p w14:paraId="6DE85A38">
      <w:pPr>
        <w:spacing w:line="360" w:lineRule="auto"/>
        <w:ind w:firstLine="480" w:firstLineChars="200"/>
        <w:rPr>
          <w:rFonts w:ascii="宋体" w:hAnsi="宋体" w:eastAsia="宋体" w:cs="宋体"/>
          <w:sz w:val="24"/>
        </w:rPr>
      </w:pPr>
      <w:r>
        <w:rPr>
          <w:rFonts w:hint="eastAsia" w:ascii="宋体" w:hAnsi="宋体" w:eastAsia="宋体" w:cs="宋体"/>
          <w:sz w:val="24"/>
        </w:rPr>
        <w:t>开户行：</w:t>
      </w:r>
    </w:p>
    <w:p w14:paraId="6C7A53F7">
      <w:pPr>
        <w:spacing w:line="360" w:lineRule="auto"/>
        <w:ind w:firstLine="480" w:firstLineChars="200"/>
        <w:rPr>
          <w:rFonts w:ascii="宋体" w:hAnsi="宋体" w:eastAsia="宋体" w:cs="宋体"/>
          <w:sz w:val="24"/>
        </w:rPr>
      </w:pPr>
      <w:r>
        <w:rPr>
          <w:rFonts w:hint="eastAsia" w:ascii="宋体" w:hAnsi="宋体" w:eastAsia="宋体" w:cs="宋体"/>
          <w:sz w:val="24"/>
        </w:rPr>
        <w:t>账号：</w:t>
      </w:r>
    </w:p>
    <w:p w14:paraId="50D45449">
      <w:pPr>
        <w:spacing w:line="360" w:lineRule="auto"/>
        <w:ind w:firstLine="480" w:firstLineChars="200"/>
        <w:rPr>
          <w:rFonts w:ascii="宋体" w:hAnsi="宋体" w:eastAsia="宋体" w:cs="宋体"/>
          <w:sz w:val="24"/>
        </w:rPr>
      </w:pPr>
      <w:r>
        <w:rPr>
          <w:rFonts w:hint="eastAsia" w:ascii="宋体" w:hAnsi="宋体" w:eastAsia="宋体" w:cs="宋体"/>
          <w:sz w:val="24"/>
        </w:rPr>
        <w:t>如付款前有变更情况，乙方应当立即书面通知甲方并确认甲方收到，否则引起的一切责任由乙方负担。</w:t>
      </w:r>
    </w:p>
    <w:p w14:paraId="1C02CDF4">
      <w:pPr>
        <w:spacing w:line="360" w:lineRule="auto"/>
        <w:ind w:firstLine="482" w:firstLineChars="200"/>
        <w:rPr>
          <w:rFonts w:ascii="宋体" w:hAnsi="宋体" w:eastAsia="宋体" w:cs="宋体"/>
          <w:sz w:val="24"/>
        </w:rPr>
      </w:pPr>
      <w:r>
        <w:rPr>
          <w:rFonts w:hint="eastAsia" w:ascii="宋体" w:hAnsi="宋体" w:eastAsia="宋体" w:cs="宋体"/>
          <w:b/>
          <w:bCs/>
          <w:sz w:val="24"/>
        </w:rPr>
        <w:t>八、违约责任</w:t>
      </w:r>
    </w:p>
    <w:p w14:paraId="6889481B">
      <w:pPr>
        <w:widowControl/>
        <w:shd w:val="clear" w:color="auto" w:fill="FFFFFF"/>
        <w:spacing w:line="360" w:lineRule="auto"/>
        <w:ind w:firstLine="480"/>
        <w:jc w:val="left"/>
        <w:rPr>
          <w:rFonts w:ascii="宋体" w:hAnsi="宋体" w:cs="宋体"/>
          <w:color w:val="333333"/>
          <w:kern w:val="0"/>
          <w:sz w:val="24"/>
        </w:rPr>
      </w:pPr>
      <w:r>
        <w:rPr>
          <w:rFonts w:hint="eastAsia" w:ascii="宋体" w:hAnsi="宋体" w:cs="宋体"/>
          <w:color w:val="333333"/>
          <w:kern w:val="0"/>
          <w:sz w:val="24"/>
        </w:rPr>
        <w:t>1.因乙方原因导致逾期完成供货的，每逾期1天乙方向甲方偿付总价款1%的违约金，但累计违约金总额不超过总价款的20%。乙方应保证所供货物达到国家标准或行业标准。</w:t>
      </w:r>
    </w:p>
    <w:p w14:paraId="1114A4E8">
      <w:pPr>
        <w:spacing w:line="360" w:lineRule="auto"/>
        <w:ind w:firstLine="480" w:firstLineChars="200"/>
        <w:rPr>
          <w:rFonts w:ascii="宋体" w:hAnsi="宋体" w:eastAsia="宋体" w:cs="宋体"/>
          <w:sz w:val="24"/>
        </w:rPr>
      </w:pPr>
      <w:r>
        <w:rPr>
          <w:rFonts w:hint="eastAsia" w:cs="仿宋" w:asciiTheme="minorEastAsia" w:hAnsiTheme="minorEastAsia"/>
          <w:sz w:val="24"/>
        </w:rPr>
        <w:t>2.若乙方无法在约定时间内完成招投标文件的其他需求，或超出答复时间仍不履行的，视为乙方违约；乙方应当向甲方承担总价款20%违约赔偿责任，且甲方有权解除合同。若乙方违约赔偿款不足以弥补甲方损失的，甲方有权要求乙方补足损失。</w:t>
      </w:r>
    </w:p>
    <w:p w14:paraId="54348BC0">
      <w:pPr>
        <w:spacing w:line="360" w:lineRule="auto"/>
        <w:ind w:firstLine="480" w:firstLineChars="200"/>
        <w:rPr>
          <w:rFonts w:ascii="宋体" w:hAnsi="宋体" w:eastAsia="宋体" w:cs="宋体"/>
          <w:sz w:val="24"/>
        </w:rPr>
      </w:pPr>
      <w:r>
        <w:rPr>
          <w:rFonts w:hint="eastAsia" w:ascii="宋体" w:hAnsi="宋体" w:eastAsia="宋体" w:cs="宋体"/>
          <w:sz w:val="24"/>
        </w:rPr>
        <w:t>3.乙方因上述情形承担违约金的，甲方有权直接在未支付款项中扣除。</w:t>
      </w:r>
    </w:p>
    <w:p w14:paraId="5A117430">
      <w:pPr>
        <w:spacing w:line="360" w:lineRule="auto"/>
        <w:ind w:firstLine="480" w:firstLineChars="200"/>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w:t>
      </w:r>
      <w:r>
        <w:rPr>
          <w:rFonts w:hint="eastAsia" w:ascii="宋体" w:hAnsi="宋体" w:eastAsia="宋体" w:cs="宋体"/>
          <w:sz w:val="24"/>
        </w:rPr>
        <w:t>因甲方维权向乙方追偿产生的律师费、诉讼费、保全费、交通费、差旅费、鉴定费等等均由乙方承担。</w:t>
      </w:r>
    </w:p>
    <w:p w14:paraId="388E7BE3">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九、不可抗力</w:t>
      </w:r>
    </w:p>
    <w:p w14:paraId="7D48BD80">
      <w:pPr>
        <w:spacing w:line="360" w:lineRule="auto"/>
        <w:ind w:firstLine="480" w:firstLineChars="200"/>
        <w:rPr>
          <w:rFonts w:ascii="宋体" w:hAnsi="宋体" w:eastAsia="宋体" w:cs="宋体"/>
          <w:sz w:val="24"/>
        </w:rPr>
      </w:pPr>
      <w:r>
        <w:rPr>
          <w:rFonts w:hint="eastAsia" w:ascii="宋体" w:hAnsi="宋体" w:eastAsia="宋体" w:cs="宋体"/>
          <w:sz w:val="24"/>
        </w:rPr>
        <w:t>1.本合同所称不可抗力，是指本合同各方由于地震、台风、水灾、火灾、战争以及其他不能预见，并且对其发生和后果不能防止或不能避免且不可克服的客观情况。</w:t>
      </w:r>
    </w:p>
    <w:p w14:paraId="39A7A5B7">
      <w:pPr>
        <w:spacing w:line="360" w:lineRule="auto"/>
        <w:ind w:firstLine="480" w:firstLineChars="200"/>
        <w:rPr>
          <w:rFonts w:ascii="宋体" w:hAnsi="宋体" w:eastAsia="宋体" w:cs="宋体"/>
          <w:sz w:val="24"/>
        </w:rPr>
      </w:pPr>
      <w:r>
        <w:rPr>
          <w:rFonts w:hint="eastAsia" w:ascii="宋体" w:hAnsi="宋体" w:eastAsia="宋体" w:cs="宋体"/>
          <w:sz w:val="24"/>
        </w:rPr>
        <w:t>2.本合同任何一方因不可抗力不能履行或不能完全履行本合同的义务时，应在不可抗力发生之日起一个日历日以内向对方通报，以减轻可能给对方造成的损失，并于不可抗力发生之日起十个日历日内向另一方提供由有关政府部门出具的不可抗力证明,在取得有关机构的不可抗力证明或双方谅解确认后，允许延期履行或修订合同，并视情况免干承担部分或全部的违约责任。</w:t>
      </w:r>
    </w:p>
    <w:p w14:paraId="07D1176B">
      <w:pPr>
        <w:spacing w:line="360" w:lineRule="auto"/>
        <w:ind w:firstLine="480" w:firstLineChars="200"/>
        <w:rPr>
          <w:rFonts w:ascii="宋体" w:hAnsi="宋体" w:eastAsia="宋体" w:cs="宋体"/>
          <w:sz w:val="24"/>
        </w:rPr>
      </w:pPr>
      <w:r>
        <w:rPr>
          <w:rFonts w:hint="eastAsia" w:ascii="宋体" w:hAnsi="宋体" w:eastAsia="宋体" w:cs="宋体"/>
          <w:sz w:val="24"/>
        </w:rPr>
        <w:t>3.因不可抗力不能履行合同的，根据不可抗力的影响，部分或全部免除责任，但法律另有规定的除外。迟延履行合同后发生不可抗力的，不能免除责任。</w:t>
      </w:r>
    </w:p>
    <w:p w14:paraId="327CE7B5">
      <w:pPr>
        <w:spacing w:line="360" w:lineRule="auto"/>
        <w:ind w:firstLine="480" w:firstLineChars="200"/>
        <w:rPr>
          <w:rFonts w:ascii="宋体" w:hAnsi="宋体" w:eastAsia="宋体" w:cs="宋体"/>
          <w:sz w:val="24"/>
        </w:rPr>
      </w:pPr>
      <w:r>
        <w:rPr>
          <w:rFonts w:hint="eastAsia" w:ascii="宋体" w:hAnsi="宋体" w:eastAsia="宋体" w:cs="宋体"/>
          <w:sz w:val="24"/>
        </w:rPr>
        <w:t>4.如果因不可抗力的影响致使本合同中止履行十个日历日或以上时，甲方有权决定是否继续履行或终止本合同，并书面通知乙方。</w:t>
      </w:r>
    </w:p>
    <w:p w14:paraId="671DA7A5">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十、合同的变更与终止</w:t>
      </w:r>
    </w:p>
    <w:p w14:paraId="5AE608B4">
      <w:pPr>
        <w:spacing w:line="360" w:lineRule="auto"/>
        <w:ind w:firstLine="480" w:firstLineChars="200"/>
        <w:rPr>
          <w:rFonts w:ascii="宋体" w:hAnsi="宋体" w:eastAsia="宋体" w:cs="宋体"/>
          <w:sz w:val="24"/>
        </w:rPr>
      </w:pPr>
      <w:r>
        <w:rPr>
          <w:rFonts w:hint="eastAsia" w:ascii="宋体" w:hAnsi="宋体" w:eastAsia="宋体" w:cs="宋体"/>
          <w:sz w:val="24"/>
        </w:rPr>
        <w:t>1.除《中华人民共和国政府采购法》第４９条、第５０条二款规定的情形外，本合同一经签订，甲乙双方不得擅自变更、中止或终止合同。</w:t>
      </w:r>
    </w:p>
    <w:p w14:paraId="3358893F">
      <w:pPr>
        <w:spacing w:line="360" w:lineRule="auto"/>
        <w:ind w:firstLine="480" w:firstLineChars="200"/>
        <w:rPr>
          <w:rFonts w:ascii="宋体" w:hAnsi="宋体" w:eastAsia="宋体" w:cs="宋体"/>
          <w:sz w:val="24"/>
          <w:lang w:val="zh-CN"/>
        </w:rPr>
      </w:pPr>
      <w:r>
        <w:rPr>
          <w:rFonts w:hint="eastAsia" w:ascii="宋体" w:hAnsi="宋体" w:eastAsia="宋体" w:cs="宋体"/>
          <w:sz w:val="24"/>
        </w:rPr>
        <w:t>2.本合同签订后，任何一方变更合同内容的，必须以书面方式告知对方，并取得对方书面同意。</w:t>
      </w:r>
    </w:p>
    <w:p w14:paraId="5FC25139">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十一、</w:t>
      </w:r>
      <w:r>
        <w:rPr>
          <w:rFonts w:hint="eastAsia" w:ascii="宋体" w:hAnsi="宋体" w:eastAsia="宋体" w:cs="宋体"/>
          <w:b/>
          <w:bCs/>
          <w:sz w:val="24"/>
          <w:lang w:val="zh-CN"/>
        </w:rPr>
        <w:t>争议解决</w:t>
      </w:r>
    </w:p>
    <w:p w14:paraId="7BA250BB">
      <w:pPr>
        <w:spacing w:line="360" w:lineRule="auto"/>
        <w:ind w:firstLine="480" w:firstLineChars="200"/>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合同履行过程中发生的与履行合同有关的任何争议，若双方不能通过友好协商的方式加以解决，向甲方所在地有管辖权的人民法院提起诉讼。</w:t>
      </w:r>
    </w:p>
    <w:p w14:paraId="4C87C256">
      <w:pPr>
        <w:spacing w:line="360" w:lineRule="auto"/>
        <w:ind w:firstLine="480" w:firstLineChars="200"/>
        <w:rPr>
          <w:rFonts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在法院审理期间，除提交法院审理的事项外，合同其它事项和条款仍应继续履行。</w:t>
      </w:r>
    </w:p>
    <w:p w14:paraId="493A420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十二、</w:t>
      </w:r>
      <w:r>
        <w:rPr>
          <w:rFonts w:hint="eastAsia" w:ascii="宋体" w:hAnsi="宋体" w:eastAsia="宋体" w:cs="宋体"/>
          <w:b/>
          <w:bCs/>
          <w:sz w:val="24"/>
          <w:lang w:val="zh-CN"/>
        </w:rPr>
        <w:t>其他</w:t>
      </w:r>
    </w:p>
    <w:p w14:paraId="51A2F5D8">
      <w:pPr>
        <w:pStyle w:val="16"/>
        <w:shd w:val="clear" w:color="auto" w:fill="auto"/>
        <w:spacing w:before="0" w:line="36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en-US"/>
        </w:rPr>
        <w:t>1.</w:t>
      </w:r>
      <w:r>
        <w:rPr>
          <w:rFonts w:hint="eastAsia" w:asciiTheme="minorEastAsia" w:hAnsiTheme="minorEastAsia" w:eastAsiaTheme="minorEastAsia" w:cstheme="minorEastAsia"/>
          <w:sz w:val="24"/>
          <w:szCs w:val="24"/>
          <w:lang w:val="zh-CN" w:bidi="zh-CN"/>
        </w:rPr>
        <w:t>本合同自甲乙双方签署之日起生效。</w:t>
      </w:r>
    </w:p>
    <w:p w14:paraId="76DFE5A1">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2.本合同一式陆份，甲方执肆份，乙方执贰份。</w:t>
      </w:r>
    </w:p>
    <w:p w14:paraId="085DE284">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3.合同所有附件均为合同的有效组成部分，与合同具有同等法律效力。且合同履行期间，所有经甲乙双方签署确认的文件（包括会议纪要、补充协议、往来信函）均为本合同的有效组成部分，其生效日期为双方签字盖章或确认之日期。</w:t>
      </w:r>
      <w:r>
        <w:rPr>
          <w:rFonts w:hint="eastAsia" w:asciiTheme="minorEastAsia" w:hAnsiTheme="minorEastAsia" w:eastAsiaTheme="minorEastAsia" w:cstheme="minorEastAsia"/>
          <w:sz w:val="24"/>
          <w:szCs w:val="24"/>
          <w:lang w:bidi="en-US"/>
        </w:rPr>
        <w:tab/>
      </w:r>
    </w:p>
    <w:p w14:paraId="54C28C1B">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4.本项目的采购文件、采购公告、采购答疑、补充通知及乙方的投标文件均作为本合同的附件，本合同及所有附件均具有同等法律效力，如存在冲突，以有利于甲方的方式解释。</w:t>
      </w:r>
    </w:p>
    <w:p w14:paraId="1853B383">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 除甲方事先书面同意外，乙方不得部分或全部转让其应履行的合同义务。</w:t>
      </w:r>
    </w:p>
    <w:p w14:paraId="66435DB8">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（以下无合同正文）</w:t>
      </w:r>
    </w:p>
    <w:p w14:paraId="31DFDBB1">
      <w:pPr>
        <w:rPr>
          <w:rFonts w:ascii="宋体" w:hAnsi="宋体" w:eastAsia="宋体" w:cs="Times New Roman"/>
          <w:b/>
          <w:szCs w:val="21"/>
        </w:rPr>
      </w:pPr>
      <w:r>
        <w:rPr>
          <w:rFonts w:hint="eastAsia" w:ascii="宋体" w:hAnsi="宋体" w:eastAsia="宋体" w:cs="Times New Roman"/>
          <w:b/>
          <w:szCs w:val="21"/>
        </w:rPr>
        <w:br w:type="page"/>
      </w:r>
    </w:p>
    <w:p w14:paraId="65C868D2">
      <w:pPr>
        <w:tabs>
          <w:tab w:val="left" w:pos="735"/>
        </w:tabs>
        <w:spacing w:line="360" w:lineRule="exact"/>
        <w:rPr>
          <w:rFonts w:ascii="宋体" w:hAnsi="宋体" w:eastAsia="宋体" w:cs="Times New Roman"/>
          <w:b/>
          <w:szCs w:val="21"/>
        </w:rPr>
      </w:pPr>
      <w:r>
        <w:rPr>
          <w:rFonts w:hint="eastAsia" w:ascii="宋体" w:hAnsi="宋体" w:eastAsia="宋体" w:cs="Times New Roman"/>
          <w:b/>
          <w:szCs w:val="21"/>
        </w:rPr>
        <w:t>（本页无正文，为《中山大学附属第七医院工会委员会第六届田径（趣味）运动会物资采购项目合同》之签署页）</w:t>
      </w:r>
    </w:p>
    <w:p w14:paraId="09BC9B82">
      <w:pPr>
        <w:tabs>
          <w:tab w:val="left" w:pos="735"/>
        </w:tabs>
        <w:spacing w:line="360" w:lineRule="exact"/>
        <w:rPr>
          <w:rFonts w:ascii="宋体" w:hAnsi="宋体" w:eastAsia="宋体" w:cs="Times New Roman"/>
          <w:b/>
          <w:szCs w:val="21"/>
        </w:rPr>
      </w:pPr>
    </w:p>
    <w:p w14:paraId="07968FC1">
      <w:pPr>
        <w:tabs>
          <w:tab w:val="left" w:pos="735"/>
        </w:tabs>
        <w:spacing w:line="360" w:lineRule="exact"/>
        <w:rPr>
          <w:rFonts w:ascii="宋体" w:hAnsi="宋体" w:eastAsia="宋体" w:cs="Times New Roman"/>
          <w:b/>
          <w:szCs w:val="21"/>
        </w:rPr>
      </w:pPr>
    </w:p>
    <w:p w14:paraId="12A5801D">
      <w:pPr>
        <w:tabs>
          <w:tab w:val="left" w:pos="735"/>
        </w:tabs>
        <w:spacing w:line="360" w:lineRule="exact"/>
        <w:rPr>
          <w:rFonts w:ascii="宋体" w:hAnsi="宋体" w:eastAsia="宋体" w:cs="Times New Roman"/>
          <w:b/>
          <w:szCs w:val="21"/>
        </w:rPr>
      </w:pPr>
    </w:p>
    <w:p w14:paraId="7D6BAE65">
      <w:pPr>
        <w:tabs>
          <w:tab w:val="left" w:pos="735"/>
        </w:tabs>
        <w:spacing w:line="360" w:lineRule="exact"/>
        <w:rPr>
          <w:rFonts w:ascii="宋体" w:hAnsi="宋体" w:eastAsia="宋体" w:cs="Times New Roman"/>
          <w:b/>
          <w:szCs w:val="21"/>
        </w:rPr>
      </w:pPr>
    </w:p>
    <w:p w14:paraId="09B5393C">
      <w:pPr>
        <w:tabs>
          <w:tab w:val="left" w:pos="735"/>
        </w:tabs>
        <w:spacing w:line="360" w:lineRule="auto"/>
        <w:rPr>
          <w:rFonts w:ascii="宋体" w:hAnsi="宋体" w:eastAsia="宋体" w:cs="Times New Roman"/>
          <w:bCs/>
          <w:szCs w:val="21"/>
        </w:rPr>
      </w:pPr>
      <w:r>
        <w:rPr>
          <w:rFonts w:hint="eastAsia" w:ascii="宋体" w:hAnsi="宋体" w:eastAsia="宋体" w:cs="Times New Roman"/>
          <w:bCs/>
          <w:szCs w:val="21"/>
        </w:rPr>
        <w:t>甲方：中山大学附属第七医院工会委员会</w:t>
      </w:r>
      <w:r>
        <w:rPr>
          <w:rFonts w:ascii="宋体" w:hAnsi="宋体" w:eastAsia="宋体" w:cs="Times New Roman"/>
          <w:bCs/>
          <w:szCs w:val="21"/>
        </w:rPr>
        <w:t xml:space="preserve">       </w:t>
      </w:r>
      <w:r>
        <w:rPr>
          <w:rFonts w:hint="eastAsia" w:ascii="宋体" w:hAnsi="宋体" w:eastAsia="宋体" w:cs="Times New Roman"/>
          <w:bCs/>
          <w:szCs w:val="21"/>
        </w:rPr>
        <w:t xml:space="preserve">乙方：   </w:t>
      </w:r>
    </w:p>
    <w:p w14:paraId="6C77340D">
      <w:pPr>
        <w:spacing w:line="360" w:lineRule="auto"/>
        <w:ind w:left="5340" w:hanging="5340" w:hangingChars="2543"/>
        <w:rPr>
          <w:rFonts w:ascii="宋体" w:hAnsi="宋体" w:eastAsia="宋体" w:cs="Times New Roman"/>
          <w:bCs/>
          <w:szCs w:val="21"/>
        </w:rPr>
      </w:pPr>
    </w:p>
    <w:p w14:paraId="3D703C03">
      <w:pPr>
        <w:spacing w:line="360" w:lineRule="auto"/>
        <w:rPr>
          <w:rFonts w:ascii="宋体" w:hAnsi="宋体" w:eastAsia="宋体" w:cs="Times New Roman"/>
          <w:bCs/>
          <w:szCs w:val="21"/>
        </w:rPr>
      </w:pPr>
      <w:r>
        <w:rPr>
          <w:rFonts w:hint="eastAsia" w:ascii="宋体" w:hAnsi="宋体" w:eastAsia="宋体" w:cs="Times New Roman"/>
          <w:bCs/>
          <w:szCs w:val="21"/>
        </w:rPr>
        <w:t>法定代表人/委托代理人</w:t>
      </w:r>
      <w:r>
        <w:rPr>
          <w:rFonts w:ascii="宋体" w:hAnsi="宋体" w:eastAsia="宋体" w:cs="Times New Roman"/>
          <w:bCs/>
          <w:szCs w:val="21"/>
        </w:rPr>
        <w:t xml:space="preserve"> </w:t>
      </w:r>
      <w:r>
        <w:rPr>
          <w:rFonts w:hint="eastAsia" w:ascii="宋体" w:hAnsi="宋体" w:eastAsia="宋体" w:cs="Times New Roman"/>
          <w:bCs/>
          <w:szCs w:val="21"/>
        </w:rPr>
        <w:t xml:space="preserve">： </w:t>
      </w:r>
      <w:r>
        <w:rPr>
          <w:rFonts w:ascii="宋体" w:hAnsi="宋体" w:eastAsia="宋体" w:cs="Times New Roman"/>
          <w:bCs/>
          <w:szCs w:val="21"/>
        </w:rPr>
        <w:t xml:space="preserve">                 </w:t>
      </w:r>
      <w:r>
        <w:rPr>
          <w:rFonts w:hint="eastAsia" w:ascii="宋体" w:hAnsi="宋体" w:eastAsia="宋体" w:cs="Times New Roman"/>
          <w:bCs/>
          <w:szCs w:val="21"/>
        </w:rPr>
        <w:t xml:space="preserve">法定代表人/委托代理人： </w:t>
      </w:r>
    </w:p>
    <w:p w14:paraId="3E529245">
      <w:pPr>
        <w:spacing w:line="360" w:lineRule="auto"/>
        <w:rPr>
          <w:rFonts w:ascii="宋体" w:hAnsi="宋体" w:eastAsia="宋体" w:cs="Times New Roman"/>
          <w:bCs/>
          <w:szCs w:val="21"/>
        </w:rPr>
      </w:pPr>
    </w:p>
    <w:p w14:paraId="10B16DBE">
      <w:pPr>
        <w:spacing w:line="360" w:lineRule="auto"/>
        <w:rPr>
          <w:rFonts w:ascii="宋体" w:hAnsi="宋体" w:eastAsia="宋体" w:cs="Times New Roman"/>
          <w:bCs/>
          <w:szCs w:val="21"/>
        </w:rPr>
      </w:pPr>
      <w:r>
        <w:rPr>
          <w:rFonts w:hint="eastAsia" w:ascii="宋体" w:hAnsi="宋体" w:eastAsia="宋体" w:cs="Times New Roman"/>
          <w:bCs/>
          <w:szCs w:val="21"/>
        </w:rPr>
        <w:t>电话：0755-81206231</w:t>
      </w:r>
      <w:r>
        <w:rPr>
          <w:rFonts w:ascii="宋体" w:hAnsi="宋体" w:eastAsia="宋体" w:cs="Times New Roman"/>
          <w:bCs/>
          <w:szCs w:val="21"/>
        </w:rPr>
        <w:t xml:space="preserve">                </w:t>
      </w:r>
      <w:r>
        <w:rPr>
          <w:rFonts w:hint="eastAsia" w:ascii="宋体" w:hAnsi="宋体" w:eastAsia="宋体" w:cs="Times New Roman"/>
          <w:bCs/>
          <w:szCs w:val="21"/>
        </w:rPr>
        <w:t xml:space="preserve">       电话：</w:t>
      </w:r>
      <w:r>
        <w:rPr>
          <w:rFonts w:ascii="宋体" w:hAnsi="宋体" w:eastAsia="宋体" w:cs="Times New Roman"/>
          <w:bCs/>
          <w:szCs w:val="21"/>
        </w:rPr>
        <w:t xml:space="preserve"> </w:t>
      </w:r>
    </w:p>
    <w:p w14:paraId="1E76DD39">
      <w:pPr>
        <w:spacing w:line="360" w:lineRule="auto"/>
        <w:rPr>
          <w:rFonts w:ascii="宋体" w:hAnsi="宋体" w:eastAsia="宋体" w:cs="Times New Roman"/>
          <w:bCs/>
          <w:szCs w:val="21"/>
        </w:rPr>
      </w:pPr>
      <w:r>
        <w:rPr>
          <w:rFonts w:hint="eastAsia" w:ascii="宋体" w:hAnsi="宋体" w:eastAsia="宋体" w:cs="Times New Roman"/>
          <w:bCs/>
          <w:szCs w:val="21"/>
        </w:rPr>
        <w:t xml:space="preserve"> </w:t>
      </w:r>
    </w:p>
    <w:p w14:paraId="1F57A03E">
      <w:pPr>
        <w:spacing w:line="360" w:lineRule="auto"/>
        <w:rPr>
          <w:rFonts w:ascii="宋体" w:hAnsi="宋体" w:eastAsia="宋体" w:cs="Times New Roman"/>
          <w:bCs/>
          <w:szCs w:val="21"/>
        </w:rPr>
      </w:pPr>
      <w:r>
        <w:rPr>
          <w:rFonts w:hint="eastAsia" w:ascii="宋体" w:hAnsi="宋体" w:eastAsia="宋体" w:cs="Times New Roman"/>
          <w:bCs/>
          <w:szCs w:val="21"/>
        </w:rPr>
        <w:t>签约日期：   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日</w:t>
      </w:r>
      <w:r>
        <w:rPr>
          <w:rFonts w:ascii="宋体" w:hAnsi="宋体" w:eastAsia="宋体" w:cs="Times New Roman"/>
          <w:bCs/>
          <w:szCs w:val="21"/>
        </w:rPr>
        <w:t xml:space="preserve">             </w:t>
      </w:r>
      <w:r>
        <w:rPr>
          <w:rFonts w:hint="eastAsia" w:ascii="宋体" w:hAnsi="宋体" w:eastAsia="宋体" w:cs="Times New Roman"/>
          <w:bCs/>
          <w:szCs w:val="21"/>
        </w:rPr>
        <w:t xml:space="preserve">   签约日期：    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 xml:space="preserve">日   </w:t>
      </w:r>
    </w:p>
    <w:p w14:paraId="5A0BFE7D">
      <w:pPr>
        <w:spacing w:line="360" w:lineRule="auto"/>
        <w:ind w:left="5363" w:hanging="5363" w:hangingChars="2554"/>
        <w:rPr>
          <w:rFonts w:ascii="宋体" w:hAnsi="宋体" w:eastAsia="宋体" w:cs="Times New Roman"/>
          <w:bCs/>
          <w:szCs w:val="21"/>
        </w:rPr>
      </w:pPr>
      <w:r>
        <w:rPr>
          <w:rFonts w:hint="eastAsia" w:ascii="宋体" w:hAnsi="宋体" w:eastAsia="宋体" w:cs="Times New Roman"/>
          <w:bCs/>
          <w:szCs w:val="21"/>
        </w:rPr>
        <w:t>开户行：中国建设银行股份有限公司         开户行：</w:t>
      </w:r>
    </w:p>
    <w:p w14:paraId="61D9A402">
      <w:pPr>
        <w:spacing w:line="360" w:lineRule="auto"/>
        <w:ind w:firstLine="840" w:firstLineChars="400"/>
        <w:rPr>
          <w:rFonts w:ascii="宋体" w:hAnsi="宋体" w:eastAsia="宋体" w:cs="Times New Roman"/>
          <w:bCs/>
          <w:szCs w:val="21"/>
        </w:rPr>
      </w:pPr>
      <w:r>
        <w:rPr>
          <w:rFonts w:hint="eastAsia" w:ascii="宋体" w:hAnsi="宋体" w:eastAsia="宋体" w:cs="Times New Roman"/>
          <w:bCs/>
          <w:szCs w:val="21"/>
        </w:rPr>
        <w:t xml:space="preserve">深圳光明支行              </w:t>
      </w:r>
    </w:p>
    <w:p w14:paraId="25C6E419">
      <w:pPr>
        <w:spacing w:line="360" w:lineRule="auto"/>
        <w:rPr>
          <w:rFonts w:ascii="宋体" w:hAnsi="宋体" w:eastAsia="宋体" w:cs="Arial"/>
          <w:bCs/>
          <w:szCs w:val="21"/>
        </w:rPr>
      </w:pPr>
      <w:r>
        <w:rPr>
          <w:rFonts w:hint="eastAsia" w:ascii="宋体" w:hAnsi="宋体" w:eastAsia="宋体" w:cs="Times New Roman"/>
          <w:bCs/>
          <w:szCs w:val="21"/>
        </w:rPr>
        <w:t>账号：44250100016000001406                账号：</w:t>
      </w:r>
    </w:p>
    <w:p w14:paraId="705AF07B">
      <w:pPr>
        <w:spacing w:line="360" w:lineRule="auto"/>
        <w:rPr>
          <w:rFonts w:ascii="宋体" w:hAnsi="宋体" w:eastAsia="宋体" w:cs="Times New Roman"/>
          <w:bCs/>
          <w:szCs w:val="21"/>
        </w:rPr>
      </w:pPr>
      <w:r>
        <w:rPr>
          <w:rFonts w:hint="eastAsia" w:ascii="宋体" w:hAnsi="宋体" w:eastAsia="宋体" w:cs="Times New Roman"/>
          <w:bCs/>
          <w:szCs w:val="21"/>
        </w:rPr>
        <w:t>税号：81440000MCK933599J                  税号：</w:t>
      </w:r>
    </w:p>
    <w:p w14:paraId="4E1AD6B9">
      <w:pPr>
        <w:spacing w:line="360" w:lineRule="auto"/>
        <w:ind w:left="5040" w:hanging="5040" w:hangingChars="2400"/>
        <w:rPr>
          <w:rFonts w:ascii="宋体" w:hAnsi="宋体" w:eastAsia="宋体" w:cs="Times New Roman"/>
          <w:bCs/>
          <w:szCs w:val="21"/>
        </w:rPr>
      </w:pPr>
      <w:r>
        <w:rPr>
          <w:rFonts w:hint="eastAsia" w:ascii="宋体" w:hAnsi="宋体" w:eastAsia="宋体" w:cs="Times New Roman"/>
          <w:bCs/>
          <w:szCs w:val="21"/>
        </w:rPr>
        <w:t xml:space="preserve">地址： 深圳市光明区新湖街道圳园路628号   地址： </w:t>
      </w:r>
    </w:p>
    <w:p w14:paraId="69764ADD">
      <w:pPr>
        <w:spacing w:line="360" w:lineRule="auto"/>
        <w:ind w:firstLine="480" w:firstLineChars="200"/>
        <w:rPr>
          <w:rFonts w:ascii="宋体" w:hAnsi="宋体" w:eastAsia="宋体" w:cs="宋体"/>
          <w:bCs/>
          <w:sz w:val="24"/>
        </w:rPr>
      </w:pPr>
    </w:p>
    <w:p w14:paraId="38CEE48D">
      <w:pPr>
        <w:spacing w:line="360" w:lineRule="auto"/>
        <w:ind w:firstLine="480" w:firstLineChars="200"/>
        <w:rPr>
          <w:rFonts w:ascii="宋体" w:hAnsi="宋体" w:eastAsia="宋体" w:cs="宋体"/>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058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E612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6E612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DBhNzNiZDE1NzEwNDFhM2QwOGQ1ZjY1ODdlMzUifQ=="/>
  </w:docVars>
  <w:rsids>
    <w:rsidRoot w:val="6ADC1D00"/>
    <w:rsid w:val="00131870"/>
    <w:rsid w:val="002C2813"/>
    <w:rsid w:val="0038302F"/>
    <w:rsid w:val="00437824"/>
    <w:rsid w:val="00593C8B"/>
    <w:rsid w:val="00680832"/>
    <w:rsid w:val="00770158"/>
    <w:rsid w:val="00785C88"/>
    <w:rsid w:val="00927E24"/>
    <w:rsid w:val="009C51B7"/>
    <w:rsid w:val="00A16BE5"/>
    <w:rsid w:val="00A534ED"/>
    <w:rsid w:val="00B12AB1"/>
    <w:rsid w:val="00B21BD8"/>
    <w:rsid w:val="00C02D2B"/>
    <w:rsid w:val="00D01EED"/>
    <w:rsid w:val="00E11D13"/>
    <w:rsid w:val="01A515BB"/>
    <w:rsid w:val="02583957"/>
    <w:rsid w:val="03151D17"/>
    <w:rsid w:val="033B4EC1"/>
    <w:rsid w:val="04365C59"/>
    <w:rsid w:val="05383F82"/>
    <w:rsid w:val="062A142B"/>
    <w:rsid w:val="062E0F1B"/>
    <w:rsid w:val="06E151FA"/>
    <w:rsid w:val="07C632AD"/>
    <w:rsid w:val="07C90824"/>
    <w:rsid w:val="0A9D666F"/>
    <w:rsid w:val="0AA85A38"/>
    <w:rsid w:val="0AC015F0"/>
    <w:rsid w:val="0CE2480D"/>
    <w:rsid w:val="0E524A33"/>
    <w:rsid w:val="0E6D45AA"/>
    <w:rsid w:val="0ECD6DF7"/>
    <w:rsid w:val="0F501F02"/>
    <w:rsid w:val="10321D14"/>
    <w:rsid w:val="1041184B"/>
    <w:rsid w:val="12E876A0"/>
    <w:rsid w:val="14B05B63"/>
    <w:rsid w:val="168B7CC4"/>
    <w:rsid w:val="17A74689"/>
    <w:rsid w:val="18457083"/>
    <w:rsid w:val="189746FE"/>
    <w:rsid w:val="1917583F"/>
    <w:rsid w:val="193D077B"/>
    <w:rsid w:val="197267B0"/>
    <w:rsid w:val="19801636"/>
    <w:rsid w:val="19AD6234"/>
    <w:rsid w:val="19D84FCE"/>
    <w:rsid w:val="19EC647A"/>
    <w:rsid w:val="1A3D4404"/>
    <w:rsid w:val="1BE911BA"/>
    <w:rsid w:val="1C907E19"/>
    <w:rsid w:val="1CFF6D16"/>
    <w:rsid w:val="1D385D84"/>
    <w:rsid w:val="1D540C01"/>
    <w:rsid w:val="1E817105"/>
    <w:rsid w:val="1F153A5D"/>
    <w:rsid w:val="1FC644C7"/>
    <w:rsid w:val="2004150C"/>
    <w:rsid w:val="20E56222"/>
    <w:rsid w:val="21506E41"/>
    <w:rsid w:val="22B3482A"/>
    <w:rsid w:val="24537CA2"/>
    <w:rsid w:val="248024EA"/>
    <w:rsid w:val="248D4C07"/>
    <w:rsid w:val="25077993"/>
    <w:rsid w:val="25465BC3"/>
    <w:rsid w:val="260E35AD"/>
    <w:rsid w:val="27B24DAA"/>
    <w:rsid w:val="281A6037"/>
    <w:rsid w:val="28643ED1"/>
    <w:rsid w:val="29264159"/>
    <w:rsid w:val="29A0718A"/>
    <w:rsid w:val="29B74317"/>
    <w:rsid w:val="2AE632C3"/>
    <w:rsid w:val="2BC730F4"/>
    <w:rsid w:val="2C7F39CF"/>
    <w:rsid w:val="2DED6716"/>
    <w:rsid w:val="2DF87736"/>
    <w:rsid w:val="2E440A2C"/>
    <w:rsid w:val="2F0F4910"/>
    <w:rsid w:val="2F3228BC"/>
    <w:rsid w:val="2F7E7F6E"/>
    <w:rsid w:val="30332B06"/>
    <w:rsid w:val="316513E5"/>
    <w:rsid w:val="320504D2"/>
    <w:rsid w:val="33B2468A"/>
    <w:rsid w:val="33C148CD"/>
    <w:rsid w:val="33C30096"/>
    <w:rsid w:val="33C63C91"/>
    <w:rsid w:val="33CB169C"/>
    <w:rsid w:val="33E52369"/>
    <w:rsid w:val="34017D31"/>
    <w:rsid w:val="355E1EED"/>
    <w:rsid w:val="359758E5"/>
    <w:rsid w:val="36F17277"/>
    <w:rsid w:val="37CA038F"/>
    <w:rsid w:val="37ED3EE3"/>
    <w:rsid w:val="38075A2C"/>
    <w:rsid w:val="3832154C"/>
    <w:rsid w:val="3C137C90"/>
    <w:rsid w:val="3DA84D34"/>
    <w:rsid w:val="3E442382"/>
    <w:rsid w:val="3EE4180C"/>
    <w:rsid w:val="3F0F473E"/>
    <w:rsid w:val="3FAA4467"/>
    <w:rsid w:val="40343568"/>
    <w:rsid w:val="43452E25"/>
    <w:rsid w:val="43607C5E"/>
    <w:rsid w:val="4618037D"/>
    <w:rsid w:val="467511F7"/>
    <w:rsid w:val="487D265C"/>
    <w:rsid w:val="488841DB"/>
    <w:rsid w:val="4AB56431"/>
    <w:rsid w:val="4AC54EC0"/>
    <w:rsid w:val="4BAB57EF"/>
    <w:rsid w:val="4BF278C2"/>
    <w:rsid w:val="4CFC57A6"/>
    <w:rsid w:val="4D156290"/>
    <w:rsid w:val="4E231FB4"/>
    <w:rsid w:val="4F911E20"/>
    <w:rsid w:val="503F3AD0"/>
    <w:rsid w:val="50EF7DC9"/>
    <w:rsid w:val="52787655"/>
    <w:rsid w:val="52BF6A5B"/>
    <w:rsid w:val="534529CD"/>
    <w:rsid w:val="54790B80"/>
    <w:rsid w:val="55063C43"/>
    <w:rsid w:val="57160908"/>
    <w:rsid w:val="582A746B"/>
    <w:rsid w:val="58A26EB7"/>
    <w:rsid w:val="595F0856"/>
    <w:rsid w:val="5A407A4A"/>
    <w:rsid w:val="5AEE394A"/>
    <w:rsid w:val="5CCB5CF1"/>
    <w:rsid w:val="5DA37FD9"/>
    <w:rsid w:val="5DF253BC"/>
    <w:rsid w:val="5E600253"/>
    <w:rsid w:val="5EAC1B52"/>
    <w:rsid w:val="60D15C66"/>
    <w:rsid w:val="610500B8"/>
    <w:rsid w:val="612A4CFA"/>
    <w:rsid w:val="61F97E0E"/>
    <w:rsid w:val="629923ED"/>
    <w:rsid w:val="64FD5180"/>
    <w:rsid w:val="651A5A67"/>
    <w:rsid w:val="659375C8"/>
    <w:rsid w:val="665F5AFE"/>
    <w:rsid w:val="67226E55"/>
    <w:rsid w:val="68833285"/>
    <w:rsid w:val="69262241"/>
    <w:rsid w:val="694D0C1B"/>
    <w:rsid w:val="699629B8"/>
    <w:rsid w:val="6A6951B0"/>
    <w:rsid w:val="6ADC1D00"/>
    <w:rsid w:val="6B8A6D77"/>
    <w:rsid w:val="6D0E4D1F"/>
    <w:rsid w:val="6D997FB7"/>
    <w:rsid w:val="6E215AC1"/>
    <w:rsid w:val="70412814"/>
    <w:rsid w:val="70815BA3"/>
    <w:rsid w:val="70AB3A18"/>
    <w:rsid w:val="70C431ED"/>
    <w:rsid w:val="72B91E38"/>
    <w:rsid w:val="72F378F8"/>
    <w:rsid w:val="732C0964"/>
    <w:rsid w:val="73552361"/>
    <w:rsid w:val="73C13FAA"/>
    <w:rsid w:val="744E2262"/>
    <w:rsid w:val="745443C6"/>
    <w:rsid w:val="748007A2"/>
    <w:rsid w:val="76410150"/>
    <w:rsid w:val="77CF26E1"/>
    <w:rsid w:val="786F437A"/>
    <w:rsid w:val="788A750F"/>
    <w:rsid w:val="79514F6B"/>
    <w:rsid w:val="79A92B2C"/>
    <w:rsid w:val="7A665766"/>
    <w:rsid w:val="7B8868A5"/>
    <w:rsid w:val="7C5758E0"/>
    <w:rsid w:val="7C6053E6"/>
    <w:rsid w:val="7D11554A"/>
    <w:rsid w:val="7D172435"/>
    <w:rsid w:val="7D7F291E"/>
    <w:rsid w:val="7E3D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qFormat/>
    <w:uiPriority w:val="0"/>
    <w:pPr>
      <w:widowControl/>
      <w:autoSpaceDE w:val="0"/>
      <w:autoSpaceDN w:val="0"/>
      <w:adjustRightInd w:val="0"/>
      <w:spacing w:line="315" w:lineRule="atLeast"/>
      <w:jc w:val="left"/>
      <w:textAlignment w:val="bottom"/>
    </w:pPr>
    <w:rPr>
      <w:rFonts w:ascii="Arial" w:hAnsi="Arial"/>
      <w:kern w:val="0"/>
    </w:rPr>
  </w:style>
  <w:style w:type="paragraph" w:styleId="4">
    <w:name w:val="Body Text Indent"/>
    <w:basedOn w:val="1"/>
    <w:qFormat/>
    <w:uiPriority w:val="0"/>
    <w:pPr>
      <w:ind w:left="54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line="360" w:lineRule="auto"/>
    </w:pPr>
    <w:rPr>
      <w:rFonts w:ascii="宋体" w:hAnsi="宋体"/>
      <w:color w:val="000000"/>
      <w:sz w:val="24"/>
      <w:szCs w:val="20"/>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annotation reference"/>
    <w:autoRedefine/>
    <w:qFormat/>
    <w:uiPriority w:val="0"/>
    <w:rPr>
      <w:sz w:val="21"/>
      <w:szCs w:val="21"/>
    </w:rPr>
  </w:style>
  <w:style w:type="paragraph" w:customStyle="1" w:styleId="15">
    <w:name w:val="表格文字"/>
    <w:basedOn w:val="1"/>
    <w:autoRedefine/>
    <w:qFormat/>
    <w:uiPriority w:val="0"/>
    <w:pPr>
      <w:spacing w:before="25" w:after="25"/>
      <w:jc w:val="left"/>
    </w:pPr>
    <w:rPr>
      <w:bCs/>
      <w:spacing w:val="10"/>
      <w:kern w:val="0"/>
      <w:sz w:val="24"/>
    </w:rPr>
  </w:style>
  <w:style w:type="paragraph" w:customStyle="1" w:styleId="16">
    <w:name w:val="Body text|22"/>
    <w:basedOn w:val="1"/>
    <w:qFormat/>
    <w:uiPriority w:val="0"/>
    <w:pPr>
      <w:shd w:val="clear" w:color="auto" w:fill="FFFFFF"/>
      <w:spacing w:before="260" w:line="432" w:lineRule="exact"/>
    </w:pPr>
    <w:rPr>
      <w:rFonts w:ascii="PMingLiU" w:hAnsi="PMingLiU" w:eastAsia="PMingLiU" w:cs="PMingLiU"/>
      <w:spacing w:val="10"/>
      <w:sz w:val="22"/>
      <w:szCs w:val="22"/>
    </w:rPr>
  </w:style>
  <w:style w:type="paragraph" w:customStyle="1" w:styleId="17">
    <w:name w:val="Body text|3"/>
    <w:basedOn w:val="1"/>
    <w:autoRedefine/>
    <w:qFormat/>
    <w:uiPriority w:val="0"/>
    <w:pPr>
      <w:shd w:val="clear" w:color="auto" w:fill="FFFFFF"/>
      <w:spacing w:before="260" w:after="260" w:line="220" w:lineRule="exact"/>
      <w:jc w:val="right"/>
    </w:pPr>
    <w:rPr>
      <w:rFonts w:ascii="PMingLiU" w:hAnsi="PMingLiU" w:eastAsia="PMingLiU" w:cs="PMingLiU"/>
      <w:b/>
      <w:bCs/>
      <w:sz w:val="22"/>
      <w:szCs w:val="22"/>
    </w:r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font21"/>
    <w:basedOn w:val="12"/>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1095</Words>
  <Characters>1188</Characters>
  <Lines>26</Lines>
  <Paragraphs>7</Paragraphs>
  <TotalTime>17</TotalTime>
  <ScaleCrop>false</ScaleCrop>
  <LinksUpToDate>false</LinksUpToDate>
  <CharactersWithSpaces>1196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2022-08-17T05:04:00Z</dcterms:created>
  <dc:creator>郗</dc:creator>
  <cp:lastModifiedBy>cgzx</cp:lastModifiedBy>
  <dcterms:modified xsi:type="dcterms:W3CDTF">2026-04-24T00:38:13Z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762815B7D5714ED49CA660E25D351BC5_13</vt:lpwstr>
  </property>
  <property fmtid="{D5CDD505-2E9C-101B-9397-08002B2CF9AE}" pid="4" name="KSOTemplateDocerSaveRecord">
    <vt:lpwstr>eyJoZGlkIjoiOTQzZDE3OTQ4OTFmNGU5MmYzNzVlYzA4YjY4NzhhMTUiLCJ1c2VySWQiOiIxMjk5NDI1MyJ9</vt:lpwstr>
  </property>
</Properties>
</file>