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AF4CC">
      <w:pPr>
        <w:jc w:val="center"/>
        <w:rPr>
          <w:rFonts w:ascii="宋体" w:hAnsi="宋体" w:cs="宋体"/>
          <w:b/>
          <w:sz w:val="48"/>
          <w:szCs w:val="48"/>
        </w:rPr>
      </w:pPr>
    </w:p>
    <w:p w14:paraId="69355E66">
      <w:pPr>
        <w:jc w:val="center"/>
        <w:rPr>
          <w:rFonts w:ascii="宋体" w:hAnsi="宋体" w:cs="宋体"/>
          <w:b/>
          <w:sz w:val="48"/>
          <w:szCs w:val="48"/>
        </w:rPr>
      </w:pPr>
    </w:p>
    <w:p w14:paraId="200AEE8E">
      <w:pPr>
        <w:jc w:val="center"/>
        <w:rPr>
          <w:rFonts w:ascii="宋体" w:hAnsi="宋体" w:cs="宋体"/>
          <w:b/>
          <w:sz w:val="48"/>
          <w:szCs w:val="48"/>
        </w:rPr>
      </w:pPr>
    </w:p>
    <w:p w14:paraId="4C4A284A">
      <w:pPr>
        <w:jc w:val="center"/>
        <w:rPr>
          <w:rFonts w:ascii="宋体" w:hAnsi="宋体" w:cs="宋体"/>
          <w:b/>
          <w:sz w:val="48"/>
          <w:szCs w:val="48"/>
        </w:rPr>
      </w:pPr>
    </w:p>
    <w:p w14:paraId="1B6A59E0">
      <w:pPr>
        <w:jc w:val="center"/>
        <w:rPr>
          <w:rFonts w:ascii="宋体" w:hAnsi="宋体" w:cs="宋体"/>
          <w:b/>
          <w:sz w:val="48"/>
          <w:szCs w:val="48"/>
        </w:rPr>
      </w:pPr>
      <w:r>
        <w:rPr>
          <w:rFonts w:hint="eastAsia" w:ascii="宋体" w:hAnsi="宋体" w:cs="宋体"/>
          <w:b/>
          <w:sz w:val="48"/>
          <w:szCs w:val="48"/>
        </w:rPr>
        <w:t>中山大学附属第七医院一次性塑料奶瓶采购项目合同</w:t>
      </w:r>
    </w:p>
    <w:p w14:paraId="226AE897">
      <w:pPr>
        <w:pStyle w:val="19"/>
        <w:rPr>
          <w:rFonts w:ascii="宋体" w:hAnsi="宋体" w:cs="宋体"/>
          <w:b/>
          <w:sz w:val="48"/>
          <w:szCs w:val="48"/>
        </w:rPr>
      </w:pPr>
    </w:p>
    <w:p w14:paraId="2C208397">
      <w:pPr>
        <w:pStyle w:val="19"/>
        <w:rPr>
          <w:rFonts w:ascii="宋体" w:hAnsi="宋体" w:cs="宋体"/>
          <w:b/>
          <w:sz w:val="48"/>
          <w:szCs w:val="48"/>
        </w:rPr>
      </w:pPr>
    </w:p>
    <w:p w14:paraId="0B98B669">
      <w:pPr>
        <w:pStyle w:val="19"/>
        <w:rPr>
          <w:rFonts w:ascii="宋体" w:hAnsi="宋体" w:cs="宋体"/>
          <w:b/>
          <w:sz w:val="48"/>
          <w:szCs w:val="48"/>
        </w:rPr>
      </w:pPr>
    </w:p>
    <w:p w14:paraId="31FE397E">
      <w:pPr>
        <w:pStyle w:val="19"/>
        <w:rPr>
          <w:rFonts w:ascii="宋体" w:hAnsi="宋体" w:cs="宋体"/>
          <w:b/>
          <w:sz w:val="32"/>
          <w:szCs w:val="32"/>
        </w:rPr>
      </w:pPr>
      <w:r>
        <w:rPr>
          <w:rFonts w:hint="eastAsia" w:ascii="宋体" w:hAnsi="宋体" w:cs="宋体"/>
          <w:b/>
          <w:sz w:val="32"/>
          <w:szCs w:val="32"/>
        </w:rPr>
        <w:t>甲方：中山大学附属第七医院（深圳）</w:t>
      </w:r>
    </w:p>
    <w:p w14:paraId="3B9ACFA8">
      <w:pPr>
        <w:pStyle w:val="19"/>
        <w:rPr>
          <w:rFonts w:ascii="宋体" w:hAnsi="宋体" w:cs="宋体"/>
          <w:b/>
          <w:sz w:val="32"/>
          <w:szCs w:val="32"/>
        </w:rPr>
      </w:pPr>
    </w:p>
    <w:p w14:paraId="3974D6EB">
      <w:pPr>
        <w:pStyle w:val="19"/>
        <w:rPr>
          <w:rFonts w:ascii="宋体" w:hAnsi="宋体" w:cs="宋体"/>
          <w:b/>
          <w:sz w:val="32"/>
          <w:szCs w:val="32"/>
        </w:rPr>
      </w:pPr>
      <w:r>
        <w:rPr>
          <w:rFonts w:hint="eastAsia" w:ascii="宋体" w:hAnsi="宋体" w:cs="宋体"/>
          <w:b/>
          <w:sz w:val="32"/>
          <w:szCs w:val="32"/>
        </w:rPr>
        <w:t>乙方：</w:t>
      </w:r>
    </w:p>
    <w:p w14:paraId="49BA0CF5">
      <w:pPr>
        <w:pStyle w:val="19"/>
        <w:rPr>
          <w:rFonts w:ascii="宋体" w:hAnsi="宋体" w:cs="宋体"/>
          <w:b/>
          <w:sz w:val="32"/>
          <w:szCs w:val="32"/>
        </w:rPr>
      </w:pPr>
    </w:p>
    <w:p w14:paraId="7F9E7CB7">
      <w:pPr>
        <w:pStyle w:val="19"/>
        <w:rPr>
          <w:rFonts w:ascii="宋体" w:hAnsi="宋体" w:cs="宋体"/>
          <w:b/>
          <w:sz w:val="32"/>
          <w:szCs w:val="32"/>
        </w:rPr>
      </w:pPr>
    </w:p>
    <w:p w14:paraId="5151B210">
      <w:pPr>
        <w:pStyle w:val="19"/>
        <w:rPr>
          <w:rFonts w:ascii="宋体" w:hAnsi="宋体" w:cs="宋体"/>
          <w:b/>
          <w:sz w:val="32"/>
          <w:szCs w:val="32"/>
        </w:rPr>
      </w:pPr>
    </w:p>
    <w:p w14:paraId="1CE0D742">
      <w:pPr>
        <w:pStyle w:val="19"/>
        <w:jc w:val="center"/>
        <w:rPr>
          <w:rFonts w:ascii="宋体" w:hAnsi="宋体" w:cs="宋体"/>
          <w:b/>
          <w:sz w:val="32"/>
          <w:szCs w:val="32"/>
        </w:rPr>
      </w:pPr>
      <w:r>
        <w:rPr>
          <w:rFonts w:hint="eastAsia" w:ascii="宋体" w:hAnsi="宋体" w:cs="宋体"/>
          <w:b/>
          <w:sz w:val="32"/>
          <w:szCs w:val="32"/>
        </w:rPr>
        <w:t>签订日期：2026年**月**日</w:t>
      </w:r>
    </w:p>
    <w:p w14:paraId="6B991442">
      <w:pPr>
        <w:pStyle w:val="19"/>
        <w:rPr>
          <w:rFonts w:ascii="宋体" w:hAnsi="宋体" w:cs="宋体"/>
          <w:b/>
          <w:sz w:val="56"/>
          <w:szCs w:val="56"/>
        </w:rPr>
      </w:pPr>
    </w:p>
    <w:p w14:paraId="1BBCC955">
      <w:pPr>
        <w:rPr>
          <w:rFonts w:ascii="宋体" w:hAnsi="宋体" w:cs="宋体"/>
          <w:b/>
          <w:sz w:val="24"/>
        </w:rPr>
      </w:pPr>
    </w:p>
    <w:p w14:paraId="31C4360B">
      <w:pPr>
        <w:rPr>
          <w:rFonts w:ascii="宋体" w:hAnsi="宋体" w:cs="宋体"/>
          <w:b/>
          <w:sz w:val="24"/>
        </w:rPr>
      </w:pPr>
      <w:r>
        <w:rPr>
          <w:rFonts w:hint="eastAsia" w:ascii="宋体" w:hAnsi="宋体" w:cs="宋体"/>
          <w:b/>
          <w:sz w:val="24"/>
        </w:rPr>
        <w:br w:type="page"/>
      </w:r>
    </w:p>
    <w:p w14:paraId="698CF3F5">
      <w:pPr>
        <w:spacing w:line="360" w:lineRule="auto"/>
        <w:rPr>
          <w:rFonts w:ascii="宋体" w:hAnsi="宋体" w:eastAsia="宋体" w:cs="宋体"/>
          <w:b/>
          <w:sz w:val="24"/>
        </w:rPr>
      </w:pPr>
      <w:r>
        <w:rPr>
          <w:rFonts w:hint="eastAsia" w:ascii="宋体" w:hAnsi="宋体" w:eastAsia="宋体" w:cs="宋体"/>
          <w:b/>
          <w:sz w:val="24"/>
        </w:rPr>
        <w:t>甲  方：中山大学附属第七医院（深圳）</w:t>
      </w:r>
    </w:p>
    <w:p w14:paraId="05D6424F">
      <w:pPr>
        <w:spacing w:line="360" w:lineRule="auto"/>
        <w:rPr>
          <w:rFonts w:ascii="宋体" w:hAnsi="宋体" w:eastAsia="宋体" w:cs="宋体"/>
          <w:sz w:val="24"/>
        </w:rPr>
      </w:pPr>
      <w:r>
        <w:rPr>
          <w:rFonts w:hint="eastAsia" w:ascii="宋体" w:hAnsi="宋体" w:eastAsia="宋体" w:cs="宋体"/>
          <w:b/>
          <w:sz w:val="24"/>
        </w:rPr>
        <w:t>乙  方：</w:t>
      </w:r>
    </w:p>
    <w:p w14:paraId="6F8D5A6C">
      <w:pPr>
        <w:spacing w:line="360" w:lineRule="auto"/>
        <w:ind w:firstLine="480" w:firstLineChars="200"/>
        <w:rPr>
          <w:rFonts w:ascii="宋体" w:hAnsi="宋体" w:eastAsia="宋体" w:cs="宋体"/>
          <w:sz w:val="24"/>
        </w:rPr>
      </w:pPr>
      <w:r>
        <w:rPr>
          <w:rFonts w:hint="eastAsia" w:ascii="宋体" w:hAnsi="宋体" w:eastAsia="宋体" w:cs="宋体"/>
          <w:sz w:val="24"/>
        </w:rPr>
        <w:t>根据《中华人民共和国民法典》甲、乙双方经协商确定，甲方向乙方采购【一次性塑料奶瓶】，为明确双方责任和权利，特签订本合同，共同遵守。具体条款如下：</w:t>
      </w:r>
    </w:p>
    <w:p w14:paraId="363030BD">
      <w:pPr>
        <w:spacing w:line="360" w:lineRule="auto"/>
        <w:ind w:firstLine="482" w:firstLineChars="200"/>
        <w:rPr>
          <w:rFonts w:ascii="宋体" w:hAnsi="宋体" w:eastAsia="宋体" w:cs="宋体"/>
          <w:sz w:val="24"/>
        </w:rPr>
      </w:pPr>
      <w:r>
        <w:rPr>
          <w:rFonts w:hint="eastAsia" w:ascii="宋体" w:hAnsi="宋体" w:eastAsia="宋体" w:cs="宋体"/>
          <w:b/>
          <w:bCs/>
          <w:sz w:val="24"/>
        </w:rPr>
        <w:t>一、产品情况简介：</w:t>
      </w:r>
      <w:r>
        <w:rPr>
          <w:rFonts w:hint="eastAsia" w:ascii="宋体" w:hAnsi="宋体" w:eastAsia="宋体" w:cs="宋体"/>
          <w:sz w:val="24"/>
        </w:rPr>
        <w:t>甲方向乙方采购以下产品，具体规格、数量、单价等如下：</w:t>
      </w:r>
    </w:p>
    <w:tbl>
      <w:tblPr>
        <w:tblStyle w:val="12"/>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010"/>
        <w:gridCol w:w="1260"/>
        <w:gridCol w:w="810"/>
        <w:gridCol w:w="765"/>
        <w:gridCol w:w="1245"/>
        <w:gridCol w:w="1230"/>
        <w:gridCol w:w="830"/>
      </w:tblGrid>
      <w:tr w14:paraId="0BA9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04079079">
            <w:pPr>
              <w:pStyle w:val="10"/>
              <w:widowControl/>
              <w:wordWrap w:val="0"/>
              <w:spacing w:beforeAutospacing="0" w:afterAutospacing="0" w:line="360" w:lineRule="auto"/>
              <w:jc w:val="center"/>
              <w:rPr>
                <w:rFonts w:ascii="宋体" w:hAnsi="宋体" w:eastAsia="宋体" w:cs="宋体"/>
              </w:rPr>
            </w:pPr>
            <w:r>
              <w:rPr>
                <w:rFonts w:hint="eastAsia" w:ascii="宋体" w:hAnsi="宋体" w:eastAsia="宋体" w:cs="宋体"/>
                <w:color w:val="000000"/>
                <w:spacing w:val="5"/>
              </w:rPr>
              <w:t>序号</w:t>
            </w:r>
          </w:p>
        </w:tc>
        <w:tc>
          <w:tcPr>
            <w:tcW w:w="2010" w:type="dxa"/>
          </w:tcPr>
          <w:p w14:paraId="63963C50">
            <w:pPr>
              <w:pStyle w:val="10"/>
              <w:widowControl/>
              <w:wordWrap w:val="0"/>
              <w:spacing w:beforeAutospacing="0" w:afterAutospacing="0" w:line="360" w:lineRule="auto"/>
              <w:jc w:val="center"/>
              <w:rPr>
                <w:rFonts w:ascii="宋体" w:hAnsi="宋体" w:eastAsia="宋体" w:cs="宋体"/>
              </w:rPr>
            </w:pPr>
            <w:r>
              <w:rPr>
                <w:rFonts w:hint="eastAsia" w:ascii="宋体" w:hAnsi="宋体" w:eastAsia="宋体" w:cs="宋体"/>
                <w:color w:val="000000"/>
                <w:spacing w:val="5"/>
              </w:rPr>
              <w:t>产品名称</w:t>
            </w:r>
          </w:p>
        </w:tc>
        <w:tc>
          <w:tcPr>
            <w:tcW w:w="1260" w:type="dxa"/>
          </w:tcPr>
          <w:p w14:paraId="2BE40812">
            <w:pPr>
              <w:pStyle w:val="10"/>
              <w:widowControl/>
              <w:wordWrap w:val="0"/>
              <w:spacing w:beforeAutospacing="0" w:afterAutospacing="0" w:line="360" w:lineRule="auto"/>
              <w:jc w:val="center"/>
              <w:rPr>
                <w:rFonts w:ascii="宋体" w:hAnsi="宋体" w:eastAsia="宋体" w:cs="宋体"/>
              </w:rPr>
            </w:pPr>
            <w:r>
              <w:rPr>
                <w:rFonts w:hint="eastAsia" w:ascii="宋体" w:hAnsi="宋体" w:eastAsia="宋体" w:cs="宋体"/>
                <w:color w:val="000000"/>
                <w:spacing w:val="5"/>
              </w:rPr>
              <w:t>规格型号</w:t>
            </w:r>
          </w:p>
        </w:tc>
        <w:tc>
          <w:tcPr>
            <w:tcW w:w="810" w:type="dxa"/>
          </w:tcPr>
          <w:p w14:paraId="6F387B55">
            <w:pPr>
              <w:pStyle w:val="10"/>
              <w:widowControl/>
              <w:wordWrap w:val="0"/>
              <w:spacing w:beforeAutospacing="0" w:afterAutospacing="0" w:line="360" w:lineRule="auto"/>
              <w:jc w:val="center"/>
              <w:rPr>
                <w:rFonts w:ascii="宋体" w:hAnsi="宋体" w:eastAsia="宋体" w:cs="宋体"/>
              </w:rPr>
            </w:pPr>
            <w:r>
              <w:rPr>
                <w:rFonts w:hint="eastAsia" w:ascii="宋体" w:hAnsi="宋体" w:eastAsia="宋体" w:cs="宋体"/>
                <w:color w:val="000000"/>
                <w:spacing w:val="5"/>
              </w:rPr>
              <w:t>单位</w:t>
            </w:r>
          </w:p>
        </w:tc>
        <w:tc>
          <w:tcPr>
            <w:tcW w:w="765" w:type="dxa"/>
          </w:tcPr>
          <w:p w14:paraId="7F3C0154">
            <w:pPr>
              <w:pStyle w:val="10"/>
              <w:widowControl/>
              <w:wordWrap w:val="0"/>
              <w:spacing w:beforeAutospacing="0" w:afterAutospacing="0" w:line="360" w:lineRule="auto"/>
              <w:jc w:val="center"/>
              <w:rPr>
                <w:rFonts w:ascii="宋体" w:hAnsi="宋体" w:eastAsia="宋体" w:cs="宋体"/>
              </w:rPr>
            </w:pPr>
            <w:r>
              <w:rPr>
                <w:rFonts w:hint="eastAsia" w:ascii="宋体" w:hAnsi="宋体" w:eastAsia="宋体" w:cs="宋体"/>
                <w:color w:val="000000"/>
                <w:spacing w:val="5"/>
              </w:rPr>
              <w:t>数量</w:t>
            </w:r>
          </w:p>
        </w:tc>
        <w:tc>
          <w:tcPr>
            <w:tcW w:w="1245" w:type="dxa"/>
          </w:tcPr>
          <w:p w14:paraId="1437744C">
            <w:pPr>
              <w:pStyle w:val="10"/>
              <w:widowControl/>
              <w:wordWrap w:val="0"/>
              <w:spacing w:beforeAutospacing="0" w:afterAutospacing="0" w:line="360" w:lineRule="auto"/>
              <w:jc w:val="center"/>
              <w:rPr>
                <w:rFonts w:ascii="宋体" w:hAnsi="宋体" w:eastAsia="宋体" w:cs="宋体"/>
              </w:rPr>
            </w:pPr>
            <w:r>
              <w:rPr>
                <w:rFonts w:hint="eastAsia" w:ascii="宋体" w:hAnsi="宋体" w:eastAsia="宋体" w:cs="宋体"/>
                <w:color w:val="000000"/>
                <w:spacing w:val="5"/>
              </w:rPr>
              <w:t>单价（元）</w:t>
            </w:r>
          </w:p>
        </w:tc>
        <w:tc>
          <w:tcPr>
            <w:tcW w:w="1230" w:type="dxa"/>
          </w:tcPr>
          <w:p w14:paraId="2CF49DE0">
            <w:pPr>
              <w:pStyle w:val="10"/>
              <w:widowControl/>
              <w:wordWrap w:val="0"/>
              <w:spacing w:beforeAutospacing="0" w:afterAutospacing="0" w:line="360" w:lineRule="auto"/>
              <w:jc w:val="center"/>
              <w:rPr>
                <w:rFonts w:ascii="宋体" w:hAnsi="宋体" w:eastAsia="宋体" w:cs="宋体"/>
              </w:rPr>
            </w:pPr>
            <w:r>
              <w:rPr>
                <w:rFonts w:hint="eastAsia" w:ascii="宋体" w:hAnsi="宋体" w:eastAsia="宋体" w:cs="宋体"/>
                <w:color w:val="000000"/>
                <w:spacing w:val="5"/>
              </w:rPr>
              <w:t>总价（元）</w:t>
            </w:r>
          </w:p>
        </w:tc>
        <w:tc>
          <w:tcPr>
            <w:tcW w:w="830" w:type="dxa"/>
          </w:tcPr>
          <w:p w14:paraId="16BE3AA7">
            <w:pPr>
              <w:pStyle w:val="10"/>
              <w:widowControl/>
              <w:wordWrap w:val="0"/>
              <w:spacing w:beforeAutospacing="0" w:afterAutospacing="0" w:line="360" w:lineRule="auto"/>
              <w:jc w:val="center"/>
              <w:rPr>
                <w:rFonts w:ascii="宋体" w:hAnsi="宋体" w:eastAsia="宋体" w:cs="宋体"/>
              </w:rPr>
            </w:pPr>
            <w:r>
              <w:rPr>
                <w:rFonts w:hint="eastAsia" w:ascii="宋体" w:hAnsi="宋体" w:eastAsia="宋体" w:cs="宋体"/>
                <w:color w:val="000000"/>
                <w:spacing w:val="5"/>
              </w:rPr>
              <w:t>备注</w:t>
            </w:r>
          </w:p>
        </w:tc>
      </w:tr>
      <w:tr w14:paraId="76D0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Pr>
          <w:p w14:paraId="79538F3C">
            <w:pPr>
              <w:spacing w:line="360" w:lineRule="auto"/>
              <w:rPr>
                <w:rFonts w:ascii="宋体" w:hAnsi="宋体" w:eastAsia="宋体" w:cs="宋体"/>
                <w:sz w:val="24"/>
              </w:rPr>
            </w:pPr>
            <w:r>
              <w:rPr>
                <w:rFonts w:hint="eastAsia" w:ascii="宋体" w:hAnsi="宋体" w:eastAsia="宋体" w:cs="宋体"/>
                <w:sz w:val="24"/>
              </w:rPr>
              <w:t>1</w:t>
            </w:r>
          </w:p>
        </w:tc>
        <w:tc>
          <w:tcPr>
            <w:tcW w:w="2010" w:type="dxa"/>
          </w:tcPr>
          <w:p w14:paraId="5FDF78ED">
            <w:pPr>
              <w:spacing w:line="360" w:lineRule="auto"/>
              <w:rPr>
                <w:rFonts w:ascii="宋体" w:hAnsi="宋体" w:eastAsia="宋体" w:cs="宋体"/>
                <w:sz w:val="24"/>
              </w:rPr>
            </w:pPr>
            <w:r>
              <w:rPr>
                <w:rFonts w:hint="eastAsia" w:ascii="宋体" w:hAnsi="宋体" w:eastAsia="宋体" w:cs="宋体"/>
                <w:sz w:val="24"/>
              </w:rPr>
              <w:t>一次性塑料奶瓶</w:t>
            </w:r>
          </w:p>
        </w:tc>
        <w:tc>
          <w:tcPr>
            <w:tcW w:w="1260" w:type="dxa"/>
          </w:tcPr>
          <w:p w14:paraId="2C7B782B">
            <w:pPr>
              <w:spacing w:line="360" w:lineRule="auto"/>
              <w:rPr>
                <w:rFonts w:ascii="宋体" w:hAnsi="宋体" w:eastAsia="宋体" w:cs="宋体"/>
                <w:sz w:val="24"/>
              </w:rPr>
            </w:pPr>
          </w:p>
        </w:tc>
        <w:tc>
          <w:tcPr>
            <w:tcW w:w="810" w:type="dxa"/>
          </w:tcPr>
          <w:p w14:paraId="1CD2758A">
            <w:pPr>
              <w:spacing w:line="360" w:lineRule="auto"/>
              <w:rPr>
                <w:rFonts w:ascii="宋体" w:hAnsi="宋体" w:eastAsia="宋体" w:cs="宋体"/>
                <w:sz w:val="24"/>
              </w:rPr>
            </w:pPr>
          </w:p>
        </w:tc>
        <w:tc>
          <w:tcPr>
            <w:tcW w:w="765" w:type="dxa"/>
          </w:tcPr>
          <w:p w14:paraId="11D8F900">
            <w:pPr>
              <w:spacing w:line="360" w:lineRule="auto"/>
              <w:rPr>
                <w:rFonts w:ascii="宋体" w:hAnsi="宋体" w:eastAsia="宋体" w:cs="宋体"/>
                <w:sz w:val="24"/>
              </w:rPr>
            </w:pPr>
          </w:p>
        </w:tc>
        <w:tc>
          <w:tcPr>
            <w:tcW w:w="1245" w:type="dxa"/>
          </w:tcPr>
          <w:p w14:paraId="52F7F846">
            <w:pPr>
              <w:spacing w:line="360" w:lineRule="auto"/>
              <w:rPr>
                <w:rFonts w:ascii="宋体" w:hAnsi="宋体" w:eastAsia="宋体" w:cs="宋体"/>
                <w:sz w:val="24"/>
              </w:rPr>
            </w:pPr>
          </w:p>
        </w:tc>
        <w:tc>
          <w:tcPr>
            <w:tcW w:w="1230" w:type="dxa"/>
          </w:tcPr>
          <w:p w14:paraId="618AD6F0">
            <w:pPr>
              <w:spacing w:line="360" w:lineRule="auto"/>
              <w:rPr>
                <w:rFonts w:ascii="宋体" w:hAnsi="宋体" w:eastAsia="宋体" w:cs="宋体"/>
                <w:sz w:val="24"/>
              </w:rPr>
            </w:pPr>
          </w:p>
        </w:tc>
        <w:tc>
          <w:tcPr>
            <w:tcW w:w="830" w:type="dxa"/>
          </w:tcPr>
          <w:p w14:paraId="73D3AB69">
            <w:pPr>
              <w:spacing w:line="360" w:lineRule="auto"/>
              <w:rPr>
                <w:rFonts w:ascii="宋体" w:hAnsi="宋体" w:eastAsia="宋体" w:cs="宋体"/>
                <w:sz w:val="24"/>
              </w:rPr>
            </w:pPr>
          </w:p>
        </w:tc>
      </w:tr>
    </w:tbl>
    <w:p w14:paraId="11FA6915">
      <w:pPr>
        <w:spacing w:line="360" w:lineRule="auto"/>
        <w:ind w:firstLine="482" w:firstLineChars="200"/>
        <w:rPr>
          <w:rFonts w:ascii="宋体" w:hAnsi="宋体" w:eastAsia="宋体" w:cs="宋体"/>
          <w:sz w:val="24"/>
        </w:rPr>
      </w:pPr>
      <w:r>
        <w:rPr>
          <w:rFonts w:hint="eastAsia" w:ascii="宋体" w:hAnsi="宋体" w:eastAsia="宋体" w:cs="宋体"/>
          <w:b/>
          <w:bCs/>
          <w:sz w:val="24"/>
        </w:rPr>
        <w:t>二、合同价款：</w:t>
      </w:r>
      <w:r>
        <w:rPr>
          <w:rFonts w:hint="eastAsia" w:ascii="宋体" w:hAnsi="宋体" w:eastAsia="宋体" w:cs="宋体"/>
          <w:sz w:val="24"/>
        </w:rPr>
        <w:t>本合同总价为：人民币（大写）【     】元，即￥【     】，本合同总价包含产品的包装、仓储、运输、保险、装卸等与采购产品及服务相关的所有含税费用。</w:t>
      </w:r>
    </w:p>
    <w:p w14:paraId="240DE475">
      <w:pPr>
        <w:spacing w:line="360" w:lineRule="auto"/>
        <w:ind w:left="420" w:leftChars="200"/>
        <w:rPr>
          <w:rFonts w:ascii="宋体" w:hAnsi="宋体" w:eastAsia="宋体" w:cs="宋体"/>
          <w:b/>
          <w:bCs/>
          <w:sz w:val="24"/>
        </w:rPr>
      </w:pPr>
      <w:r>
        <w:rPr>
          <w:rFonts w:hint="eastAsia" w:ascii="宋体" w:hAnsi="宋体" w:eastAsia="宋体" w:cs="宋体"/>
          <w:b/>
          <w:bCs/>
          <w:sz w:val="24"/>
        </w:rPr>
        <w:t>三、产品交付</w:t>
      </w:r>
    </w:p>
    <w:p w14:paraId="393DBB98">
      <w:pPr>
        <w:widowControl/>
        <w:shd w:val="clear" w:color="auto" w:fill="FFFFFF"/>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1.合同签订后，甲方按实际需求下单，乙方分批送货，据实结算。乙方必须承担的货物打样（含多次打样至甲方确认为止）、制作、仓储、运输、包装、验收检测等义务。</w:t>
      </w:r>
    </w:p>
    <w:p w14:paraId="4CE3A3BF">
      <w:pPr>
        <w:widowControl/>
        <w:shd w:val="clear" w:color="auto" w:fill="FFFFFF"/>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关于生产：乙方须按照甲方的要求7个自然日内提供样品，待甲方确定后方可进行大批量生产，否则一切后果由乙方负责。甲方确认样品的行为，不代表甲方确认样品或产品符合本合同约定的各项质量标准，乙方的产品仍应当符合本合同约定的各项标准。</w:t>
      </w:r>
    </w:p>
    <w:p w14:paraId="75FD4A88">
      <w:pPr>
        <w:widowControl/>
        <w:shd w:val="clear" w:color="auto" w:fill="FFFFFF"/>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3.交货期：下单后七个工作日内送货上门。如因乙方问题需退换物资，需于一个工作日内回复解决方案，三个工作日内完成退换货。</w:t>
      </w:r>
    </w:p>
    <w:p w14:paraId="22367C18">
      <w:pPr>
        <w:spacing w:line="360" w:lineRule="auto"/>
        <w:ind w:firstLine="480" w:firstLineChars="200"/>
        <w:rPr>
          <w:rFonts w:ascii="宋体" w:hAnsi="宋体" w:eastAsia="宋体" w:cs="宋体"/>
          <w:sz w:val="24"/>
        </w:rPr>
      </w:pPr>
      <w:r>
        <w:rPr>
          <w:rFonts w:hint="eastAsia" w:ascii="宋体" w:hAnsi="宋体" w:cs="宋体"/>
          <w:color w:val="333333"/>
          <w:kern w:val="0"/>
          <w:sz w:val="24"/>
        </w:rPr>
        <w:t>4.交货地点：乙方负责将货物安全无损运抵甲方指定地点</w:t>
      </w:r>
      <w:r>
        <w:rPr>
          <w:rFonts w:hint="eastAsia" w:ascii="宋体" w:hAnsi="宋体" w:eastAsia="宋体" w:cs="宋体"/>
          <w:sz w:val="24"/>
        </w:rPr>
        <w:t>。</w:t>
      </w:r>
    </w:p>
    <w:p w14:paraId="44C2C296">
      <w:pPr>
        <w:spacing w:line="360" w:lineRule="auto"/>
        <w:ind w:firstLine="482" w:firstLineChars="200"/>
        <w:rPr>
          <w:rFonts w:ascii="宋体" w:hAnsi="宋体" w:eastAsia="宋体" w:cs="宋体"/>
          <w:b/>
          <w:bCs/>
          <w:sz w:val="24"/>
        </w:rPr>
      </w:pPr>
      <w:r>
        <w:rPr>
          <w:rFonts w:hint="eastAsia" w:ascii="宋体" w:hAnsi="宋体" w:eastAsia="宋体" w:cs="宋体"/>
          <w:b/>
          <w:bCs/>
          <w:sz w:val="24"/>
        </w:rPr>
        <w:t>四、验收方式：</w:t>
      </w:r>
    </w:p>
    <w:p w14:paraId="32BD41AD">
      <w:pPr>
        <w:spacing w:line="360" w:lineRule="auto"/>
        <w:ind w:firstLine="480" w:firstLineChars="200"/>
        <w:rPr>
          <w:rFonts w:ascii="宋体" w:hAnsi="宋体" w:eastAsia="宋体" w:cs="宋体"/>
          <w:sz w:val="24"/>
        </w:rPr>
      </w:pPr>
      <w:r>
        <w:rPr>
          <w:rFonts w:hint="eastAsia" w:ascii="宋体" w:hAnsi="宋体" w:eastAsia="宋体" w:cs="宋体"/>
          <w:sz w:val="24"/>
        </w:rPr>
        <w:t>1. 货物必须满足以下条件后方可被甲方接受：</w:t>
      </w:r>
    </w:p>
    <w:p w14:paraId="550E2C96">
      <w:pPr>
        <w:spacing w:line="360" w:lineRule="auto"/>
        <w:ind w:firstLine="480" w:firstLineChars="200"/>
        <w:rPr>
          <w:rFonts w:ascii="宋体" w:hAnsi="宋体" w:eastAsia="宋体" w:cs="宋体"/>
          <w:sz w:val="24"/>
        </w:rPr>
      </w:pPr>
      <w:r>
        <w:rPr>
          <w:rFonts w:hint="eastAsia" w:ascii="宋体" w:hAnsi="宋体" w:eastAsia="宋体" w:cs="宋体"/>
          <w:sz w:val="24"/>
        </w:rPr>
        <w:t>（1）乙方提供的货物是全新的且保证其产品符合国家食品接触材料等强制性标准与认证；</w:t>
      </w:r>
    </w:p>
    <w:p w14:paraId="16FE5582">
      <w:pPr>
        <w:spacing w:line="360" w:lineRule="auto"/>
        <w:ind w:firstLine="480" w:firstLineChars="200"/>
        <w:rPr>
          <w:rFonts w:ascii="宋体" w:hAnsi="宋体" w:eastAsia="宋体" w:cs="宋体"/>
          <w:sz w:val="24"/>
        </w:rPr>
      </w:pPr>
      <w:r>
        <w:rPr>
          <w:rFonts w:hint="eastAsia" w:ascii="宋体" w:hAnsi="宋体" w:eastAsia="宋体" w:cs="宋体"/>
          <w:sz w:val="24"/>
        </w:rPr>
        <w:t>（2）乙方提供的货物是符合合同、招标文件的参数技术要求；</w:t>
      </w:r>
    </w:p>
    <w:p w14:paraId="5A32C36B">
      <w:pPr>
        <w:spacing w:line="360" w:lineRule="auto"/>
        <w:ind w:firstLine="480" w:firstLineChars="200"/>
        <w:rPr>
          <w:rFonts w:ascii="宋体" w:hAnsi="宋体" w:eastAsia="宋体" w:cs="宋体"/>
          <w:sz w:val="24"/>
        </w:rPr>
      </w:pPr>
      <w:r>
        <w:rPr>
          <w:rFonts w:hint="eastAsia" w:ascii="宋体" w:hAnsi="宋体" w:eastAsia="宋体" w:cs="宋体"/>
          <w:sz w:val="24"/>
        </w:rPr>
        <w:t>（3）乙方提供的货物是按照甲方下单时的数量的；</w:t>
      </w:r>
    </w:p>
    <w:p w14:paraId="765F8571">
      <w:pPr>
        <w:spacing w:line="360" w:lineRule="auto"/>
        <w:ind w:firstLine="480" w:firstLineChars="200"/>
        <w:rPr>
          <w:rFonts w:ascii="宋体" w:hAnsi="宋体" w:eastAsia="宋体" w:cs="宋体"/>
          <w:sz w:val="24"/>
        </w:rPr>
      </w:pPr>
      <w:r>
        <w:rPr>
          <w:rFonts w:hint="eastAsia" w:ascii="宋体" w:hAnsi="宋体" w:eastAsia="宋体" w:cs="宋体"/>
          <w:sz w:val="24"/>
        </w:rPr>
        <w:t>（4）乙方须保证所提供货物是合法性，无任何侵权行为，任何知识产权纠纷与甲方无关。</w:t>
      </w:r>
    </w:p>
    <w:p w14:paraId="5E7791E8">
      <w:pPr>
        <w:spacing w:line="360" w:lineRule="auto"/>
        <w:ind w:firstLine="480" w:firstLineChars="200"/>
        <w:rPr>
          <w:rFonts w:ascii="宋体" w:hAnsi="宋体" w:eastAsia="宋体" w:cs="宋体"/>
          <w:sz w:val="24"/>
        </w:rPr>
      </w:pPr>
      <w:r>
        <w:rPr>
          <w:rFonts w:hint="eastAsia" w:ascii="宋体" w:hAnsi="宋体" w:eastAsia="宋体" w:cs="宋体"/>
          <w:sz w:val="24"/>
        </w:rPr>
        <w:t>2.交货到甲方指定地点后，甲方及乙方双方派人员到场清点，清点无误后，甲方签收送货单，若发现有质量不合格或规格、数量等与送货清单不符等情况，乙方应更换或补齐，并自行承担有关费用。</w:t>
      </w:r>
    </w:p>
    <w:p w14:paraId="04626C6F">
      <w:pPr>
        <w:spacing w:line="360" w:lineRule="auto"/>
        <w:ind w:firstLine="482" w:firstLineChars="200"/>
        <w:rPr>
          <w:rFonts w:ascii="宋体" w:hAnsi="宋体" w:eastAsia="宋体" w:cs="宋体"/>
          <w:b/>
          <w:bCs/>
          <w:sz w:val="24"/>
        </w:rPr>
      </w:pPr>
      <w:r>
        <w:rPr>
          <w:rFonts w:hint="eastAsia" w:ascii="宋体" w:hAnsi="宋体" w:eastAsia="宋体" w:cs="宋体"/>
          <w:b/>
          <w:bCs/>
          <w:sz w:val="24"/>
        </w:rPr>
        <w:t>五、质量保证</w:t>
      </w:r>
    </w:p>
    <w:p w14:paraId="47B75F5D">
      <w:pPr>
        <w:spacing w:line="360" w:lineRule="auto"/>
        <w:ind w:firstLine="480" w:firstLineChars="200"/>
        <w:rPr>
          <w:rFonts w:ascii="宋体" w:hAnsi="宋体" w:eastAsia="宋体" w:cs="宋体"/>
          <w:sz w:val="24"/>
        </w:rPr>
      </w:pPr>
      <w:r>
        <w:rPr>
          <w:rFonts w:hint="eastAsia" w:ascii="宋体" w:hAnsi="宋体" w:cs="宋体"/>
          <w:color w:val="333333"/>
          <w:kern w:val="0"/>
          <w:sz w:val="24"/>
        </w:rPr>
        <w:t>质保期：一年，自验收合格之日起计算。质保期内发现货物有质量问题的，乙方应于2个工作日内反馈货物问题，并在7个自然日内完成退换货，退换货过程中产生的运输费用由乙方负责</w:t>
      </w:r>
      <w:r>
        <w:rPr>
          <w:rFonts w:hint="eastAsia" w:ascii="宋体" w:hAnsi="宋体" w:eastAsia="宋体" w:cs="宋体"/>
          <w:sz w:val="24"/>
        </w:rPr>
        <w:t>。</w:t>
      </w:r>
    </w:p>
    <w:p w14:paraId="3FABF0FF">
      <w:pPr>
        <w:spacing w:line="360" w:lineRule="auto"/>
        <w:ind w:firstLine="482" w:firstLineChars="200"/>
        <w:rPr>
          <w:rFonts w:ascii="宋体" w:hAnsi="宋体" w:eastAsia="宋体" w:cs="宋体"/>
          <w:b/>
          <w:bCs/>
          <w:sz w:val="24"/>
        </w:rPr>
      </w:pPr>
      <w:r>
        <w:rPr>
          <w:rFonts w:hint="eastAsia" w:ascii="宋体" w:hAnsi="宋体" w:eastAsia="宋体" w:cs="宋体"/>
          <w:b/>
          <w:bCs/>
          <w:sz w:val="24"/>
        </w:rPr>
        <w:t>六、合同期限</w:t>
      </w:r>
    </w:p>
    <w:p w14:paraId="7BDAECFE">
      <w:pPr>
        <w:pStyle w:val="2"/>
        <w:spacing w:line="360" w:lineRule="auto"/>
        <w:ind w:left="0" w:leftChars="0" w:firstLine="0" w:firstLineChars="0"/>
        <w:rPr>
          <w:rFonts w:ascii="宋体" w:hAnsi="宋体" w:eastAsia="宋体" w:cs="宋体"/>
          <w:sz w:val="24"/>
        </w:rPr>
      </w:pPr>
      <w:r>
        <w:rPr>
          <w:rFonts w:hint="eastAsia"/>
        </w:rPr>
        <w:t xml:space="preserve">  </w:t>
      </w:r>
      <w:r>
        <w:rPr>
          <w:rFonts w:hint="eastAsia" w:ascii="宋体" w:hAnsi="宋体" w:eastAsia="宋体" w:cs="宋体"/>
          <w:sz w:val="24"/>
        </w:rPr>
        <w:t xml:space="preserve">  自合同签订之日起一年。本项目为长期货物，长期货物采购合同履行期限最长不得超过二十四个月。合同到期前3个月，如乙方商合同履约评价为优秀的，经乙方申请，甲方同意，可续签合同。</w:t>
      </w:r>
    </w:p>
    <w:p w14:paraId="7CC707FC">
      <w:pPr>
        <w:spacing w:line="360" w:lineRule="auto"/>
        <w:ind w:firstLine="482" w:firstLineChars="200"/>
        <w:rPr>
          <w:rFonts w:ascii="宋体" w:hAnsi="宋体" w:eastAsia="宋体" w:cs="宋体"/>
          <w:b/>
          <w:bCs/>
          <w:sz w:val="24"/>
        </w:rPr>
      </w:pPr>
      <w:r>
        <w:rPr>
          <w:rFonts w:hint="eastAsia" w:ascii="宋体" w:hAnsi="宋体" w:eastAsia="宋体" w:cs="宋体"/>
          <w:b/>
          <w:bCs/>
          <w:sz w:val="24"/>
        </w:rPr>
        <w:t>七、付款方式</w:t>
      </w:r>
    </w:p>
    <w:p w14:paraId="6E32CF11">
      <w:pPr>
        <w:spacing w:line="360" w:lineRule="auto"/>
        <w:ind w:firstLine="480" w:firstLineChars="200"/>
        <w:rPr>
          <w:rFonts w:ascii="宋体" w:hAnsi="宋体" w:eastAsia="宋体" w:cs="宋体"/>
          <w:sz w:val="24"/>
        </w:rPr>
      </w:pPr>
      <w:r>
        <w:rPr>
          <w:rFonts w:ascii="宋体" w:hAnsi="宋体" w:eastAsia="宋体" w:cs="宋体"/>
          <w:sz w:val="24"/>
        </w:rPr>
        <w:t>本项目最高支付上限为本项目预算，</w:t>
      </w:r>
      <w:r>
        <w:rPr>
          <w:rFonts w:hint="eastAsia" w:ascii="宋体" w:hAnsi="宋体" w:eastAsia="宋体" w:cs="宋体"/>
          <w:sz w:val="24"/>
        </w:rPr>
        <w:t>甲方</w:t>
      </w:r>
      <w:r>
        <w:rPr>
          <w:rFonts w:ascii="宋体" w:hAnsi="宋体" w:eastAsia="宋体" w:cs="宋体"/>
          <w:sz w:val="24"/>
        </w:rPr>
        <w:t>需在此预算范围内下单。合同签订后，</w:t>
      </w:r>
      <w:r>
        <w:rPr>
          <w:rFonts w:hint="eastAsia" w:ascii="宋体" w:hAnsi="宋体" w:eastAsia="宋体" w:cs="宋体"/>
          <w:sz w:val="24"/>
        </w:rPr>
        <w:t>乙方</w:t>
      </w:r>
      <w:r>
        <w:rPr>
          <w:rFonts w:ascii="宋体" w:hAnsi="宋体" w:eastAsia="宋体" w:cs="宋体"/>
          <w:sz w:val="24"/>
        </w:rPr>
        <w:t>根据</w:t>
      </w:r>
      <w:r>
        <w:rPr>
          <w:rFonts w:hint="eastAsia" w:ascii="宋体" w:hAnsi="宋体" w:eastAsia="宋体" w:cs="宋体"/>
          <w:sz w:val="24"/>
        </w:rPr>
        <w:t>甲方</w:t>
      </w:r>
      <w:r>
        <w:rPr>
          <w:rFonts w:ascii="宋体" w:hAnsi="宋体" w:eastAsia="宋体" w:cs="宋体"/>
          <w:sz w:val="24"/>
        </w:rPr>
        <w:t>需求分批次供货，每批次货物经</w:t>
      </w:r>
      <w:r>
        <w:rPr>
          <w:rFonts w:hint="eastAsia" w:ascii="宋体" w:hAnsi="宋体" w:eastAsia="宋体" w:cs="宋体"/>
          <w:sz w:val="24"/>
        </w:rPr>
        <w:t>甲方</w:t>
      </w:r>
      <w:r>
        <w:rPr>
          <w:rFonts w:ascii="宋体" w:hAnsi="宋体" w:eastAsia="宋体" w:cs="宋体"/>
          <w:sz w:val="24"/>
        </w:rPr>
        <w:t>验收合格后，</w:t>
      </w:r>
      <w:r>
        <w:rPr>
          <w:rFonts w:hint="eastAsia" w:ascii="宋体" w:hAnsi="宋体" w:eastAsia="宋体" w:cs="宋体"/>
          <w:sz w:val="24"/>
        </w:rPr>
        <w:t>乙方</w:t>
      </w:r>
      <w:r>
        <w:rPr>
          <w:rFonts w:ascii="宋体" w:hAnsi="宋体" w:eastAsia="宋体" w:cs="宋体"/>
          <w:sz w:val="24"/>
        </w:rPr>
        <w:t>向</w:t>
      </w:r>
      <w:r>
        <w:rPr>
          <w:rFonts w:hint="eastAsia" w:ascii="宋体" w:hAnsi="宋体" w:eastAsia="宋体" w:cs="宋体"/>
          <w:sz w:val="24"/>
        </w:rPr>
        <w:t>甲方</w:t>
      </w:r>
      <w:r>
        <w:rPr>
          <w:rFonts w:ascii="宋体" w:hAnsi="宋体" w:eastAsia="宋体" w:cs="宋体"/>
          <w:sz w:val="24"/>
        </w:rPr>
        <w:t>提交相应数额的发票，</w:t>
      </w:r>
      <w:r>
        <w:rPr>
          <w:rFonts w:hint="eastAsia" w:ascii="宋体" w:hAnsi="宋体" w:eastAsia="宋体" w:cs="宋体"/>
          <w:sz w:val="24"/>
        </w:rPr>
        <w:t>甲方</w:t>
      </w:r>
      <w:r>
        <w:rPr>
          <w:rFonts w:ascii="宋体" w:hAnsi="宋体" w:eastAsia="宋体" w:cs="宋体"/>
          <w:sz w:val="24"/>
        </w:rPr>
        <w:t>按照</w:t>
      </w:r>
      <w:r>
        <w:rPr>
          <w:rFonts w:hint="eastAsia" w:ascii="宋体" w:hAnsi="宋体" w:eastAsia="宋体" w:cs="宋体"/>
          <w:sz w:val="24"/>
        </w:rPr>
        <w:t>乙方</w:t>
      </w:r>
      <w:r>
        <w:rPr>
          <w:rFonts w:ascii="宋体" w:hAnsi="宋体" w:eastAsia="宋体" w:cs="宋体"/>
          <w:sz w:val="24"/>
        </w:rPr>
        <w:t>每批次实际发出货物的数量与其据实结算。</w:t>
      </w:r>
      <w:r>
        <w:rPr>
          <w:rFonts w:hint="eastAsia" w:ascii="宋体" w:hAnsi="宋体" w:eastAsia="宋体" w:cs="宋体"/>
          <w:sz w:val="24"/>
        </w:rPr>
        <w:t>乙方</w:t>
      </w:r>
      <w:r>
        <w:rPr>
          <w:rFonts w:ascii="宋体" w:hAnsi="宋体" w:eastAsia="宋体" w:cs="宋体"/>
          <w:sz w:val="24"/>
        </w:rPr>
        <w:t>需提交需求科室签名的送货单，</w:t>
      </w:r>
      <w:r>
        <w:rPr>
          <w:rFonts w:hint="eastAsia" w:ascii="宋体" w:hAnsi="宋体" w:eastAsia="宋体" w:cs="宋体"/>
          <w:sz w:val="24"/>
        </w:rPr>
        <w:t>乙方</w:t>
      </w:r>
      <w:r>
        <w:rPr>
          <w:rFonts w:ascii="宋体" w:hAnsi="宋体" w:eastAsia="宋体" w:cs="宋体"/>
          <w:sz w:val="24"/>
        </w:rPr>
        <w:t>需与</w:t>
      </w:r>
      <w:r>
        <w:rPr>
          <w:rFonts w:hint="eastAsia" w:ascii="宋体" w:hAnsi="宋体" w:eastAsia="宋体" w:cs="宋体"/>
          <w:sz w:val="24"/>
        </w:rPr>
        <w:t>甲方</w:t>
      </w:r>
      <w:r>
        <w:rPr>
          <w:rFonts w:ascii="宋体" w:hAnsi="宋体" w:eastAsia="宋体" w:cs="宋体"/>
          <w:sz w:val="24"/>
        </w:rPr>
        <w:t>核对实际交货规格、数量，确认无误在</w:t>
      </w:r>
      <w:r>
        <w:rPr>
          <w:rFonts w:hint="eastAsia" w:ascii="宋体" w:hAnsi="宋体" w:eastAsia="宋体" w:cs="宋体"/>
          <w:sz w:val="24"/>
        </w:rPr>
        <w:t>送货单</w:t>
      </w:r>
      <w:r>
        <w:rPr>
          <w:rFonts w:ascii="宋体" w:hAnsi="宋体" w:eastAsia="宋体" w:cs="宋体"/>
          <w:sz w:val="24"/>
        </w:rPr>
        <w:t>签字验收后，</w:t>
      </w:r>
      <w:r>
        <w:rPr>
          <w:rFonts w:hint="eastAsia" w:ascii="宋体" w:hAnsi="宋体" w:eastAsia="宋体" w:cs="宋体"/>
          <w:sz w:val="24"/>
        </w:rPr>
        <w:t>乙方</w:t>
      </w:r>
      <w:r>
        <w:rPr>
          <w:rFonts w:ascii="宋体" w:hAnsi="宋体" w:eastAsia="宋体" w:cs="宋体"/>
          <w:sz w:val="24"/>
        </w:rPr>
        <w:t>开具相应的发票，</w:t>
      </w:r>
      <w:r>
        <w:rPr>
          <w:rFonts w:hint="eastAsia" w:ascii="宋体" w:hAnsi="宋体" w:eastAsia="宋体" w:cs="宋体"/>
          <w:sz w:val="24"/>
        </w:rPr>
        <w:t>甲方</w:t>
      </w:r>
      <w:r>
        <w:rPr>
          <w:rFonts w:ascii="宋体" w:hAnsi="宋体" w:eastAsia="宋体" w:cs="宋体"/>
          <w:sz w:val="24"/>
        </w:rPr>
        <w:t>收到发票资料后支付相应货款。</w:t>
      </w:r>
    </w:p>
    <w:p w14:paraId="62B47C0C">
      <w:pPr>
        <w:spacing w:line="360" w:lineRule="auto"/>
        <w:ind w:firstLine="480" w:firstLineChars="200"/>
        <w:rPr>
          <w:rFonts w:ascii="宋体" w:hAnsi="宋体" w:eastAsia="宋体" w:cs="宋体"/>
          <w:sz w:val="24"/>
        </w:rPr>
      </w:pPr>
      <w:r>
        <w:rPr>
          <w:rFonts w:hint="eastAsia" w:ascii="宋体" w:hAnsi="宋体" w:eastAsia="宋体" w:cs="宋体"/>
          <w:sz w:val="24"/>
        </w:rPr>
        <w:t>乙方指定账户如下：</w:t>
      </w:r>
    </w:p>
    <w:p w14:paraId="04CD264C">
      <w:pPr>
        <w:spacing w:line="360" w:lineRule="auto"/>
        <w:ind w:firstLine="480" w:firstLineChars="200"/>
        <w:rPr>
          <w:rFonts w:ascii="宋体" w:hAnsi="宋体" w:eastAsia="宋体" w:cs="宋体"/>
          <w:sz w:val="24"/>
        </w:rPr>
      </w:pPr>
      <w:r>
        <w:rPr>
          <w:rFonts w:hint="eastAsia" w:ascii="宋体" w:hAnsi="宋体" w:eastAsia="宋体" w:cs="宋体"/>
          <w:sz w:val="24"/>
        </w:rPr>
        <w:t>开户名：</w:t>
      </w:r>
    </w:p>
    <w:p w14:paraId="7584328D">
      <w:pPr>
        <w:spacing w:line="360" w:lineRule="auto"/>
        <w:ind w:firstLine="480" w:firstLineChars="200"/>
        <w:rPr>
          <w:rFonts w:ascii="宋体" w:hAnsi="宋体" w:eastAsia="宋体" w:cs="宋体"/>
          <w:sz w:val="24"/>
        </w:rPr>
      </w:pPr>
      <w:r>
        <w:rPr>
          <w:rFonts w:hint="eastAsia" w:ascii="宋体" w:hAnsi="宋体" w:eastAsia="宋体" w:cs="宋体"/>
          <w:sz w:val="24"/>
        </w:rPr>
        <w:t>开户行：</w:t>
      </w:r>
    </w:p>
    <w:p w14:paraId="2D777933">
      <w:pPr>
        <w:spacing w:line="360" w:lineRule="auto"/>
        <w:ind w:firstLine="480" w:firstLineChars="200"/>
        <w:rPr>
          <w:rFonts w:ascii="宋体" w:hAnsi="宋体" w:eastAsia="宋体" w:cs="宋体"/>
          <w:sz w:val="24"/>
        </w:rPr>
      </w:pPr>
      <w:r>
        <w:rPr>
          <w:rFonts w:hint="eastAsia" w:ascii="宋体" w:hAnsi="宋体" w:eastAsia="宋体" w:cs="宋体"/>
          <w:sz w:val="24"/>
        </w:rPr>
        <w:t>账号：</w:t>
      </w:r>
    </w:p>
    <w:p w14:paraId="73AAB7C6">
      <w:pPr>
        <w:spacing w:line="360" w:lineRule="auto"/>
        <w:ind w:firstLine="480" w:firstLineChars="200"/>
      </w:pPr>
      <w:r>
        <w:rPr>
          <w:rFonts w:hint="eastAsia" w:ascii="宋体" w:hAnsi="宋体" w:eastAsia="宋体" w:cs="宋体"/>
          <w:sz w:val="24"/>
        </w:rPr>
        <w:t>如付款前有变更情况，乙方应当立即书面通知甲方并确认甲方收到，否则引起的一切责任由乙方负担。</w:t>
      </w:r>
    </w:p>
    <w:p w14:paraId="5B48AD56">
      <w:pPr>
        <w:spacing w:line="360" w:lineRule="auto"/>
        <w:ind w:firstLine="482" w:firstLineChars="200"/>
        <w:rPr>
          <w:rFonts w:ascii="宋体" w:hAnsi="宋体" w:eastAsia="宋体" w:cs="宋体"/>
          <w:b/>
          <w:bCs/>
          <w:sz w:val="24"/>
        </w:rPr>
      </w:pPr>
      <w:r>
        <w:rPr>
          <w:rFonts w:hint="eastAsia" w:ascii="宋体" w:hAnsi="宋体" w:eastAsia="宋体" w:cs="宋体"/>
          <w:b/>
          <w:bCs/>
          <w:sz w:val="24"/>
        </w:rPr>
        <w:t>八、违约责任</w:t>
      </w:r>
    </w:p>
    <w:p w14:paraId="120A9185">
      <w:pPr>
        <w:widowControl/>
        <w:shd w:val="clear" w:color="auto" w:fill="FFFFFF"/>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1.甲方应依合同规定时间内，当天完成收货，及时向乙方支付货款。若乙方提供货物不满足甲方需求，需在收到甲方通知后3天内进行更换，若重新更换后仍不能满足甲方需求的，乙方向甲方偿付该货物总价的两倍的违约金。若乙方无法在约定时间内完成采购文件及应答文件的商务需求，或超出合同约定或甲方指定期限内仍不履行的，视为乙方违约，乙方应当自应履行而未履行之日起向甲方承担该批次货款5％/天的违约赔偿责任。若合同执行期内非因不可抗拒原因导致有3次前述情况出现，甲方有权解除合同。若乙方违约赔偿款不足以弥补甲方损失的，甲方有权要求乙方补足损失。</w:t>
      </w:r>
    </w:p>
    <w:p w14:paraId="6FC9C92E">
      <w:pPr>
        <w:widowControl/>
        <w:shd w:val="clear" w:color="auto" w:fill="FFFFFF"/>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2.乙方所交产品的品种、型号、规格、质量、功能、技术参数等方面超过5次不能实质性满足合同要求的，甲方有权拒绝收货，乙方向甲方偿付合同最高支付上限（即本项目预算）【10%】的违约赔偿。</w:t>
      </w:r>
    </w:p>
    <w:p w14:paraId="7642B793">
      <w:pPr>
        <w:widowControl/>
        <w:shd w:val="clear" w:color="auto" w:fill="FFFFFF"/>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3.乙方逾期交货的，乙方均应支付违约赔偿，每日逾期交货标的金额【1%】计算，累计支付的违约赔偿不超过合同最高支付上限（即本项目预算）的【10%】；如逾期超过30天，甲方还有权单方解除本合同。因逾期给甲方带来的相应损失，甲方有权追偿。</w:t>
      </w:r>
    </w:p>
    <w:p w14:paraId="736A4480">
      <w:pPr>
        <w:widowControl/>
        <w:shd w:val="clear" w:color="auto" w:fill="FFFFFF"/>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4.未经甲方书面同意，乙方不得将本合同项下全部或部分权利、义务转让给任何第三方，否则甲方有权单方解除本合同，乙方应按合同最高支付上限（即本项目预算）的【10%】向甲方支付违约赔偿。</w:t>
      </w:r>
    </w:p>
    <w:p w14:paraId="1624DBBB">
      <w:pPr>
        <w:widowControl/>
        <w:shd w:val="clear" w:color="auto" w:fill="FFFFFF"/>
        <w:spacing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5.在合同履行期间，若发现乙方存有被有关部门予以政府采购方面行政处罚情况的，甲方有权单方解除合同，并且乙方应偿付甲方合同最高支付上限（即本项目预算）【10%】的违约金，违约金不足以弥补甲方损失的，甲方有权追偿。</w:t>
      </w:r>
    </w:p>
    <w:p w14:paraId="431511F0">
      <w:pPr>
        <w:spacing w:line="360" w:lineRule="auto"/>
        <w:ind w:firstLine="480" w:firstLineChars="200"/>
        <w:rPr>
          <w:rFonts w:ascii="宋体" w:hAnsi="宋体" w:cs="宋体"/>
          <w:b/>
          <w:bCs/>
          <w:sz w:val="24"/>
        </w:rPr>
      </w:pPr>
      <w:r>
        <w:rPr>
          <w:rFonts w:hint="eastAsia" w:ascii="宋体" w:hAnsi="宋体" w:cs="宋体"/>
          <w:color w:val="333333"/>
          <w:kern w:val="0"/>
          <w:sz w:val="24"/>
        </w:rPr>
        <w:t>6.乙方违反合同、采购文件及应答文件项下其他义务的，甲方有权主张违约，由乙方向甲方偿付合同最高支付上限（即本项目预算）【10%】的违约赔偿，且甲方有权解除合同。若乙方违约赔偿款不足以弥补甲方损失的，甲方有权要求乙方补足损失。</w:t>
      </w:r>
    </w:p>
    <w:p w14:paraId="48A1BE9B">
      <w:pPr>
        <w:spacing w:line="360" w:lineRule="auto"/>
        <w:ind w:firstLine="482" w:firstLineChars="200"/>
        <w:rPr>
          <w:rFonts w:ascii="宋体" w:hAnsi="宋体" w:eastAsia="宋体" w:cs="宋体"/>
          <w:b/>
          <w:bCs/>
          <w:sz w:val="24"/>
        </w:rPr>
      </w:pPr>
      <w:r>
        <w:rPr>
          <w:rFonts w:hint="eastAsia" w:ascii="宋体" w:hAnsi="宋体" w:eastAsia="宋体" w:cs="宋体"/>
          <w:b/>
          <w:bCs/>
          <w:sz w:val="24"/>
        </w:rPr>
        <w:t>九、不可抗力</w:t>
      </w:r>
    </w:p>
    <w:p w14:paraId="13499A08">
      <w:pPr>
        <w:spacing w:line="360" w:lineRule="auto"/>
        <w:ind w:firstLine="480" w:firstLineChars="200"/>
        <w:rPr>
          <w:rFonts w:ascii="宋体" w:hAnsi="宋体" w:eastAsia="宋体" w:cs="宋体"/>
          <w:sz w:val="24"/>
        </w:rPr>
      </w:pPr>
      <w:r>
        <w:rPr>
          <w:rFonts w:hint="eastAsia" w:ascii="宋体" w:hAnsi="宋体" w:eastAsia="宋体" w:cs="宋体"/>
          <w:sz w:val="24"/>
        </w:rPr>
        <w:t>1.本合同所称不可抗力，是指本合同各方由于地震、台风、水灾、火灾、战争以及其他不能预见，并且对其发生和后果不能防止或不能避免且不可克服的客观情况。</w:t>
      </w:r>
    </w:p>
    <w:p w14:paraId="2A98B4D5">
      <w:pPr>
        <w:spacing w:line="360" w:lineRule="auto"/>
        <w:ind w:firstLine="480" w:firstLineChars="200"/>
        <w:rPr>
          <w:rFonts w:ascii="宋体" w:hAnsi="宋体" w:eastAsia="宋体" w:cs="宋体"/>
          <w:sz w:val="24"/>
        </w:rPr>
      </w:pPr>
      <w:r>
        <w:rPr>
          <w:rFonts w:hint="eastAsia" w:ascii="宋体" w:hAnsi="宋体" w:eastAsia="宋体" w:cs="宋体"/>
          <w:sz w:val="24"/>
        </w:rPr>
        <w:t>2.本合同任何一方因不可抗力不能履行或不能完全履行本合同的义务时，应在不可抗力发生之日起一个日历日以内向对方通报，以减轻可能给对方造成的损失，并于不可抗力发生之日起十个日历日内向另一方提供由有关政府部门出具的不可抗力证明,在取得有关机构的不可抗力证明或双方谅解确认后，允许延期履行或修订合同，并视情况免于承担部分或全部的违约责任。</w:t>
      </w:r>
    </w:p>
    <w:p w14:paraId="5A5CD101">
      <w:pPr>
        <w:spacing w:line="360" w:lineRule="auto"/>
        <w:ind w:firstLine="480" w:firstLineChars="200"/>
        <w:rPr>
          <w:rFonts w:ascii="宋体" w:hAnsi="宋体" w:eastAsia="宋体" w:cs="宋体"/>
          <w:sz w:val="24"/>
        </w:rPr>
      </w:pPr>
      <w:r>
        <w:rPr>
          <w:rFonts w:hint="eastAsia" w:ascii="宋体" w:hAnsi="宋体" w:eastAsia="宋体" w:cs="宋体"/>
          <w:sz w:val="24"/>
        </w:rPr>
        <w:t>3.因不可抗力不能履行合同的，根据不可抗力的影响，部分或全部免除责任，但法律另有规定的除外。迟延履行合同后发生不可抗力的，不能免除责任。</w:t>
      </w:r>
    </w:p>
    <w:p w14:paraId="68898296">
      <w:pPr>
        <w:spacing w:line="360" w:lineRule="auto"/>
        <w:ind w:firstLine="480" w:firstLineChars="200"/>
        <w:rPr>
          <w:rFonts w:ascii="宋体" w:hAnsi="宋体" w:eastAsia="宋体" w:cs="宋体"/>
          <w:sz w:val="24"/>
        </w:rPr>
      </w:pPr>
      <w:r>
        <w:rPr>
          <w:rFonts w:hint="eastAsia" w:ascii="宋体" w:hAnsi="宋体" w:eastAsia="宋体" w:cs="宋体"/>
          <w:sz w:val="24"/>
        </w:rPr>
        <w:t>4.如果因不可抗力的影响致使本合同中止履行十个日历日或以上时，甲方有权决定是否继续履行或终止本合同，并书面通知乙方。</w:t>
      </w:r>
    </w:p>
    <w:p w14:paraId="2CA4AF3F">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十、合同的变更与终止</w:t>
      </w:r>
    </w:p>
    <w:p w14:paraId="23A553FA">
      <w:pPr>
        <w:spacing w:line="360" w:lineRule="auto"/>
        <w:ind w:firstLine="480" w:firstLineChars="200"/>
        <w:rPr>
          <w:rFonts w:ascii="宋体" w:hAnsi="宋体" w:eastAsia="宋体" w:cs="宋体"/>
          <w:sz w:val="24"/>
        </w:rPr>
      </w:pPr>
      <w:r>
        <w:rPr>
          <w:rFonts w:hint="eastAsia" w:ascii="宋体" w:hAnsi="宋体" w:eastAsia="宋体" w:cs="宋体"/>
          <w:sz w:val="24"/>
        </w:rPr>
        <w:t>1.除《中华人民共和国政府采购法》第</w:t>
      </w:r>
      <w:r>
        <w:rPr>
          <w:rFonts w:hint="eastAsia" w:ascii="宋体" w:hAnsi="宋体" w:cs="宋体"/>
          <w:sz w:val="24"/>
        </w:rPr>
        <w:t>四十九</w:t>
      </w:r>
      <w:r>
        <w:rPr>
          <w:rFonts w:hint="eastAsia" w:ascii="宋体" w:hAnsi="宋体" w:eastAsia="宋体" w:cs="宋体"/>
          <w:sz w:val="24"/>
        </w:rPr>
        <w:t>条、第</w:t>
      </w:r>
      <w:r>
        <w:rPr>
          <w:rFonts w:hint="eastAsia" w:ascii="宋体" w:hAnsi="宋体" w:cs="宋体"/>
          <w:sz w:val="24"/>
        </w:rPr>
        <w:t>五十</w:t>
      </w:r>
      <w:r>
        <w:rPr>
          <w:rFonts w:hint="eastAsia" w:ascii="宋体" w:hAnsi="宋体" w:eastAsia="宋体" w:cs="宋体"/>
          <w:sz w:val="24"/>
        </w:rPr>
        <w:t>条二款规定的情形外，本合同一经签订，甲乙双方不得擅自变更、中止或终止合同。</w:t>
      </w:r>
    </w:p>
    <w:p w14:paraId="3FF9C68B">
      <w:pPr>
        <w:spacing w:line="360" w:lineRule="auto"/>
        <w:ind w:firstLine="480" w:firstLineChars="200"/>
        <w:rPr>
          <w:rFonts w:ascii="宋体" w:hAnsi="宋体" w:eastAsia="宋体" w:cs="宋体"/>
          <w:sz w:val="24"/>
          <w:lang w:val="zh-CN"/>
        </w:rPr>
      </w:pPr>
      <w:r>
        <w:rPr>
          <w:rFonts w:hint="eastAsia" w:ascii="宋体" w:hAnsi="宋体" w:eastAsia="宋体" w:cs="宋体"/>
          <w:sz w:val="24"/>
        </w:rPr>
        <w:t>2.本合同履行过程中，任何一方变更合同条款</w:t>
      </w:r>
      <w:bookmarkStart w:id="0" w:name="_GoBack"/>
      <w:r>
        <w:rPr>
          <w:rFonts w:hint="eastAsia" w:ascii="宋体" w:hAnsi="宋体" w:eastAsia="宋体" w:cs="宋体"/>
          <w:sz w:val="24"/>
          <w:highlight w:val="none"/>
        </w:rPr>
        <w:t>需提前[10]天书面通知对方，</w:t>
      </w:r>
      <w:bookmarkEnd w:id="0"/>
      <w:r>
        <w:rPr>
          <w:rFonts w:hint="eastAsia" w:ascii="宋体" w:hAnsi="宋体" w:eastAsia="宋体" w:cs="宋体"/>
          <w:sz w:val="24"/>
        </w:rPr>
        <w:t>并经双方协商一致签订书面变更协议。未达成书面变更协议前，本合同条款仍然有效。</w:t>
      </w:r>
    </w:p>
    <w:p w14:paraId="55B5EF74">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十一、</w:t>
      </w:r>
      <w:r>
        <w:rPr>
          <w:rFonts w:hint="eastAsia" w:ascii="宋体" w:hAnsi="宋体" w:eastAsia="宋体" w:cs="宋体"/>
          <w:b/>
          <w:bCs/>
          <w:sz w:val="24"/>
          <w:lang w:val="zh-CN"/>
        </w:rPr>
        <w:t>争议解决</w:t>
      </w:r>
    </w:p>
    <w:p w14:paraId="6983BC85">
      <w:pPr>
        <w:spacing w:line="360" w:lineRule="auto"/>
        <w:ind w:firstLine="420" w:firstLineChars="175"/>
        <w:jc w:val="left"/>
        <w:rPr>
          <w:rFonts w:asciiTheme="minorEastAsia" w:hAnsiTheme="minorEastAsia" w:cstheme="minorEastAsia"/>
          <w:sz w:val="24"/>
          <w:lang w:val="zh-CN" w:bidi="zh-CN"/>
        </w:rPr>
      </w:pPr>
      <w:r>
        <w:rPr>
          <w:rFonts w:hint="eastAsia" w:asciiTheme="minorEastAsia" w:hAnsiTheme="minorEastAsia" w:cstheme="minorEastAsia"/>
          <w:sz w:val="24"/>
          <w:lang w:bidi="zh-CN"/>
        </w:rPr>
        <w:t>1.</w:t>
      </w:r>
      <w:r>
        <w:rPr>
          <w:rFonts w:hint="eastAsia" w:asciiTheme="minorEastAsia" w:hAnsiTheme="minorEastAsia" w:cstheme="minorEastAsia"/>
          <w:sz w:val="24"/>
          <w:lang w:val="zh-CN" w:bidi="zh-CN"/>
        </w:rPr>
        <w:t>合同履行过程中发生的与履行合同有关的任何争议，若双方不能通过友好协商的方式加以解决，可向深圳市光明区人民法院提起诉讼。</w:t>
      </w:r>
    </w:p>
    <w:p w14:paraId="4087756B">
      <w:pPr>
        <w:spacing w:line="360" w:lineRule="auto"/>
        <w:ind w:firstLine="420" w:firstLineChars="175"/>
        <w:jc w:val="left"/>
        <w:rPr>
          <w:rFonts w:asciiTheme="minorEastAsia" w:hAnsiTheme="minorEastAsia" w:cstheme="minorEastAsia"/>
          <w:sz w:val="24"/>
          <w:lang w:val="zh-CN" w:bidi="zh-CN"/>
        </w:rPr>
      </w:pPr>
      <w:r>
        <w:rPr>
          <w:rFonts w:hint="eastAsia" w:asciiTheme="minorEastAsia" w:hAnsiTheme="minorEastAsia" w:cstheme="minorEastAsia"/>
          <w:sz w:val="24"/>
          <w:lang w:bidi="zh-CN"/>
        </w:rPr>
        <w:t>2.</w:t>
      </w:r>
      <w:r>
        <w:rPr>
          <w:rFonts w:hint="eastAsia" w:asciiTheme="minorEastAsia" w:hAnsiTheme="minorEastAsia" w:cstheme="minorEastAsia"/>
          <w:sz w:val="24"/>
          <w:lang w:val="zh-CN" w:bidi="zh-CN"/>
        </w:rPr>
        <w:t>在法院审理期间，除提交法院审理的事项外，合同其它事项和条款仍应继续履行。</w:t>
      </w:r>
    </w:p>
    <w:p w14:paraId="1D1D0C1B">
      <w:pPr>
        <w:spacing w:line="360" w:lineRule="auto"/>
        <w:ind w:firstLine="482" w:firstLineChars="200"/>
        <w:rPr>
          <w:rFonts w:ascii="宋体" w:hAnsi="宋体" w:eastAsia="宋体" w:cs="宋体"/>
          <w:b/>
          <w:bCs/>
          <w:sz w:val="24"/>
        </w:rPr>
      </w:pPr>
      <w:r>
        <w:rPr>
          <w:rFonts w:hint="eastAsia" w:ascii="宋体" w:hAnsi="宋体" w:eastAsia="宋体" w:cs="宋体"/>
          <w:b/>
          <w:bCs/>
          <w:sz w:val="24"/>
        </w:rPr>
        <w:t>十二、</w:t>
      </w:r>
      <w:r>
        <w:rPr>
          <w:rFonts w:hint="eastAsia" w:ascii="宋体" w:hAnsi="宋体" w:eastAsia="宋体" w:cs="宋体"/>
          <w:b/>
          <w:bCs/>
          <w:sz w:val="24"/>
          <w:lang w:val="zh-CN"/>
        </w:rPr>
        <w:t>其他</w:t>
      </w:r>
    </w:p>
    <w:p w14:paraId="31D405DD">
      <w:pPr>
        <w:spacing w:line="360" w:lineRule="auto"/>
        <w:ind w:firstLine="420" w:firstLineChars="175"/>
        <w:jc w:val="left"/>
        <w:rPr>
          <w:rFonts w:asciiTheme="minorEastAsia" w:hAnsiTheme="minorEastAsia" w:cstheme="minorEastAsia"/>
          <w:sz w:val="24"/>
          <w:lang w:val="zh-CN" w:bidi="zh-CN"/>
        </w:rPr>
      </w:pPr>
      <w:r>
        <w:rPr>
          <w:rFonts w:hint="eastAsia" w:asciiTheme="minorEastAsia" w:hAnsiTheme="minorEastAsia" w:cstheme="minorEastAsia"/>
          <w:sz w:val="24"/>
          <w:lang w:bidi="zh-CN"/>
        </w:rPr>
        <w:t>1.</w:t>
      </w:r>
      <w:r>
        <w:rPr>
          <w:rFonts w:hint="eastAsia" w:asciiTheme="minorEastAsia" w:hAnsiTheme="minorEastAsia" w:cstheme="minorEastAsia"/>
          <w:sz w:val="24"/>
          <w:lang w:val="zh-CN" w:bidi="zh-CN"/>
        </w:rPr>
        <w:t>本合同自甲乙双方签署之日起生效。</w:t>
      </w:r>
    </w:p>
    <w:p w14:paraId="4A271A1C">
      <w:pPr>
        <w:spacing w:line="360" w:lineRule="auto"/>
        <w:ind w:firstLine="420" w:firstLineChars="175"/>
        <w:jc w:val="left"/>
        <w:rPr>
          <w:rFonts w:asciiTheme="minorEastAsia" w:hAnsiTheme="minorEastAsia" w:cstheme="minorEastAsia"/>
          <w:sz w:val="24"/>
          <w:lang w:val="zh-CN" w:bidi="zh-CN"/>
        </w:rPr>
      </w:pPr>
      <w:r>
        <w:rPr>
          <w:rFonts w:hint="eastAsia" w:asciiTheme="minorEastAsia" w:hAnsiTheme="minorEastAsia" w:cstheme="minorEastAsia"/>
          <w:sz w:val="24"/>
          <w:lang w:bidi="zh-CN"/>
        </w:rPr>
        <w:t>2.</w:t>
      </w:r>
      <w:r>
        <w:rPr>
          <w:rFonts w:hint="eastAsia" w:asciiTheme="minorEastAsia" w:hAnsiTheme="minorEastAsia" w:cstheme="minorEastAsia"/>
          <w:sz w:val="24"/>
          <w:lang w:val="zh-CN" w:bidi="zh-CN"/>
        </w:rPr>
        <w:t>本合同一式</w:t>
      </w:r>
      <w:r>
        <w:rPr>
          <w:rFonts w:hint="eastAsia" w:asciiTheme="minorEastAsia" w:hAnsiTheme="minorEastAsia" w:cstheme="minorEastAsia"/>
          <w:sz w:val="24"/>
          <w:lang w:bidi="zh-CN"/>
        </w:rPr>
        <w:t>肆</w:t>
      </w:r>
      <w:r>
        <w:rPr>
          <w:rFonts w:hint="eastAsia" w:asciiTheme="minorEastAsia" w:hAnsiTheme="minorEastAsia" w:cstheme="minorEastAsia"/>
          <w:sz w:val="24"/>
          <w:lang w:val="zh-CN" w:bidi="zh-CN"/>
        </w:rPr>
        <w:t>份，甲方执</w:t>
      </w:r>
      <w:r>
        <w:rPr>
          <w:rFonts w:hint="eastAsia" w:asciiTheme="minorEastAsia" w:hAnsiTheme="minorEastAsia" w:cstheme="minorEastAsia"/>
          <w:sz w:val="24"/>
          <w:lang w:bidi="zh-CN"/>
        </w:rPr>
        <w:t>叁</w:t>
      </w:r>
      <w:r>
        <w:rPr>
          <w:rFonts w:hint="eastAsia" w:asciiTheme="minorEastAsia" w:hAnsiTheme="minorEastAsia" w:cstheme="minorEastAsia"/>
          <w:sz w:val="24"/>
          <w:lang w:val="zh-CN" w:bidi="zh-CN"/>
        </w:rPr>
        <w:t>份，乙方执壹份。</w:t>
      </w:r>
    </w:p>
    <w:p w14:paraId="169EAC78">
      <w:pPr>
        <w:spacing w:line="360" w:lineRule="auto"/>
        <w:ind w:firstLine="420" w:firstLineChars="175"/>
        <w:jc w:val="left"/>
        <w:rPr>
          <w:rFonts w:asciiTheme="minorEastAsia" w:hAnsiTheme="minorEastAsia" w:cstheme="minorEastAsia"/>
          <w:sz w:val="24"/>
          <w:lang w:val="zh-CN" w:bidi="zh-CN"/>
        </w:rPr>
      </w:pPr>
      <w:r>
        <w:rPr>
          <w:rFonts w:hint="eastAsia" w:asciiTheme="minorEastAsia" w:hAnsiTheme="minorEastAsia" w:cstheme="minorEastAsia"/>
          <w:sz w:val="24"/>
          <w:lang w:bidi="zh-CN"/>
        </w:rPr>
        <w:t>3.</w:t>
      </w:r>
      <w:r>
        <w:rPr>
          <w:rFonts w:hint="eastAsia" w:asciiTheme="minorEastAsia" w:hAnsiTheme="minorEastAsia" w:cstheme="minorEastAsia"/>
          <w:sz w:val="24"/>
          <w:lang w:val="zh-CN" w:bidi="zh-CN"/>
        </w:rPr>
        <w:t>合同所有附件均为合同的有效组成部分，与合同具有同等法律效力。且合同履行期间，所有经甲乙双方签署确认的文件（包括会议纪要、补充协议、往来信函）均为本合同的有效组成部分，其生效日期为双方签字盖章或确认之日期。</w:t>
      </w:r>
      <w:r>
        <w:rPr>
          <w:rFonts w:hint="eastAsia" w:asciiTheme="minorEastAsia" w:hAnsiTheme="minorEastAsia" w:cstheme="minorEastAsia"/>
          <w:sz w:val="24"/>
          <w:lang w:val="zh-CN" w:bidi="zh-CN"/>
        </w:rPr>
        <w:tab/>
      </w:r>
    </w:p>
    <w:p w14:paraId="3034790C">
      <w:pPr>
        <w:spacing w:line="360" w:lineRule="auto"/>
        <w:ind w:firstLine="420" w:firstLineChars="175"/>
        <w:jc w:val="left"/>
        <w:rPr>
          <w:rFonts w:asciiTheme="minorEastAsia" w:hAnsiTheme="minorEastAsia" w:cstheme="minorEastAsia"/>
          <w:sz w:val="24"/>
          <w:lang w:bidi="en-US"/>
        </w:rPr>
      </w:pPr>
      <w:r>
        <w:rPr>
          <w:rFonts w:hint="eastAsia" w:asciiTheme="minorEastAsia" w:hAnsiTheme="minorEastAsia" w:cstheme="minorEastAsia"/>
          <w:sz w:val="24"/>
          <w:lang w:bidi="zh-CN"/>
        </w:rPr>
        <w:t>4.</w:t>
      </w:r>
      <w:r>
        <w:rPr>
          <w:rFonts w:hint="eastAsia" w:asciiTheme="minorEastAsia" w:hAnsiTheme="minorEastAsia" w:cstheme="minorEastAsia"/>
          <w:sz w:val="24"/>
          <w:lang w:val="zh-CN" w:bidi="zh-CN"/>
        </w:rPr>
        <w:t>本项目的采购文件、采购公告、答疑、补充通知及乙方的应答文件均作为本合同的附件，本合同及所有附件均具有同等法律效力，如存在冲突，以有利于甲方的方式解释。</w:t>
      </w:r>
    </w:p>
    <w:p w14:paraId="30C07586">
      <w:pPr>
        <w:spacing w:line="360" w:lineRule="auto"/>
        <w:ind w:firstLine="420" w:firstLineChars="175"/>
        <w:jc w:val="left"/>
        <w:rPr>
          <w:rFonts w:asciiTheme="minorEastAsia" w:hAnsiTheme="minorEastAsia" w:cstheme="minorEastAsia"/>
          <w:sz w:val="24"/>
          <w:lang w:val="zh-CN" w:bidi="zh-CN"/>
        </w:rPr>
      </w:pPr>
      <w:r>
        <w:rPr>
          <w:rFonts w:hint="eastAsia" w:asciiTheme="minorEastAsia" w:hAnsiTheme="minorEastAsia" w:cstheme="minorEastAsia"/>
          <w:sz w:val="24"/>
          <w:lang w:val="zh-CN" w:bidi="zh-CN"/>
        </w:rPr>
        <w:t>（以下无合同正文）</w:t>
      </w:r>
    </w:p>
    <w:p w14:paraId="54D0259F">
      <w:pPr>
        <w:rPr>
          <w:rFonts w:ascii="宋体" w:hAnsi="宋体" w:eastAsia="宋体" w:cs="Times New Roman"/>
          <w:b/>
          <w:szCs w:val="21"/>
        </w:rPr>
      </w:pPr>
      <w:r>
        <w:rPr>
          <w:rFonts w:hint="eastAsia" w:ascii="宋体" w:hAnsi="宋体" w:eastAsia="宋体" w:cs="Times New Roman"/>
          <w:b/>
          <w:szCs w:val="21"/>
        </w:rPr>
        <w:br w:type="page"/>
      </w:r>
    </w:p>
    <w:p w14:paraId="05D9A08C">
      <w:pPr>
        <w:tabs>
          <w:tab w:val="left" w:pos="735"/>
        </w:tabs>
        <w:spacing w:line="360" w:lineRule="exact"/>
        <w:rPr>
          <w:rFonts w:ascii="宋体" w:hAnsi="宋体" w:eastAsia="宋体" w:cs="Times New Roman"/>
          <w:b/>
          <w:szCs w:val="21"/>
        </w:rPr>
      </w:pPr>
      <w:r>
        <w:rPr>
          <w:rFonts w:hint="eastAsia" w:ascii="宋体" w:hAnsi="宋体" w:eastAsia="宋体" w:cs="Times New Roman"/>
          <w:b/>
          <w:szCs w:val="21"/>
        </w:rPr>
        <w:t>（本页无正文，为《简易采购合同》之签署页）</w:t>
      </w:r>
    </w:p>
    <w:p w14:paraId="34EEFE25">
      <w:pPr>
        <w:tabs>
          <w:tab w:val="left" w:pos="735"/>
        </w:tabs>
        <w:spacing w:line="360" w:lineRule="exact"/>
        <w:rPr>
          <w:rFonts w:ascii="宋体" w:hAnsi="宋体" w:eastAsia="宋体" w:cs="Times New Roman"/>
          <w:b/>
          <w:szCs w:val="21"/>
        </w:rPr>
      </w:pPr>
    </w:p>
    <w:p w14:paraId="66DAD49D">
      <w:pPr>
        <w:tabs>
          <w:tab w:val="left" w:pos="735"/>
        </w:tabs>
        <w:spacing w:line="360" w:lineRule="exact"/>
        <w:rPr>
          <w:rFonts w:ascii="宋体" w:hAnsi="宋体" w:eastAsia="宋体" w:cs="Times New Roman"/>
          <w:b/>
          <w:szCs w:val="21"/>
        </w:rPr>
      </w:pPr>
    </w:p>
    <w:p w14:paraId="24587E6D">
      <w:pPr>
        <w:tabs>
          <w:tab w:val="left" w:pos="735"/>
        </w:tabs>
        <w:spacing w:line="360" w:lineRule="exact"/>
        <w:rPr>
          <w:rFonts w:ascii="宋体" w:hAnsi="宋体" w:eastAsia="宋体" w:cs="Times New Roman"/>
          <w:b/>
          <w:szCs w:val="21"/>
        </w:rPr>
      </w:pPr>
    </w:p>
    <w:p w14:paraId="0B77F31C">
      <w:pPr>
        <w:tabs>
          <w:tab w:val="left" w:pos="735"/>
        </w:tabs>
        <w:spacing w:line="360" w:lineRule="exact"/>
        <w:rPr>
          <w:rFonts w:ascii="宋体" w:hAnsi="宋体" w:eastAsia="宋体" w:cs="Times New Roman"/>
          <w:b/>
          <w:szCs w:val="21"/>
        </w:rPr>
      </w:pPr>
    </w:p>
    <w:p w14:paraId="73DB6F6B">
      <w:pPr>
        <w:tabs>
          <w:tab w:val="left" w:pos="735"/>
        </w:tabs>
        <w:spacing w:line="360" w:lineRule="auto"/>
        <w:rPr>
          <w:rFonts w:ascii="宋体" w:hAnsi="宋体" w:eastAsia="宋体" w:cs="Times New Roman"/>
          <w:b/>
          <w:szCs w:val="21"/>
        </w:rPr>
      </w:pPr>
      <w:r>
        <w:rPr>
          <w:rFonts w:hint="eastAsia" w:ascii="宋体" w:hAnsi="宋体" w:eastAsia="宋体" w:cs="Times New Roman"/>
          <w:b/>
          <w:szCs w:val="21"/>
        </w:rPr>
        <w:t>甲方：</w:t>
      </w:r>
      <w:r>
        <w:rPr>
          <w:rFonts w:ascii="宋体" w:hAnsi="宋体" w:eastAsia="宋体" w:cs="Times New Roman"/>
          <w:b/>
          <w:szCs w:val="21"/>
        </w:rPr>
        <w:t xml:space="preserve"> </w:t>
      </w:r>
      <w:r>
        <w:rPr>
          <w:rFonts w:hint="eastAsia" w:ascii="宋体" w:hAnsi="宋体" w:eastAsia="宋体" w:cs="Times New Roman"/>
          <w:b/>
          <w:szCs w:val="21"/>
        </w:rPr>
        <w:t>中山大学附属第七医院（深圳）</w:t>
      </w:r>
      <w:r>
        <w:rPr>
          <w:rFonts w:ascii="宋体" w:hAnsi="宋体" w:eastAsia="宋体" w:cs="Times New Roman"/>
          <w:b/>
          <w:szCs w:val="21"/>
        </w:rPr>
        <w:t xml:space="preserve">       </w:t>
      </w:r>
      <w:r>
        <w:rPr>
          <w:rFonts w:hint="eastAsia" w:ascii="宋体" w:hAnsi="宋体" w:eastAsia="宋体" w:cs="Times New Roman"/>
          <w:b/>
          <w:szCs w:val="21"/>
        </w:rPr>
        <w:t>乙方：</w:t>
      </w:r>
      <w:r>
        <w:rPr>
          <w:rFonts w:ascii="宋体" w:hAnsi="宋体" w:eastAsia="宋体" w:cs="Times New Roman"/>
          <w:b/>
          <w:szCs w:val="21"/>
        </w:rPr>
        <w:t xml:space="preserve"> </w:t>
      </w:r>
      <w:r>
        <w:rPr>
          <w:rFonts w:hint="eastAsia" w:ascii="宋体" w:hAnsi="宋体" w:eastAsia="宋体" w:cs="Times New Roman"/>
          <w:b/>
          <w:szCs w:val="21"/>
        </w:rPr>
        <w:t xml:space="preserve"> </w:t>
      </w:r>
    </w:p>
    <w:p w14:paraId="6B6C943C">
      <w:pPr>
        <w:tabs>
          <w:tab w:val="left" w:pos="735"/>
        </w:tabs>
        <w:spacing w:line="360" w:lineRule="auto"/>
        <w:rPr>
          <w:rFonts w:ascii="宋体" w:hAnsi="宋体" w:eastAsia="宋体" w:cs="Times New Roman"/>
          <w:b/>
          <w:szCs w:val="21"/>
        </w:rPr>
      </w:pPr>
    </w:p>
    <w:p w14:paraId="397C46BD">
      <w:pPr>
        <w:tabs>
          <w:tab w:val="left" w:pos="735"/>
        </w:tabs>
        <w:spacing w:line="360" w:lineRule="auto"/>
        <w:rPr>
          <w:rFonts w:ascii="宋体" w:hAnsi="宋体" w:eastAsia="宋体" w:cs="Times New Roman"/>
          <w:b/>
          <w:szCs w:val="21"/>
        </w:rPr>
      </w:pPr>
    </w:p>
    <w:p w14:paraId="0941805C">
      <w:pPr>
        <w:spacing w:line="360" w:lineRule="auto"/>
        <w:ind w:left="5361" w:hanging="5361" w:hangingChars="2543"/>
        <w:rPr>
          <w:rFonts w:ascii="宋体" w:hAnsi="宋体" w:eastAsia="宋体" w:cs="Times New Roman"/>
          <w:b/>
          <w:szCs w:val="21"/>
        </w:rPr>
      </w:pPr>
      <w:r>
        <w:rPr>
          <w:rFonts w:hint="eastAsia" w:ascii="宋体" w:hAnsi="宋体" w:eastAsia="宋体" w:cs="Times New Roman"/>
          <w:b/>
          <w:szCs w:val="21"/>
        </w:rPr>
        <w:t xml:space="preserve">地址： 深圳市光明区新湖街道圳园路628号   地址：  </w:t>
      </w:r>
    </w:p>
    <w:p w14:paraId="434F1AF3">
      <w:pPr>
        <w:spacing w:line="360" w:lineRule="auto"/>
        <w:ind w:left="5361" w:hanging="5361" w:hangingChars="2543"/>
        <w:rPr>
          <w:rFonts w:ascii="宋体" w:hAnsi="宋体" w:eastAsia="宋体" w:cs="Times New Roman"/>
          <w:b/>
          <w:szCs w:val="21"/>
        </w:rPr>
      </w:pPr>
    </w:p>
    <w:p w14:paraId="65D85629">
      <w:pPr>
        <w:spacing w:line="360" w:lineRule="auto"/>
        <w:rPr>
          <w:rFonts w:ascii="宋体" w:hAnsi="宋体" w:eastAsia="宋体" w:cs="Times New Roman"/>
          <w:b/>
          <w:szCs w:val="21"/>
        </w:rPr>
      </w:pPr>
      <w:r>
        <w:rPr>
          <w:rFonts w:hint="eastAsia" w:ascii="宋体" w:hAnsi="宋体" w:eastAsia="宋体" w:cs="Times New Roman"/>
          <w:b/>
          <w:szCs w:val="21"/>
        </w:rPr>
        <w:t>法定代表人/委托代理人</w:t>
      </w:r>
      <w:r>
        <w:rPr>
          <w:rFonts w:ascii="宋体" w:hAnsi="宋体" w:eastAsia="宋体" w:cs="Times New Roman"/>
          <w:b/>
          <w:szCs w:val="21"/>
        </w:rPr>
        <w:t xml:space="preserve"> </w:t>
      </w:r>
      <w:r>
        <w:rPr>
          <w:rFonts w:hint="eastAsia" w:ascii="宋体" w:hAnsi="宋体" w:eastAsia="宋体" w:cs="Times New Roman"/>
          <w:b/>
          <w:szCs w:val="21"/>
        </w:rPr>
        <w:t xml:space="preserve">： </w:t>
      </w:r>
      <w:r>
        <w:rPr>
          <w:rFonts w:ascii="宋体" w:hAnsi="宋体" w:eastAsia="宋体" w:cs="Times New Roman"/>
          <w:b/>
          <w:szCs w:val="21"/>
        </w:rPr>
        <w:t xml:space="preserve">                 </w:t>
      </w:r>
      <w:r>
        <w:rPr>
          <w:rFonts w:hint="eastAsia" w:ascii="宋体" w:hAnsi="宋体" w:eastAsia="宋体" w:cs="Times New Roman"/>
          <w:b/>
          <w:szCs w:val="21"/>
        </w:rPr>
        <w:t xml:space="preserve">法定代表人/委托代理人： </w:t>
      </w:r>
    </w:p>
    <w:p w14:paraId="16C345EF">
      <w:pPr>
        <w:spacing w:line="360" w:lineRule="auto"/>
        <w:rPr>
          <w:rFonts w:ascii="宋体" w:hAnsi="宋体" w:eastAsia="宋体" w:cs="Times New Roman"/>
          <w:b/>
          <w:szCs w:val="21"/>
        </w:rPr>
      </w:pPr>
    </w:p>
    <w:p w14:paraId="1367E8D4">
      <w:pPr>
        <w:spacing w:line="360" w:lineRule="auto"/>
        <w:rPr>
          <w:rFonts w:ascii="宋体" w:hAnsi="宋体" w:eastAsia="宋体" w:cs="Times New Roman"/>
          <w:b/>
          <w:szCs w:val="21"/>
        </w:rPr>
      </w:pPr>
      <w:r>
        <w:rPr>
          <w:rFonts w:hint="eastAsia" w:ascii="宋体" w:hAnsi="宋体" w:eastAsia="宋体" w:cs="Times New Roman"/>
          <w:b/>
          <w:szCs w:val="21"/>
        </w:rPr>
        <w:t>电话：0755-81207360</w:t>
      </w:r>
      <w:r>
        <w:rPr>
          <w:rFonts w:ascii="宋体" w:hAnsi="宋体" w:eastAsia="宋体" w:cs="Times New Roman"/>
          <w:b/>
          <w:szCs w:val="21"/>
        </w:rPr>
        <w:t xml:space="preserve">                </w:t>
      </w:r>
      <w:r>
        <w:rPr>
          <w:rFonts w:hint="eastAsia" w:ascii="宋体" w:hAnsi="宋体" w:eastAsia="宋体" w:cs="Times New Roman"/>
          <w:b/>
          <w:szCs w:val="21"/>
        </w:rPr>
        <w:t xml:space="preserve">       电话：</w:t>
      </w:r>
      <w:r>
        <w:rPr>
          <w:rFonts w:ascii="宋体" w:hAnsi="宋体" w:eastAsia="宋体" w:cs="Times New Roman"/>
          <w:b/>
          <w:szCs w:val="21"/>
        </w:rPr>
        <w:t xml:space="preserve"> </w:t>
      </w:r>
    </w:p>
    <w:p w14:paraId="66E64E03">
      <w:pPr>
        <w:spacing w:line="360" w:lineRule="auto"/>
        <w:rPr>
          <w:rFonts w:ascii="宋体" w:hAnsi="宋体" w:eastAsia="宋体" w:cs="Times New Roman"/>
          <w:b/>
          <w:szCs w:val="21"/>
        </w:rPr>
      </w:pPr>
      <w:r>
        <w:rPr>
          <w:rFonts w:hint="eastAsia" w:ascii="宋体" w:hAnsi="宋体" w:eastAsia="宋体" w:cs="Times New Roman"/>
          <w:b/>
          <w:szCs w:val="21"/>
        </w:rPr>
        <w:t xml:space="preserve"> </w:t>
      </w:r>
    </w:p>
    <w:p w14:paraId="1DD29288">
      <w:pPr>
        <w:spacing w:line="360" w:lineRule="auto"/>
        <w:rPr>
          <w:rFonts w:ascii="宋体" w:hAnsi="宋体" w:eastAsia="宋体" w:cs="Times New Roman"/>
          <w:b/>
          <w:szCs w:val="21"/>
        </w:rPr>
      </w:pPr>
      <w:r>
        <w:rPr>
          <w:rFonts w:hint="eastAsia" w:ascii="宋体" w:hAnsi="宋体" w:eastAsia="宋体" w:cs="Times New Roman"/>
          <w:b/>
          <w:szCs w:val="21"/>
        </w:rPr>
        <w:t>签约日期：2026年</w:t>
      </w:r>
      <w:r>
        <w:rPr>
          <w:rFonts w:ascii="宋体" w:hAnsi="宋体" w:eastAsia="宋体" w:cs="Times New Roman"/>
          <w:b/>
          <w:szCs w:val="21"/>
        </w:rPr>
        <w:t xml:space="preserve">   </w:t>
      </w:r>
      <w:r>
        <w:rPr>
          <w:rFonts w:hint="eastAsia" w:ascii="宋体" w:hAnsi="宋体" w:eastAsia="宋体" w:cs="Times New Roman"/>
          <w:b/>
          <w:szCs w:val="21"/>
        </w:rPr>
        <w:t>月</w:t>
      </w:r>
      <w:r>
        <w:rPr>
          <w:rFonts w:ascii="宋体" w:hAnsi="宋体" w:eastAsia="宋体" w:cs="Times New Roman"/>
          <w:b/>
          <w:szCs w:val="21"/>
        </w:rPr>
        <w:t xml:space="preserve">   </w:t>
      </w:r>
      <w:r>
        <w:rPr>
          <w:rFonts w:hint="eastAsia" w:ascii="宋体" w:hAnsi="宋体" w:eastAsia="宋体" w:cs="Times New Roman"/>
          <w:b/>
          <w:szCs w:val="21"/>
        </w:rPr>
        <w:t>日</w:t>
      </w:r>
      <w:r>
        <w:rPr>
          <w:rFonts w:ascii="宋体" w:hAnsi="宋体" w:eastAsia="宋体" w:cs="Times New Roman"/>
          <w:b/>
          <w:szCs w:val="21"/>
        </w:rPr>
        <w:t xml:space="preserve">             </w:t>
      </w:r>
      <w:r>
        <w:rPr>
          <w:rFonts w:hint="eastAsia" w:ascii="宋体" w:hAnsi="宋体" w:eastAsia="宋体" w:cs="Times New Roman"/>
          <w:b/>
          <w:szCs w:val="21"/>
        </w:rPr>
        <w:t xml:space="preserve">  签约日期：2026年</w:t>
      </w:r>
      <w:r>
        <w:rPr>
          <w:rFonts w:ascii="宋体" w:hAnsi="宋体" w:eastAsia="宋体" w:cs="Times New Roman"/>
          <w:b/>
          <w:szCs w:val="21"/>
        </w:rPr>
        <w:t xml:space="preserve">    </w:t>
      </w:r>
      <w:r>
        <w:rPr>
          <w:rFonts w:hint="eastAsia" w:ascii="宋体" w:hAnsi="宋体" w:eastAsia="宋体" w:cs="Times New Roman"/>
          <w:b/>
          <w:szCs w:val="21"/>
        </w:rPr>
        <w:t>月</w:t>
      </w:r>
      <w:r>
        <w:rPr>
          <w:rFonts w:ascii="宋体" w:hAnsi="宋体" w:eastAsia="宋体" w:cs="Times New Roman"/>
          <w:b/>
          <w:szCs w:val="21"/>
        </w:rPr>
        <w:t xml:space="preserve">     </w:t>
      </w:r>
      <w:r>
        <w:rPr>
          <w:rFonts w:hint="eastAsia" w:ascii="宋体" w:hAnsi="宋体" w:eastAsia="宋体" w:cs="Times New Roman"/>
          <w:b/>
          <w:szCs w:val="21"/>
        </w:rPr>
        <w:t xml:space="preserve">日   </w:t>
      </w:r>
    </w:p>
    <w:p w14:paraId="255B02BC">
      <w:pPr>
        <w:spacing w:line="360" w:lineRule="auto"/>
        <w:ind w:left="5384" w:hanging="5384" w:hangingChars="2554"/>
        <w:rPr>
          <w:rFonts w:ascii="宋体" w:hAnsi="宋体" w:eastAsia="宋体" w:cs="Times New Roman"/>
          <w:b/>
          <w:szCs w:val="21"/>
        </w:rPr>
      </w:pPr>
      <w:r>
        <w:rPr>
          <w:rFonts w:hint="eastAsia" w:ascii="宋体" w:hAnsi="宋体" w:eastAsia="宋体" w:cs="Times New Roman"/>
          <w:b/>
          <w:szCs w:val="21"/>
        </w:rPr>
        <w:t>开户行：中国建设银行股份有限              开户行：</w:t>
      </w:r>
    </w:p>
    <w:p w14:paraId="2D770073">
      <w:pPr>
        <w:spacing w:line="360" w:lineRule="auto"/>
        <w:ind w:firstLine="843" w:firstLineChars="400"/>
        <w:rPr>
          <w:rFonts w:ascii="宋体" w:hAnsi="宋体" w:eastAsia="宋体" w:cs="Times New Roman"/>
          <w:b/>
          <w:szCs w:val="21"/>
        </w:rPr>
      </w:pPr>
      <w:r>
        <w:rPr>
          <w:rFonts w:hint="eastAsia" w:ascii="宋体" w:hAnsi="宋体" w:eastAsia="宋体" w:cs="Times New Roman"/>
          <w:b/>
          <w:szCs w:val="21"/>
        </w:rPr>
        <w:t xml:space="preserve">公司深圳光明支行              </w:t>
      </w:r>
    </w:p>
    <w:p w14:paraId="76579531">
      <w:pPr>
        <w:spacing w:line="360" w:lineRule="auto"/>
        <w:rPr>
          <w:rFonts w:ascii="宋体" w:hAnsi="宋体" w:eastAsia="宋体" w:cs="Arial"/>
          <w:b/>
          <w:szCs w:val="21"/>
        </w:rPr>
      </w:pPr>
      <w:r>
        <w:rPr>
          <w:rFonts w:hint="eastAsia" w:ascii="宋体" w:hAnsi="宋体" w:eastAsia="宋体" w:cs="Times New Roman"/>
          <w:b/>
          <w:szCs w:val="21"/>
        </w:rPr>
        <w:t>账号：44250100016009888888                账号：</w:t>
      </w:r>
    </w:p>
    <w:p w14:paraId="1ED695DF">
      <w:pPr>
        <w:spacing w:line="360" w:lineRule="auto"/>
        <w:rPr>
          <w:rFonts w:ascii="宋体" w:hAnsi="宋体" w:eastAsia="宋体" w:cs="Times New Roman"/>
          <w:b/>
          <w:szCs w:val="21"/>
        </w:rPr>
      </w:pPr>
      <w:r>
        <w:rPr>
          <w:rFonts w:hint="eastAsia" w:ascii="宋体" w:hAnsi="宋体" w:eastAsia="宋体" w:cs="Times New Roman"/>
          <w:b/>
          <w:szCs w:val="21"/>
        </w:rPr>
        <w:t>税号：12440300MB</w:t>
      </w:r>
      <w:r>
        <w:rPr>
          <w:rFonts w:ascii="宋体" w:hAnsi="宋体" w:eastAsia="宋体" w:cs="Times New Roman"/>
          <w:b/>
          <w:szCs w:val="21"/>
        </w:rPr>
        <w:t>2</w:t>
      </w:r>
      <w:r>
        <w:rPr>
          <w:rFonts w:hint="eastAsia" w:ascii="宋体" w:hAnsi="宋体" w:eastAsia="宋体" w:cs="Times New Roman"/>
          <w:b/>
          <w:szCs w:val="21"/>
        </w:rPr>
        <w:t>C</w:t>
      </w:r>
      <w:r>
        <w:rPr>
          <w:rFonts w:ascii="宋体" w:hAnsi="宋体" w:eastAsia="宋体" w:cs="Times New Roman"/>
          <w:b/>
          <w:szCs w:val="21"/>
        </w:rPr>
        <w:t>08947</w:t>
      </w:r>
      <w:r>
        <w:rPr>
          <w:rFonts w:hint="eastAsia" w:ascii="宋体" w:hAnsi="宋体" w:eastAsia="宋体" w:cs="Times New Roman"/>
          <w:b/>
          <w:szCs w:val="21"/>
        </w:rPr>
        <w:t>T                  税号：</w:t>
      </w:r>
    </w:p>
    <w:p w14:paraId="16504700">
      <w:pPr>
        <w:spacing w:line="360" w:lineRule="auto"/>
        <w:ind w:firstLine="480" w:firstLineChars="200"/>
        <w:rPr>
          <w:rFonts w:ascii="宋体" w:hAnsi="宋体" w:eastAsia="宋体" w:cs="宋体"/>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
    <w:altName w:val="宋体"/>
    <w:panose1 w:val="00000000000000000000"/>
    <w:charset w:val="81"/>
    <w:family w:val="roman"/>
    <w:pitch w:val="default"/>
    <w:sig w:usb0="00000000" w:usb1="00000000" w:usb2="00000010" w:usb3="00000000" w:csb0="00080000"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E5D80">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0F274">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FB0F274">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yNDBhNzNiZDE1NzEwNDFhM2QwOGQ1ZjY1ODdlMzUifQ=="/>
  </w:docVars>
  <w:rsids>
    <w:rsidRoot w:val="6ADC1D00"/>
    <w:rsid w:val="0009460A"/>
    <w:rsid w:val="00131870"/>
    <w:rsid w:val="0030790F"/>
    <w:rsid w:val="00437824"/>
    <w:rsid w:val="00593C8B"/>
    <w:rsid w:val="00680832"/>
    <w:rsid w:val="00B12AB1"/>
    <w:rsid w:val="00C02D2B"/>
    <w:rsid w:val="00E11D13"/>
    <w:rsid w:val="00E13486"/>
    <w:rsid w:val="00ED1E2A"/>
    <w:rsid w:val="00EF1ED4"/>
    <w:rsid w:val="01A515BB"/>
    <w:rsid w:val="02583957"/>
    <w:rsid w:val="033B4EC1"/>
    <w:rsid w:val="04365C59"/>
    <w:rsid w:val="04F419D9"/>
    <w:rsid w:val="05DE1D42"/>
    <w:rsid w:val="05EC3EB4"/>
    <w:rsid w:val="073E1969"/>
    <w:rsid w:val="07C632AD"/>
    <w:rsid w:val="07C90824"/>
    <w:rsid w:val="07E92CA1"/>
    <w:rsid w:val="08024AE6"/>
    <w:rsid w:val="089A1160"/>
    <w:rsid w:val="09FE743C"/>
    <w:rsid w:val="0AC015F0"/>
    <w:rsid w:val="0C891EC1"/>
    <w:rsid w:val="0CE642FD"/>
    <w:rsid w:val="0D097FEC"/>
    <w:rsid w:val="0D9D0734"/>
    <w:rsid w:val="0E344BF5"/>
    <w:rsid w:val="0E7063EB"/>
    <w:rsid w:val="121D0BF1"/>
    <w:rsid w:val="12B20647"/>
    <w:rsid w:val="14496F20"/>
    <w:rsid w:val="14B05B63"/>
    <w:rsid w:val="160C68AE"/>
    <w:rsid w:val="16290DB7"/>
    <w:rsid w:val="16A714EE"/>
    <w:rsid w:val="17516470"/>
    <w:rsid w:val="17A74689"/>
    <w:rsid w:val="184243B2"/>
    <w:rsid w:val="18457083"/>
    <w:rsid w:val="189746FE"/>
    <w:rsid w:val="197267B0"/>
    <w:rsid w:val="19AD6234"/>
    <w:rsid w:val="19D84FCE"/>
    <w:rsid w:val="19EC647A"/>
    <w:rsid w:val="1A3D4404"/>
    <w:rsid w:val="1B2129A5"/>
    <w:rsid w:val="1B701236"/>
    <w:rsid w:val="1C4306F9"/>
    <w:rsid w:val="1D540C01"/>
    <w:rsid w:val="1E817105"/>
    <w:rsid w:val="1F153A5D"/>
    <w:rsid w:val="1FC644C7"/>
    <w:rsid w:val="2004150C"/>
    <w:rsid w:val="202B4E25"/>
    <w:rsid w:val="20531852"/>
    <w:rsid w:val="20607ACB"/>
    <w:rsid w:val="235E5133"/>
    <w:rsid w:val="24537CA2"/>
    <w:rsid w:val="24F56947"/>
    <w:rsid w:val="25077993"/>
    <w:rsid w:val="259D70CC"/>
    <w:rsid w:val="27B24DAA"/>
    <w:rsid w:val="281A6037"/>
    <w:rsid w:val="28E3573D"/>
    <w:rsid w:val="29264159"/>
    <w:rsid w:val="29B74317"/>
    <w:rsid w:val="2B6C37C8"/>
    <w:rsid w:val="2C6A6626"/>
    <w:rsid w:val="2F0F4910"/>
    <w:rsid w:val="2F3228BC"/>
    <w:rsid w:val="307A6987"/>
    <w:rsid w:val="30C85BD0"/>
    <w:rsid w:val="30DD2A72"/>
    <w:rsid w:val="30EC0F07"/>
    <w:rsid w:val="31C3435E"/>
    <w:rsid w:val="32204BF3"/>
    <w:rsid w:val="32C4471D"/>
    <w:rsid w:val="32DA370D"/>
    <w:rsid w:val="33C30096"/>
    <w:rsid w:val="34017D31"/>
    <w:rsid w:val="355E1EED"/>
    <w:rsid w:val="357C0D54"/>
    <w:rsid w:val="36EA5EE9"/>
    <w:rsid w:val="37CA038F"/>
    <w:rsid w:val="38050DC1"/>
    <w:rsid w:val="38543F62"/>
    <w:rsid w:val="38C4463E"/>
    <w:rsid w:val="3B0E3ED3"/>
    <w:rsid w:val="3D22018A"/>
    <w:rsid w:val="3D976F39"/>
    <w:rsid w:val="3EE651E8"/>
    <w:rsid w:val="3F1604CA"/>
    <w:rsid w:val="3F2006FA"/>
    <w:rsid w:val="40343568"/>
    <w:rsid w:val="408D2859"/>
    <w:rsid w:val="41C23CEA"/>
    <w:rsid w:val="44305883"/>
    <w:rsid w:val="443469F5"/>
    <w:rsid w:val="450A08F4"/>
    <w:rsid w:val="4613720A"/>
    <w:rsid w:val="467511F7"/>
    <w:rsid w:val="488841DB"/>
    <w:rsid w:val="4CB608EF"/>
    <w:rsid w:val="4CFC57A6"/>
    <w:rsid w:val="4D156290"/>
    <w:rsid w:val="503F3AD0"/>
    <w:rsid w:val="50A10F71"/>
    <w:rsid w:val="50EF7DC9"/>
    <w:rsid w:val="51A451BA"/>
    <w:rsid w:val="51CC1727"/>
    <w:rsid w:val="5240208C"/>
    <w:rsid w:val="52787655"/>
    <w:rsid w:val="52BF6A5B"/>
    <w:rsid w:val="565D3B8A"/>
    <w:rsid w:val="57F86260"/>
    <w:rsid w:val="582A746B"/>
    <w:rsid w:val="58A26EB7"/>
    <w:rsid w:val="5915074C"/>
    <w:rsid w:val="595F0856"/>
    <w:rsid w:val="5C1702C4"/>
    <w:rsid w:val="5DA37FD9"/>
    <w:rsid w:val="5E984801"/>
    <w:rsid w:val="5ED52F94"/>
    <w:rsid w:val="60D15C66"/>
    <w:rsid w:val="610500B8"/>
    <w:rsid w:val="612A4CFA"/>
    <w:rsid w:val="61F97E0E"/>
    <w:rsid w:val="63861A11"/>
    <w:rsid w:val="64FD5180"/>
    <w:rsid w:val="651A5A67"/>
    <w:rsid w:val="665F5AFE"/>
    <w:rsid w:val="671D183F"/>
    <w:rsid w:val="67226E55"/>
    <w:rsid w:val="684150B9"/>
    <w:rsid w:val="684D1CB0"/>
    <w:rsid w:val="68833285"/>
    <w:rsid w:val="69262241"/>
    <w:rsid w:val="694D0C1B"/>
    <w:rsid w:val="699629B8"/>
    <w:rsid w:val="6A10568B"/>
    <w:rsid w:val="6A154A4F"/>
    <w:rsid w:val="6ADC1D00"/>
    <w:rsid w:val="6B741C4A"/>
    <w:rsid w:val="6CD54534"/>
    <w:rsid w:val="6D997FB7"/>
    <w:rsid w:val="6E215AC1"/>
    <w:rsid w:val="6E4753F3"/>
    <w:rsid w:val="6E4C2A0A"/>
    <w:rsid w:val="6E8201DA"/>
    <w:rsid w:val="6F56364A"/>
    <w:rsid w:val="70C431ED"/>
    <w:rsid w:val="70EE2D4A"/>
    <w:rsid w:val="716957C8"/>
    <w:rsid w:val="72B91E38"/>
    <w:rsid w:val="732C0964"/>
    <w:rsid w:val="73552361"/>
    <w:rsid w:val="73C13FAA"/>
    <w:rsid w:val="73DB2866"/>
    <w:rsid w:val="744E2262"/>
    <w:rsid w:val="745443C6"/>
    <w:rsid w:val="748007A2"/>
    <w:rsid w:val="758B3E18"/>
    <w:rsid w:val="75FC4D15"/>
    <w:rsid w:val="76410150"/>
    <w:rsid w:val="77244680"/>
    <w:rsid w:val="78412EB3"/>
    <w:rsid w:val="786F437A"/>
    <w:rsid w:val="788A750F"/>
    <w:rsid w:val="79514F6B"/>
    <w:rsid w:val="79A92B2C"/>
    <w:rsid w:val="7A8A6D94"/>
    <w:rsid w:val="7B8868A5"/>
    <w:rsid w:val="7C30396B"/>
    <w:rsid w:val="7C5758E0"/>
    <w:rsid w:val="7C6053E6"/>
    <w:rsid w:val="7D7F291E"/>
    <w:rsid w:val="7E3D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正文首行缩进 21"/>
    <w:basedOn w:val="3"/>
    <w:unhideWhenUsed/>
    <w:qFormat/>
    <w:uiPriority w:val="99"/>
    <w:pPr>
      <w:spacing w:after="120"/>
      <w:ind w:left="420" w:leftChars="200" w:firstLine="420" w:firstLineChars="200"/>
    </w:pPr>
    <w:rPr>
      <w:rFonts w:eastAsia="宋?"/>
    </w:rPr>
  </w:style>
  <w:style w:type="paragraph" w:styleId="3">
    <w:name w:val="Body Text Indent"/>
    <w:basedOn w:val="1"/>
    <w:autoRedefine/>
    <w:qFormat/>
    <w:uiPriority w:val="0"/>
    <w:pPr>
      <w:ind w:left="540"/>
    </w:pPr>
  </w:style>
  <w:style w:type="paragraph" w:styleId="4">
    <w:name w:val="annotation text"/>
    <w:basedOn w:val="1"/>
    <w:autoRedefine/>
    <w:qFormat/>
    <w:uiPriority w:val="0"/>
    <w:pPr>
      <w:jc w:val="left"/>
    </w:pPr>
  </w:style>
  <w:style w:type="paragraph" w:styleId="5">
    <w:name w:val="Body Text"/>
    <w:basedOn w:val="1"/>
    <w:next w:val="6"/>
    <w:qFormat/>
    <w:uiPriority w:val="0"/>
    <w:pPr>
      <w:widowControl/>
      <w:autoSpaceDE w:val="0"/>
      <w:autoSpaceDN w:val="0"/>
      <w:adjustRightInd w:val="0"/>
      <w:spacing w:line="315" w:lineRule="atLeast"/>
      <w:jc w:val="left"/>
      <w:textAlignment w:val="bottom"/>
    </w:pPr>
    <w:rPr>
      <w:rFonts w:ascii="Arial" w:hAnsi="Arial"/>
      <w:kern w:val="0"/>
    </w:rPr>
  </w:style>
  <w:style w:type="paragraph" w:styleId="6">
    <w:name w:val="Body Text 2"/>
    <w:basedOn w:val="1"/>
    <w:qFormat/>
    <w:uiPriority w:val="0"/>
    <w:pPr>
      <w:spacing w:line="360" w:lineRule="auto"/>
    </w:pPr>
    <w:rPr>
      <w:rFonts w:ascii="宋体" w:hAnsi="宋体"/>
      <w:color w:val="000000"/>
      <w:sz w:val="24"/>
      <w:szCs w:val="20"/>
    </w:rPr>
  </w:style>
  <w:style w:type="paragraph" w:styleId="7">
    <w:name w:val="Balloon Text"/>
    <w:basedOn w:val="1"/>
    <w:link w:val="20"/>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annotation reference"/>
    <w:autoRedefine/>
    <w:qFormat/>
    <w:uiPriority w:val="0"/>
    <w:rPr>
      <w:sz w:val="21"/>
      <w:szCs w:val="21"/>
    </w:rPr>
  </w:style>
  <w:style w:type="paragraph" w:customStyle="1" w:styleId="16">
    <w:name w:val="表格文字"/>
    <w:basedOn w:val="1"/>
    <w:qFormat/>
    <w:uiPriority w:val="0"/>
    <w:pPr>
      <w:spacing w:before="25" w:after="25"/>
      <w:jc w:val="left"/>
    </w:pPr>
    <w:rPr>
      <w:bCs/>
      <w:spacing w:val="10"/>
      <w:kern w:val="0"/>
      <w:sz w:val="24"/>
    </w:rPr>
  </w:style>
  <w:style w:type="paragraph" w:customStyle="1" w:styleId="17">
    <w:name w:val="Body text|22"/>
    <w:basedOn w:val="1"/>
    <w:autoRedefine/>
    <w:qFormat/>
    <w:uiPriority w:val="0"/>
    <w:pPr>
      <w:shd w:val="clear" w:color="auto" w:fill="FFFFFF"/>
      <w:spacing w:before="260" w:line="432" w:lineRule="exact"/>
    </w:pPr>
    <w:rPr>
      <w:rFonts w:ascii="PMingLiU" w:hAnsi="PMingLiU" w:eastAsia="PMingLiU" w:cs="PMingLiU"/>
      <w:spacing w:val="10"/>
      <w:sz w:val="22"/>
      <w:szCs w:val="22"/>
    </w:rPr>
  </w:style>
  <w:style w:type="paragraph" w:customStyle="1" w:styleId="18">
    <w:name w:val="Body text|3"/>
    <w:basedOn w:val="1"/>
    <w:autoRedefine/>
    <w:qFormat/>
    <w:uiPriority w:val="0"/>
    <w:pPr>
      <w:shd w:val="clear" w:color="auto" w:fill="FFFFFF"/>
      <w:spacing w:before="260" w:after="260" w:line="220" w:lineRule="exact"/>
      <w:jc w:val="right"/>
    </w:pPr>
    <w:rPr>
      <w:rFonts w:ascii="PMingLiU" w:hAnsi="PMingLiU" w:eastAsia="PMingLiU" w:cs="PMingLiU"/>
      <w:b/>
      <w:bCs/>
      <w:sz w:val="22"/>
      <w:szCs w:val="22"/>
    </w:rPr>
  </w:style>
  <w:style w:type="paragraph" w:customStyle="1" w:styleId="19">
    <w:name w:val="_Style 1"/>
    <w:autoRedefine/>
    <w:qFormat/>
    <w:uiPriority w:val="99"/>
    <w:pPr>
      <w:adjustRightInd w:val="0"/>
      <w:snapToGrid w:val="0"/>
    </w:pPr>
    <w:rPr>
      <w:rFonts w:ascii="Tahoma" w:hAnsi="Tahoma" w:eastAsia="宋体" w:cs="Times New Roman"/>
      <w:sz w:val="22"/>
      <w:szCs w:val="22"/>
      <w:lang w:val="en-US" w:eastAsia="zh-CN" w:bidi="ar-SA"/>
    </w:rPr>
  </w:style>
  <w:style w:type="character" w:customStyle="1" w:styleId="20">
    <w:name w:val="批注框文本 字符"/>
    <w:basedOn w:val="13"/>
    <w:link w:val="7"/>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2996</Words>
  <Characters>3096</Characters>
  <Lines>23</Lines>
  <Paragraphs>6</Paragraphs>
  <TotalTime>0</TotalTime>
  <ScaleCrop>false</ScaleCrop>
  <LinksUpToDate>false</LinksUpToDate>
  <CharactersWithSpaces>3272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2026-04-08T09:43:00Z</dcterms:created>
  <dc:creator>郗</dc:creator>
  <cp:lastModifiedBy>风</cp:lastModifiedBy>
  <dcterms:modified xsi:type="dcterms:W3CDTF">2026-04-21T04:33:33Z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B2D31608E90B4797850BC80E25954712_13</vt:lpwstr>
  </property>
  <property fmtid="{D5CDD505-2E9C-101B-9397-08002B2CF9AE}" pid="4" name="KSOTemplateDocerSaveRecord">
    <vt:lpwstr>eyJoZGlkIjoiYmYxNDNhNjM1ZTUzZDAyYTI5NzQxMjUyNjAyNmYxZjQiLCJ1c2VySWQiOiI2NjA4OTgyNTgifQ==</vt:lpwstr>
  </property>
</Properties>
</file>