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74FE3">
      <w:pPr>
        <w:pStyle w:val="2"/>
        <w:spacing w:before="0" w:after="0" w:line="580" w:lineRule="exact"/>
        <w:rPr>
          <w:b w:val="0"/>
          <w:bCs/>
          <w:sz w:val="44"/>
          <w:szCs w:val="44"/>
        </w:rPr>
      </w:pPr>
      <w:r>
        <w:rPr>
          <w:rFonts w:hint="eastAsia"/>
          <w:b w:val="0"/>
          <w:bCs/>
          <w:sz w:val="44"/>
          <w:szCs w:val="44"/>
          <w:u w:val="single"/>
        </w:rPr>
        <w:t xml:space="preserve">  中山七院接送车采购项目 </w:t>
      </w:r>
      <w:r>
        <w:rPr>
          <w:rFonts w:hint="eastAsia"/>
          <w:b w:val="0"/>
          <w:bCs/>
          <w:sz w:val="44"/>
          <w:szCs w:val="44"/>
        </w:rPr>
        <w:t>公开竞价公告</w:t>
      </w:r>
    </w:p>
    <w:p w14:paraId="7E55ACF8">
      <w:pPr>
        <w:spacing w:line="580" w:lineRule="exact"/>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u w:val="single"/>
        </w:rPr>
        <w:t>中山七院接送车采购项目</w:t>
      </w:r>
      <w:r>
        <w:rPr>
          <w:rFonts w:hint="eastAsia" w:cs="仿宋" w:asciiTheme="minorEastAsia" w:hAnsiTheme="minorEastAsia" w:eastAsiaTheme="minorEastAsia"/>
          <w:sz w:val="24"/>
          <w:szCs w:val="24"/>
        </w:rPr>
        <w:t>（项目编号：</w:t>
      </w:r>
      <w:r>
        <w:rPr>
          <w:rFonts w:hint="eastAsia" w:cs="仿宋" w:asciiTheme="minorEastAsia" w:hAnsiTheme="minorEastAsia" w:eastAsiaTheme="minorEastAsia"/>
          <w:sz w:val="24"/>
          <w:szCs w:val="24"/>
          <w:u w:val="single"/>
        </w:rPr>
        <w:t>2026ZZB071</w:t>
      </w:r>
      <w:r>
        <w:rPr>
          <w:rFonts w:hint="eastAsia" w:cs="仿宋" w:asciiTheme="minorEastAsia" w:hAnsiTheme="minorEastAsia" w:eastAsiaTheme="minorEastAsia"/>
          <w:sz w:val="24"/>
          <w:szCs w:val="24"/>
        </w:rPr>
        <w:t>）的潜在供应商应在本公告及附件获取竞价文件，并于 202</w:t>
      </w:r>
      <w:r>
        <w:rPr>
          <w:rFonts w:hint="eastAsia" w:cs="仿宋" w:asciiTheme="minorEastAsia" w:hAnsiTheme="minorEastAsia" w:eastAsiaTheme="minorEastAsia"/>
          <w:sz w:val="24"/>
          <w:szCs w:val="24"/>
          <w:lang w:val="en-US" w:eastAsia="zh-CN"/>
        </w:rPr>
        <w:t>6</w:t>
      </w:r>
      <w:r>
        <w:rPr>
          <w:rFonts w:hint="eastAsia" w:cs="仿宋" w:asciiTheme="minorEastAsia" w:hAnsiTheme="minorEastAsia" w:eastAsiaTheme="minorEastAsia"/>
          <w:sz w:val="24"/>
          <w:szCs w:val="24"/>
        </w:rPr>
        <w:t>年</w:t>
      </w:r>
      <w:r>
        <w:rPr>
          <w:rFonts w:hint="eastAsia" w:cs="仿宋" w:asciiTheme="minorEastAsia" w:hAnsiTheme="minorEastAsia" w:eastAsiaTheme="minorEastAsia"/>
          <w:sz w:val="24"/>
          <w:szCs w:val="24"/>
          <w:highlight w:val="none"/>
          <w:lang w:val="en-US" w:eastAsia="zh-CN"/>
        </w:rPr>
        <w:t>9</w:t>
      </w:r>
      <w:r>
        <w:rPr>
          <w:rFonts w:hint="eastAsia" w:cs="仿宋" w:asciiTheme="minorEastAsia" w:hAnsiTheme="minorEastAsia" w:eastAsiaTheme="minorEastAsia"/>
          <w:sz w:val="24"/>
          <w:szCs w:val="24"/>
          <w:highlight w:val="none"/>
        </w:rPr>
        <w:t>月</w:t>
      </w:r>
      <w:r>
        <w:rPr>
          <w:rFonts w:hint="eastAsia" w:cs="仿宋" w:asciiTheme="minorEastAsia" w:hAnsiTheme="minorEastAsia" w:eastAsiaTheme="minorEastAsia"/>
          <w:sz w:val="24"/>
          <w:szCs w:val="24"/>
          <w:highlight w:val="none"/>
          <w:lang w:val="en-US" w:eastAsia="zh-CN"/>
        </w:rPr>
        <w:t>23</w:t>
      </w:r>
      <w:r>
        <w:rPr>
          <w:rFonts w:hint="eastAsia" w:cs="仿宋" w:asciiTheme="minorEastAsia" w:hAnsiTheme="minorEastAsia" w:eastAsiaTheme="minorEastAsia"/>
          <w:sz w:val="24"/>
          <w:szCs w:val="24"/>
        </w:rPr>
        <w:t xml:space="preserve">日 </w:t>
      </w:r>
      <w:r>
        <w:rPr>
          <w:rFonts w:cs="仿宋" w:asciiTheme="minorEastAsia" w:hAnsiTheme="minorEastAsia" w:eastAsiaTheme="minorEastAsia"/>
          <w:sz w:val="24"/>
          <w:szCs w:val="24"/>
        </w:rPr>
        <w:t>17</w:t>
      </w:r>
      <w:r>
        <w:rPr>
          <w:rFonts w:hint="eastAsia" w:cs="仿宋" w:asciiTheme="minorEastAsia" w:hAnsiTheme="minorEastAsia" w:eastAsiaTheme="minorEastAsia"/>
          <w:sz w:val="24"/>
          <w:szCs w:val="24"/>
        </w:rPr>
        <w:t>:00（北京时间）前提交应答文件。本项目成交方法采用最低价法。</w:t>
      </w:r>
      <w:bookmarkStart w:id="0" w:name="_GoBack"/>
      <w:bookmarkEnd w:id="0"/>
    </w:p>
    <w:p w14:paraId="6A203A0D">
      <w:pPr>
        <w:pStyle w:val="2"/>
        <w:spacing w:before="0" w:after="0" w:line="360" w:lineRule="auto"/>
        <w:ind w:firstLine="640" w:firstLineChars="200"/>
        <w:jc w:val="both"/>
        <w:rPr>
          <w:rFonts w:ascii="黑体" w:hAnsi="黑体" w:eastAsia="黑体" w:cs="黑体"/>
          <w:b w:val="0"/>
          <w:sz w:val="28"/>
          <w:szCs w:val="28"/>
        </w:rPr>
      </w:pPr>
      <w:r>
        <w:rPr>
          <w:rFonts w:hint="eastAsia" w:ascii="黑体" w:hAnsi="黑体" w:eastAsia="黑体" w:cs="黑体"/>
          <w:b w:val="0"/>
          <w:sz w:val="32"/>
          <w:szCs w:val="32"/>
        </w:rPr>
        <w:t>一、货物清单</w:t>
      </w:r>
    </w:p>
    <w:tbl>
      <w:tblPr>
        <w:tblStyle w:val="7"/>
        <w:tblW w:w="52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1867"/>
        <w:gridCol w:w="895"/>
        <w:gridCol w:w="960"/>
        <w:gridCol w:w="2232"/>
        <w:gridCol w:w="2233"/>
      </w:tblGrid>
      <w:tr w14:paraId="3F53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460" w:type="pct"/>
            <w:vAlign w:val="center"/>
          </w:tcPr>
          <w:p w14:paraId="1CA194FA">
            <w:pPr>
              <w:spacing w:line="360" w:lineRule="auto"/>
              <w:jc w:val="center"/>
              <w:rPr>
                <w:rFonts w:ascii="仿宋" w:hAnsi="仿宋" w:eastAsia="仿宋" w:cs="仿宋"/>
                <w:bCs/>
                <w:sz w:val="24"/>
                <w:szCs w:val="24"/>
              </w:rPr>
            </w:pPr>
            <w:r>
              <w:rPr>
                <w:rFonts w:hint="eastAsia" w:ascii="仿宋" w:hAnsi="仿宋" w:eastAsia="仿宋" w:cs="仿宋"/>
                <w:bCs/>
                <w:sz w:val="24"/>
                <w:szCs w:val="24"/>
              </w:rPr>
              <w:t>序号</w:t>
            </w:r>
          </w:p>
        </w:tc>
        <w:tc>
          <w:tcPr>
            <w:tcW w:w="1035" w:type="pct"/>
            <w:vAlign w:val="center"/>
          </w:tcPr>
          <w:p w14:paraId="4076077B">
            <w:pPr>
              <w:spacing w:line="360" w:lineRule="auto"/>
              <w:jc w:val="center"/>
              <w:rPr>
                <w:rFonts w:ascii="仿宋" w:hAnsi="仿宋" w:eastAsia="仿宋" w:cs="仿宋"/>
                <w:bCs/>
                <w:sz w:val="24"/>
                <w:szCs w:val="24"/>
              </w:rPr>
            </w:pPr>
            <w:r>
              <w:rPr>
                <w:rFonts w:hint="eastAsia" w:ascii="仿宋" w:hAnsi="仿宋" w:eastAsia="仿宋" w:cs="仿宋"/>
                <w:bCs/>
                <w:sz w:val="24"/>
                <w:szCs w:val="24"/>
              </w:rPr>
              <w:t>货物名称</w:t>
            </w:r>
          </w:p>
        </w:tc>
        <w:tc>
          <w:tcPr>
            <w:tcW w:w="496" w:type="pct"/>
            <w:vAlign w:val="center"/>
          </w:tcPr>
          <w:p w14:paraId="45903287">
            <w:pPr>
              <w:spacing w:line="360" w:lineRule="auto"/>
              <w:jc w:val="center"/>
              <w:rPr>
                <w:rFonts w:ascii="仿宋" w:hAnsi="仿宋" w:eastAsia="仿宋" w:cs="仿宋"/>
                <w:bCs/>
                <w:sz w:val="24"/>
                <w:szCs w:val="24"/>
              </w:rPr>
            </w:pPr>
            <w:r>
              <w:rPr>
                <w:rFonts w:hint="eastAsia" w:ascii="仿宋" w:hAnsi="仿宋" w:eastAsia="仿宋" w:cs="仿宋"/>
                <w:bCs/>
                <w:sz w:val="24"/>
                <w:szCs w:val="24"/>
              </w:rPr>
              <w:t>数量</w:t>
            </w:r>
          </w:p>
        </w:tc>
        <w:tc>
          <w:tcPr>
            <w:tcW w:w="532" w:type="pct"/>
            <w:vAlign w:val="center"/>
          </w:tcPr>
          <w:p w14:paraId="254DD74F">
            <w:pPr>
              <w:spacing w:line="360" w:lineRule="auto"/>
              <w:jc w:val="center"/>
              <w:rPr>
                <w:rFonts w:ascii="仿宋" w:hAnsi="仿宋" w:eastAsia="仿宋" w:cs="仿宋"/>
                <w:bCs/>
                <w:sz w:val="24"/>
                <w:szCs w:val="24"/>
              </w:rPr>
            </w:pPr>
            <w:r>
              <w:rPr>
                <w:rFonts w:hint="eastAsia" w:ascii="仿宋" w:hAnsi="仿宋" w:eastAsia="仿宋" w:cs="仿宋"/>
                <w:bCs/>
                <w:sz w:val="24"/>
                <w:szCs w:val="24"/>
              </w:rPr>
              <w:t>单位</w:t>
            </w:r>
          </w:p>
        </w:tc>
        <w:tc>
          <w:tcPr>
            <w:tcW w:w="1237" w:type="pct"/>
            <w:vAlign w:val="center"/>
          </w:tcPr>
          <w:p w14:paraId="1144DF8C">
            <w:pPr>
              <w:spacing w:line="360" w:lineRule="auto"/>
              <w:jc w:val="center"/>
              <w:rPr>
                <w:rFonts w:ascii="仿宋" w:hAnsi="仿宋" w:eastAsia="仿宋" w:cs="仿宋"/>
                <w:bCs/>
                <w:sz w:val="24"/>
                <w:szCs w:val="24"/>
              </w:rPr>
            </w:pPr>
            <w:r>
              <w:rPr>
                <w:rFonts w:hint="eastAsia" w:ascii="仿宋" w:hAnsi="仿宋" w:eastAsia="仿宋" w:cs="仿宋"/>
                <w:bCs/>
                <w:sz w:val="24"/>
                <w:szCs w:val="24"/>
              </w:rPr>
              <w:t>项目预算金额（元）</w:t>
            </w:r>
          </w:p>
        </w:tc>
        <w:tc>
          <w:tcPr>
            <w:tcW w:w="1238" w:type="pct"/>
            <w:vAlign w:val="center"/>
          </w:tcPr>
          <w:p w14:paraId="775FA459">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最高限价（元）</w:t>
            </w:r>
          </w:p>
        </w:tc>
      </w:tr>
      <w:tr w14:paraId="7912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460" w:type="pct"/>
          </w:tcPr>
          <w:p w14:paraId="4B733806">
            <w:pPr>
              <w:spacing w:line="360" w:lineRule="auto"/>
              <w:jc w:val="center"/>
              <w:rPr>
                <w:rFonts w:ascii="仿宋" w:hAnsi="仿宋" w:eastAsia="仿宋" w:cs="仿宋"/>
                <w:bCs/>
                <w:sz w:val="24"/>
                <w:szCs w:val="24"/>
              </w:rPr>
            </w:pPr>
            <w:r>
              <w:rPr>
                <w:rFonts w:hint="eastAsia" w:ascii="仿宋" w:hAnsi="仿宋" w:eastAsia="仿宋" w:cs="仿宋"/>
                <w:bCs/>
                <w:sz w:val="24"/>
                <w:szCs w:val="24"/>
              </w:rPr>
              <w:t>1</w:t>
            </w:r>
          </w:p>
        </w:tc>
        <w:tc>
          <w:tcPr>
            <w:tcW w:w="1035" w:type="pct"/>
          </w:tcPr>
          <w:p w14:paraId="5EC8D67F">
            <w:pPr>
              <w:spacing w:line="360" w:lineRule="auto"/>
              <w:jc w:val="center"/>
              <w:rPr>
                <w:rFonts w:ascii="仿宋" w:hAnsi="仿宋" w:eastAsia="仿宋" w:cs="仿宋"/>
                <w:b w:val="0"/>
                <w:bCs/>
                <w:sz w:val="24"/>
                <w:szCs w:val="24"/>
              </w:rPr>
            </w:pPr>
            <w:r>
              <w:rPr>
                <w:rFonts w:hint="eastAsia" w:ascii="仿宋" w:hAnsi="仿宋" w:eastAsia="仿宋" w:cs="仿宋"/>
                <w:b w:val="0"/>
                <w:bCs/>
                <w:sz w:val="24"/>
                <w:szCs w:val="24"/>
              </w:rPr>
              <w:t>接送车</w:t>
            </w:r>
          </w:p>
        </w:tc>
        <w:tc>
          <w:tcPr>
            <w:tcW w:w="496" w:type="pct"/>
            <w:vAlign w:val="center"/>
          </w:tcPr>
          <w:p w14:paraId="0D4442DD">
            <w:pPr>
              <w:widowControl/>
              <w:jc w:val="center"/>
              <w:rPr>
                <w:rFonts w:ascii="仿宋" w:hAnsi="仿宋" w:eastAsia="仿宋" w:cs="仿宋"/>
                <w:b w:val="0"/>
                <w:bCs/>
                <w:sz w:val="24"/>
                <w:szCs w:val="24"/>
              </w:rPr>
            </w:pPr>
            <w:r>
              <w:rPr>
                <w:rFonts w:hint="eastAsia" w:ascii="宋体" w:hAnsi="宋体" w:eastAsia="宋体" w:cs="宋体"/>
                <w:b w:val="0"/>
                <w:bCs/>
                <w:kern w:val="0"/>
                <w:sz w:val="21"/>
                <w:szCs w:val="21"/>
                <w:vertAlign w:val="baseline"/>
                <w:lang w:val="en-US" w:eastAsia="zh-CN"/>
              </w:rPr>
              <w:t>1</w:t>
            </w:r>
          </w:p>
        </w:tc>
        <w:tc>
          <w:tcPr>
            <w:tcW w:w="532" w:type="pct"/>
            <w:vAlign w:val="center"/>
          </w:tcPr>
          <w:p w14:paraId="49CD3C0A">
            <w:pPr>
              <w:widowControl/>
              <w:jc w:val="center"/>
              <w:rPr>
                <w:rFonts w:ascii="仿宋" w:hAnsi="仿宋" w:eastAsia="仿宋" w:cs="仿宋"/>
                <w:b w:val="0"/>
                <w:bCs/>
                <w:sz w:val="24"/>
                <w:szCs w:val="24"/>
              </w:rPr>
            </w:pPr>
            <w:r>
              <w:rPr>
                <w:rFonts w:hint="eastAsia" w:ascii="宋体" w:hAnsi="宋体" w:eastAsia="宋体" w:cs="宋体"/>
                <w:b w:val="0"/>
                <w:bCs/>
                <w:kern w:val="0"/>
                <w:sz w:val="21"/>
                <w:szCs w:val="21"/>
                <w:vertAlign w:val="baseline"/>
                <w:lang w:val="en-US" w:eastAsia="zh-CN"/>
              </w:rPr>
              <w:t>辆</w:t>
            </w:r>
          </w:p>
        </w:tc>
        <w:tc>
          <w:tcPr>
            <w:tcW w:w="1237" w:type="pct"/>
          </w:tcPr>
          <w:p w14:paraId="11ACF81F">
            <w:pPr>
              <w:spacing w:line="360" w:lineRule="auto"/>
              <w:jc w:val="center"/>
              <w:rPr>
                <w:rFonts w:ascii="仿宋" w:hAnsi="仿宋" w:eastAsia="仿宋" w:cs="仿宋"/>
                <w:b w:val="0"/>
                <w:bCs/>
                <w:sz w:val="24"/>
                <w:szCs w:val="24"/>
              </w:rPr>
            </w:pPr>
            <w:r>
              <w:rPr>
                <w:rFonts w:hint="eastAsia" w:ascii="宋体" w:hAnsi="宋体" w:eastAsia="宋体" w:cs="宋体"/>
                <w:b w:val="0"/>
                <w:bCs/>
                <w:kern w:val="0"/>
                <w:sz w:val="21"/>
                <w:szCs w:val="21"/>
                <w:vertAlign w:val="baseline"/>
                <w:lang w:val="en-US" w:eastAsia="zh-CN"/>
              </w:rPr>
              <w:t>83500</w:t>
            </w:r>
          </w:p>
        </w:tc>
        <w:tc>
          <w:tcPr>
            <w:tcW w:w="1238" w:type="pct"/>
          </w:tcPr>
          <w:p w14:paraId="2F9F0CC0">
            <w:pPr>
              <w:spacing w:line="360" w:lineRule="auto"/>
              <w:jc w:val="center"/>
              <w:rPr>
                <w:rFonts w:hint="eastAsia" w:ascii="宋体" w:hAnsi="宋体" w:eastAsia="宋体" w:cs="宋体"/>
                <w:b w:val="0"/>
                <w:bCs/>
                <w:kern w:val="0"/>
                <w:sz w:val="21"/>
                <w:szCs w:val="21"/>
                <w:vertAlign w:val="baseline"/>
                <w:lang w:val="en-US" w:eastAsia="zh-CN"/>
              </w:rPr>
            </w:pPr>
            <w:r>
              <w:rPr>
                <w:rFonts w:hint="eastAsia" w:ascii="宋体" w:hAnsi="宋体" w:eastAsia="宋体" w:cs="宋体"/>
                <w:b w:val="0"/>
                <w:bCs/>
                <w:kern w:val="0"/>
                <w:sz w:val="21"/>
                <w:szCs w:val="21"/>
                <w:vertAlign w:val="baseline"/>
                <w:lang w:val="en-US" w:eastAsia="zh-CN"/>
              </w:rPr>
              <w:t>83500</w:t>
            </w:r>
          </w:p>
        </w:tc>
      </w:tr>
    </w:tbl>
    <w:p w14:paraId="785CC491">
      <w:pPr>
        <w:spacing w:line="360" w:lineRule="auto"/>
        <w:ind w:firstLine="480" w:firstLineChars="200"/>
        <w:rPr>
          <w:rFonts w:hint="eastAsia" w:cs="仿宋" w:asciiTheme="minorEastAsia" w:hAnsiTheme="minorEastAsia" w:eastAsiaTheme="minorEastAsia"/>
          <w:bCs/>
          <w:sz w:val="24"/>
          <w:szCs w:val="24"/>
        </w:rPr>
      </w:pPr>
      <w:r>
        <w:rPr>
          <w:rFonts w:hint="eastAsia" w:cs="仿宋" w:asciiTheme="minorEastAsia" w:hAnsiTheme="minorEastAsia" w:eastAsiaTheme="minorEastAsia"/>
          <w:bCs/>
          <w:sz w:val="24"/>
          <w:szCs w:val="24"/>
        </w:rPr>
        <w:t>注：以上请各投标人按货物清单报价，并统计出合计总价（少报、多报或未按顺序报价的，视为未实质性响应，作废标处理）。</w:t>
      </w:r>
    </w:p>
    <w:p w14:paraId="44BD9C67">
      <w:pPr>
        <w:spacing w:line="360" w:lineRule="auto"/>
        <w:ind w:firstLine="480" w:firstLineChars="200"/>
        <w:rPr>
          <w:rFonts w:hint="eastAsia" w:cs="仿宋" w:asciiTheme="minorEastAsia" w:hAnsiTheme="minorEastAsia" w:eastAsiaTheme="minorEastAsia"/>
          <w:bCs/>
          <w:sz w:val="24"/>
          <w:szCs w:val="24"/>
          <w:lang w:eastAsia="zh-CN"/>
        </w:rPr>
      </w:pPr>
      <w:r>
        <w:rPr>
          <w:rFonts w:hint="eastAsia" w:cs="仿宋" w:asciiTheme="minorEastAsia" w:hAnsiTheme="minorEastAsia" w:eastAsiaTheme="minorEastAsia"/>
          <w:bCs/>
          <w:sz w:val="24"/>
          <w:szCs w:val="24"/>
        </w:rPr>
        <w:t xml:space="preserve">项目简介 </w:t>
      </w:r>
      <w:r>
        <w:rPr>
          <w:rFonts w:hint="eastAsia" w:cs="仿宋" w:asciiTheme="minorEastAsia" w:hAnsiTheme="minorEastAsia" w:eastAsiaTheme="minorEastAsia"/>
          <w:bCs/>
          <w:sz w:val="24"/>
          <w:szCs w:val="24"/>
          <w:lang w:eastAsia="zh-CN"/>
        </w:rPr>
        <w:t>：为优化职工通勤及患者转运服务，我院拟采购电动接驳车。依据价格调研结果，采用调研报价中最低报价设置为该品目单品最高限价。</w:t>
      </w:r>
    </w:p>
    <w:p w14:paraId="73806D0C">
      <w:pPr>
        <w:numPr>
          <w:ilvl w:val="0"/>
          <w:numId w:val="1"/>
        </w:numPr>
        <w:spacing w:line="580" w:lineRule="exact"/>
        <w:ind w:firstLine="640" w:firstLineChars="200"/>
        <w:rPr>
          <w:rFonts w:hint="eastAsia" w:ascii="黑体" w:hAnsi="黑体" w:eastAsia="黑体" w:cs="仿宋"/>
          <w:color w:val="000000"/>
          <w:sz w:val="32"/>
          <w:szCs w:val="32"/>
        </w:rPr>
      </w:pPr>
      <w:r>
        <w:rPr>
          <w:rFonts w:hint="eastAsia" w:ascii="黑体" w:hAnsi="黑体" w:eastAsia="黑体" w:cs="仿宋"/>
          <w:color w:val="000000"/>
          <w:sz w:val="32"/>
          <w:szCs w:val="32"/>
        </w:rPr>
        <w:t>★技术需求（</w:t>
      </w:r>
      <w:r>
        <w:rPr>
          <w:rFonts w:hint="eastAsia" w:ascii="黑体" w:hAnsi="黑体" w:eastAsia="黑体" w:cs="仿宋"/>
          <w:b/>
          <w:bCs/>
          <w:color w:val="FF0000"/>
          <w:sz w:val="32"/>
          <w:szCs w:val="32"/>
        </w:rPr>
        <w:t>“★”号条款为实质性条款，有任何一条负偏离则导致无效投标</w:t>
      </w:r>
      <w:r>
        <w:rPr>
          <w:rFonts w:hint="eastAsia" w:ascii="黑体" w:hAnsi="黑体" w:eastAsia="黑体" w:cs="仿宋"/>
          <w:color w:val="000000"/>
          <w:sz w:val="32"/>
          <w:szCs w:val="32"/>
        </w:rPr>
        <w:t>）</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1086"/>
        <w:gridCol w:w="6579"/>
      </w:tblGrid>
      <w:tr w14:paraId="250B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7" w:type="dxa"/>
            <w:vAlign w:val="center"/>
          </w:tcPr>
          <w:p w14:paraId="705D20C4">
            <w:pPr>
              <w:snapToGrid w:val="0"/>
              <w:ind w:left="0" w:leftChars="0" w:right="0" w:rightChars="0" w:firstLine="0" w:firstLineChars="0"/>
              <w:jc w:val="center"/>
              <w:rPr>
                <w:rFonts w:hint="eastAsia" w:ascii="宋体" w:hAnsi="宋体" w:eastAsia="宋体" w:cs="宋体"/>
                <w:b/>
                <w:szCs w:val="21"/>
              </w:rPr>
            </w:pPr>
            <w:r>
              <w:rPr>
                <w:rFonts w:hint="eastAsia" w:ascii="宋体" w:hAnsi="宋体" w:eastAsia="宋体" w:cs="宋体"/>
                <w:b/>
                <w:szCs w:val="21"/>
              </w:rPr>
              <w:t>序号</w:t>
            </w:r>
          </w:p>
        </w:tc>
        <w:tc>
          <w:tcPr>
            <w:tcW w:w="0" w:type="auto"/>
            <w:vAlign w:val="center"/>
          </w:tcPr>
          <w:p w14:paraId="5FE9FEC0">
            <w:pPr>
              <w:widowControl/>
              <w:snapToGrid w:val="0"/>
              <w:ind w:left="0" w:leftChars="0" w:right="0" w:rightChars="0" w:firstLine="0" w:firstLineChars="0"/>
              <w:jc w:val="center"/>
              <w:rPr>
                <w:rFonts w:hint="eastAsia" w:ascii="宋体" w:hAnsi="宋体" w:eastAsia="宋体" w:cs="宋体"/>
                <w:b/>
                <w:szCs w:val="21"/>
              </w:rPr>
            </w:pPr>
            <w:r>
              <w:rPr>
                <w:rFonts w:hint="eastAsia" w:ascii="宋体" w:hAnsi="宋体" w:eastAsia="宋体" w:cs="宋体"/>
                <w:b/>
                <w:szCs w:val="21"/>
              </w:rPr>
              <w:t>货物名称</w:t>
            </w:r>
          </w:p>
        </w:tc>
        <w:tc>
          <w:tcPr>
            <w:tcW w:w="6579" w:type="dxa"/>
            <w:vAlign w:val="center"/>
          </w:tcPr>
          <w:p w14:paraId="213047F6">
            <w:pPr>
              <w:snapToGrid w:val="0"/>
              <w:ind w:left="0" w:leftChars="0" w:right="0" w:rightChars="0" w:firstLine="0" w:firstLineChars="0"/>
              <w:jc w:val="center"/>
              <w:rPr>
                <w:rFonts w:hint="eastAsia" w:ascii="宋体" w:hAnsi="宋体" w:eastAsia="宋体" w:cs="宋体"/>
                <w:b/>
                <w:szCs w:val="21"/>
              </w:rPr>
            </w:pPr>
            <w:r>
              <w:rPr>
                <w:rFonts w:hint="eastAsia" w:ascii="宋体" w:hAnsi="宋体" w:eastAsia="宋体" w:cs="宋体"/>
                <w:b/>
                <w:szCs w:val="21"/>
              </w:rPr>
              <w:t>招标技术要求</w:t>
            </w:r>
          </w:p>
        </w:tc>
      </w:tr>
      <w:tr w14:paraId="41A3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7" w:type="dxa"/>
            <w:vAlign w:val="center"/>
          </w:tcPr>
          <w:p w14:paraId="54A1E6E3">
            <w:pPr>
              <w:snapToGrid w:val="0"/>
              <w:ind w:left="0" w:leftChars="0" w:right="0" w:rightChars="0" w:firstLine="0" w:firstLineChars="0"/>
              <w:jc w:val="center"/>
              <w:rPr>
                <w:rFonts w:hint="eastAsia" w:ascii="宋体" w:hAnsi="宋体" w:eastAsia="宋体" w:cs="宋体"/>
                <w:b/>
                <w:sz w:val="22"/>
                <w:szCs w:val="21"/>
                <w:lang w:val="en-US" w:eastAsia="zh-CN"/>
              </w:rPr>
            </w:pPr>
            <w:r>
              <w:rPr>
                <w:rFonts w:hint="eastAsia" w:ascii="宋体" w:hAnsi="宋体" w:eastAsia="宋体" w:cs="宋体"/>
                <w:b/>
                <w:sz w:val="22"/>
                <w:szCs w:val="21"/>
                <w:lang w:val="en-US" w:eastAsia="zh-CN"/>
              </w:rPr>
              <w:t>1</w:t>
            </w:r>
          </w:p>
        </w:tc>
        <w:tc>
          <w:tcPr>
            <w:tcW w:w="1086" w:type="dxa"/>
            <w:shd w:val="clear" w:color="auto" w:fill="auto"/>
            <w:vAlign w:val="center"/>
          </w:tcPr>
          <w:p w14:paraId="74353A22">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2"/>
                <w:sz w:val="22"/>
                <w:szCs w:val="21"/>
                <w:u w:val="none"/>
                <w:lang w:val="en-US" w:eastAsia="zh-CN" w:bidi="ar-SA"/>
              </w:rPr>
            </w:pPr>
            <w:r>
              <w:rPr>
                <w:rFonts w:hint="eastAsia" w:ascii="宋体" w:hAnsi="宋体" w:eastAsia="宋体" w:cs="宋体"/>
                <w:i w:val="0"/>
                <w:iCs w:val="0"/>
                <w:color w:val="000000"/>
                <w:kern w:val="2"/>
                <w:sz w:val="22"/>
                <w:szCs w:val="21"/>
                <w:u w:val="none"/>
                <w:lang w:val="en-US" w:eastAsia="zh-CN" w:bidi="ar-SA"/>
              </w:rPr>
              <w:t>接送车</w:t>
            </w:r>
          </w:p>
        </w:tc>
        <w:tc>
          <w:tcPr>
            <w:tcW w:w="6579" w:type="dxa"/>
            <w:vAlign w:val="center"/>
          </w:tcPr>
          <w:p w14:paraId="19D5B6D6">
            <w:pPr>
              <w:keepNext w:val="0"/>
              <w:keepLines w:val="0"/>
              <w:widowControl/>
              <w:suppressLineNumbers w:val="0"/>
              <w:snapToGrid w:val="0"/>
              <w:ind w:left="0" w:leftChars="0" w:right="0" w:rightChars="0" w:firstLine="0" w:firstLineChars="0"/>
              <w:jc w:val="left"/>
              <w:rPr>
                <w:rFonts w:hint="eastAsia" w:ascii="宋体" w:hAnsi="宋体" w:eastAsia="宋体" w:cs="宋体"/>
                <w:color w:val="000000"/>
                <w:kern w:val="0"/>
                <w:sz w:val="22"/>
                <w:szCs w:val="22"/>
                <w:lang w:val="en-US" w:eastAsia="zh-CN" w:bidi="ar"/>
              </w:rPr>
            </w:pPr>
            <w:r>
              <w:rPr>
                <w:rFonts w:hint="eastAsia" w:ascii="宋体" w:hAnsi="宋体" w:eastAsia="宋体" w:cs="宋体"/>
                <w:i w:val="0"/>
                <w:iCs w:val="0"/>
                <w:color w:val="000000"/>
                <w:kern w:val="0"/>
                <w:sz w:val="22"/>
                <w:szCs w:val="21"/>
                <w:lang w:val="en-US" w:eastAsia="zh-CN" w:bidi="ar"/>
              </w:rPr>
              <w:t>1.1车辆</w:t>
            </w:r>
            <w:r>
              <w:rPr>
                <w:rFonts w:hint="eastAsia" w:ascii="宋体" w:hAnsi="宋体" w:eastAsia="宋体" w:cs="宋体"/>
                <w:color w:val="000000"/>
                <w:kern w:val="0"/>
                <w:sz w:val="22"/>
                <w:szCs w:val="22"/>
                <w:lang w:val="en-US" w:eastAsia="zh-CN" w:bidi="ar"/>
              </w:rPr>
              <w:t>续航里程</w:t>
            </w:r>
            <w:r>
              <w:rPr>
                <w:rFonts w:hint="default" w:ascii="宋体" w:hAnsi="Arial" w:eastAsia="宋体" w:cs="Arial"/>
                <w:color w:val="000000"/>
                <w:kern w:val="0"/>
                <w:sz w:val="22"/>
                <w:szCs w:val="22"/>
                <w:lang w:val="en-US" w:eastAsia="zh-CN" w:bidi="ar"/>
              </w:rPr>
              <w:t>≥</w:t>
            </w:r>
            <w:r>
              <w:rPr>
                <w:rFonts w:hint="eastAsia" w:ascii="宋体" w:hAnsi="宋体" w:eastAsia="宋体" w:cs="宋体"/>
                <w:color w:val="000000"/>
                <w:kern w:val="0"/>
                <w:sz w:val="22"/>
                <w:szCs w:val="22"/>
                <w:lang w:val="en-US" w:eastAsia="zh-CN" w:bidi="ar"/>
              </w:rPr>
              <w:t xml:space="preserve">100 km，满载最大爬坡度不少于15%，最大运行速度≤30km/h。 </w:t>
            </w:r>
          </w:p>
          <w:p w14:paraId="3475828B">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color w:val="000000"/>
                <w:kern w:val="0"/>
                <w:sz w:val="22"/>
                <w:szCs w:val="22"/>
                <w:lang w:val="en-US" w:eastAsia="zh-CN" w:bidi="ar"/>
              </w:rPr>
              <w:t>1.2制动距离(初速度 20km/h)≤3.5m。</w:t>
            </w:r>
          </w:p>
          <w:p w14:paraId="22A2F008">
            <w:pPr>
              <w:keepNext w:val="0"/>
              <w:keepLines w:val="0"/>
              <w:widowControl/>
              <w:suppressLineNumbers w:val="0"/>
              <w:snapToGrid w:val="0"/>
              <w:ind w:left="0" w:leftChars="0" w:right="0" w:rightChars="0" w:firstLine="0" w:firstLineChars="0"/>
              <w:jc w:val="left"/>
              <w:rPr>
                <w:rFonts w:hint="eastAsia" w:ascii="宋体" w:hAnsi="宋体" w:eastAsia="宋体" w:cs="宋体"/>
                <w:b/>
                <w:bCs/>
                <w:color w:val="000000"/>
                <w:kern w:val="0"/>
                <w:sz w:val="22"/>
                <w:szCs w:val="22"/>
                <w:lang w:val="en-US" w:eastAsia="zh-CN" w:bidi="ar"/>
              </w:rPr>
            </w:pPr>
            <w:r>
              <w:rPr>
                <w:rFonts w:hint="eastAsia" w:ascii="宋体" w:hAnsi="宋体" w:eastAsia="宋体" w:cs="宋体"/>
                <w:i w:val="0"/>
                <w:iCs w:val="0"/>
                <w:color w:val="000000"/>
                <w:kern w:val="0"/>
                <w:sz w:val="22"/>
                <w:szCs w:val="21"/>
                <w:u w:val="none"/>
                <w:lang w:val="en-US" w:eastAsia="zh-CN" w:bidi="ar"/>
              </w:rPr>
              <w:t>1.</w:t>
            </w:r>
            <w:r>
              <w:rPr>
                <w:rFonts w:hint="eastAsia" w:ascii="宋体" w:hAnsi="宋体" w:eastAsia="宋体" w:cs="宋体"/>
                <w:i w:val="0"/>
                <w:iCs w:val="0"/>
                <w:color w:val="000000"/>
                <w:kern w:val="0"/>
                <w:sz w:val="22"/>
                <w:szCs w:val="21"/>
                <w:highlight w:val="none"/>
                <w:u w:val="none"/>
                <w:lang w:val="en-US" w:eastAsia="zh-CN" w:bidi="ar"/>
              </w:rPr>
              <w:t>3 额定乘员</w:t>
            </w:r>
            <w:r>
              <w:rPr>
                <w:rFonts w:hint="default" w:ascii="宋体" w:hAnsi="Arial" w:eastAsia="宋体" w:cs="Arial"/>
                <w:color w:val="000000"/>
                <w:kern w:val="0"/>
                <w:sz w:val="22"/>
                <w:szCs w:val="22"/>
                <w:lang w:val="en-US" w:eastAsia="zh-CN" w:bidi="ar"/>
              </w:rPr>
              <w:t>≥</w:t>
            </w:r>
            <w:r>
              <w:rPr>
                <w:rFonts w:hint="eastAsia" w:ascii="宋体" w:hAnsi="宋体" w:eastAsia="宋体" w:cs="宋体"/>
                <w:i w:val="0"/>
                <w:iCs w:val="0"/>
                <w:color w:val="000000"/>
                <w:kern w:val="0"/>
                <w:sz w:val="22"/>
                <w:szCs w:val="21"/>
                <w:highlight w:val="none"/>
                <w:u w:val="none"/>
                <w:lang w:val="en-US" w:eastAsia="zh-CN" w:bidi="ar"/>
              </w:rPr>
              <w:t>23人+轮椅位置（可放置折叠后的轮椅）</w:t>
            </w:r>
            <w:r>
              <w:rPr>
                <w:rFonts w:hint="eastAsia" w:ascii="宋体" w:hAnsi="宋体" w:eastAsia="宋体" w:cs="宋体"/>
                <w:i w:val="0"/>
                <w:iCs w:val="0"/>
                <w:color w:val="000000"/>
                <w:kern w:val="0"/>
                <w:sz w:val="22"/>
                <w:szCs w:val="21"/>
                <w:u w:val="none"/>
                <w:lang w:val="en-US" w:eastAsia="zh-CN" w:bidi="ar"/>
              </w:rPr>
              <w:br w:type="textWrapping"/>
            </w:r>
            <w:r>
              <w:rPr>
                <w:rFonts w:hint="eastAsia" w:ascii="宋体" w:hAnsi="宋体" w:eastAsia="宋体" w:cs="宋体"/>
                <w:i w:val="0"/>
                <w:iCs w:val="0"/>
                <w:color w:val="000000"/>
                <w:kern w:val="0"/>
                <w:sz w:val="22"/>
                <w:szCs w:val="21"/>
                <w:u w:val="none"/>
                <w:lang w:val="en-US" w:eastAsia="zh-CN" w:bidi="ar"/>
              </w:rPr>
              <w:t>1.4 电控</w:t>
            </w:r>
            <w:r>
              <w:rPr>
                <w:rFonts w:hint="eastAsia" w:ascii="宋体" w:hAnsi="宋体" w:eastAsia="宋体" w:cs="宋体"/>
                <w:color w:val="000000"/>
                <w:kern w:val="0"/>
                <w:sz w:val="22"/>
                <w:szCs w:val="22"/>
                <w:lang w:val="en-US" w:eastAsia="zh-CN" w:bidi="ar"/>
              </w:rPr>
              <w:t>：</w:t>
            </w:r>
            <w:r>
              <w:rPr>
                <w:rFonts w:hint="default" w:ascii="宋体" w:hAnsi="Times New Roman" w:eastAsia="宋体" w:cs="Times New Roman"/>
                <w:color w:val="000000"/>
                <w:kern w:val="0"/>
                <w:sz w:val="22"/>
                <w:szCs w:val="20"/>
                <w:lang w:val="en-US" w:eastAsia="zh-CN" w:bidi="ar"/>
              </w:rPr>
              <w:t>96V</w:t>
            </w:r>
            <w:r>
              <w:rPr>
                <w:rFonts w:hint="eastAsia" w:ascii="宋体" w:hAnsi="Times New Roman" w:eastAsia="宋体" w:cs="Times New Roman"/>
                <w:color w:val="000000"/>
                <w:kern w:val="0"/>
                <w:sz w:val="22"/>
                <w:szCs w:val="20"/>
                <w:lang w:val="en-US" w:eastAsia="zh-CN" w:bidi="ar"/>
              </w:rPr>
              <w:t>，</w:t>
            </w:r>
            <w:r>
              <w:rPr>
                <w:rFonts w:hint="default" w:ascii="宋体" w:hAnsi="Times New Roman" w:eastAsia="宋体" w:cs="Times New Roman"/>
                <w:color w:val="000000"/>
                <w:kern w:val="0"/>
                <w:sz w:val="22"/>
                <w:szCs w:val="20"/>
                <w:lang w:val="en-US" w:eastAsia="zh-CN" w:bidi="ar"/>
              </w:rPr>
              <w:t>660A</w:t>
            </w:r>
            <w:r>
              <w:rPr>
                <w:rFonts w:hint="eastAsia" w:ascii="宋体" w:hAnsi="Times New Roman" w:eastAsia="宋体" w:cs="Times New Roman"/>
                <w:color w:val="000000"/>
                <w:kern w:val="0"/>
                <w:sz w:val="22"/>
                <w:szCs w:val="20"/>
                <w:lang w:val="en-US" w:eastAsia="zh-CN" w:bidi="ar"/>
              </w:rPr>
              <w:t>（</w:t>
            </w:r>
            <w:r>
              <w:rPr>
                <w:rFonts w:hint="eastAsia" w:ascii="宋体" w:hAnsi="微软雅黑" w:eastAsia="宋体" w:cs="微软雅黑"/>
                <w:color w:val="000000"/>
                <w:kern w:val="0"/>
                <w:sz w:val="22"/>
                <w:szCs w:val="20"/>
                <w:lang w:val="en-US" w:eastAsia="zh-CN" w:bidi="ar"/>
              </w:rPr>
              <w:t>±</w:t>
            </w:r>
            <w:r>
              <w:rPr>
                <w:rFonts w:hint="eastAsia" w:ascii="宋体" w:hAnsi="Times New Roman" w:eastAsia="宋体" w:cs="Times New Roman"/>
                <w:color w:val="000000"/>
                <w:kern w:val="0"/>
                <w:sz w:val="22"/>
                <w:szCs w:val="20"/>
                <w:lang w:val="en-US" w:eastAsia="zh-CN" w:bidi="ar"/>
              </w:rPr>
              <w:t>15%）</w:t>
            </w:r>
            <w:r>
              <w:rPr>
                <w:rFonts w:hint="eastAsia" w:ascii="宋体" w:hAnsi="宋体" w:eastAsia="宋体" w:cs="宋体"/>
                <w:color w:val="000000"/>
                <w:kern w:val="0"/>
                <w:sz w:val="22"/>
                <w:szCs w:val="20"/>
                <w:lang w:val="en-US" w:eastAsia="zh-CN" w:bidi="ar"/>
              </w:rPr>
              <w:t>永磁同步电控，防护等级不低于</w:t>
            </w:r>
            <w:r>
              <w:rPr>
                <w:rFonts w:hint="default" w:ascii="宋体" w:hAnsi="Times New Roman" w:eastAsia="宋体" w:cs="Times New Roman"/>
                <w:color w:val="000000"/>
                <w:kern w:val="0"/>
                <w:sz w:val="22"/>
                <w:szCs w:val="20"/>
                <w:lang w:val="en-US" w:eastAsia="zh-CN" w:bidi="ar"/>
              </w:rPr>
              <w:t>IP67</w:t>
            </w:r>
            <w:r>
              <w:rPr>
                <w:rFonts w:hint="eastAsia" w:ascii="宋体" w:hAnsi="宋体" w:eastAsia="宋体" w:cs="宋体"/>
                <w:color w:val="000000"/>
                <w:kern w:val="0"/>
                <w:sz w:val="22"/>
                <w:szCs w:val="20"/>
                <w:lang w:val="en-US" w:eastAsia="zh-CN" w:bidi="ar"/>
              </w:rPr>
              <w:t>，</w:t>
            </w:r>
            <w:r>
              <w:rPr>
                <w:rFonts w:hint="default" w:ascii="宋体" w:hAnsi="Times New Roman" w:eastAsia="宋体" w:cs="Times New Roman"/>
                <w:color w:val="000000"/>
                <w:kern w:val="0"/>
                <w:sz w:val="22"/>
                <w:szCs w:val="20"/>
                <w:lang w:val="en-US" w:eastAsia="zh-CN" w:bidi="ar"/>
              </w:rPr>
              <w:t>CMOS</w:t>
            </w:r>
            <w:r>
              <w:rPr>
                <w:rFonts w:hint="eastAsia" w:ascii="宋体" w:hAnsi="宋体" w:eastAsia="宋体" w:cs="宋体"/>
                <w:color w:val="000000"/>
                <w:kern w:val="0"/>
                <w:sz w:val="22"/>
                <w:szCs w:val="20"/>
                <w:lang w:val="en-US" w:eastAsia="zh-CN" w:bidi="ar"/>
              </w:rPr>
              <w:t>无级变速系统，具有</w:t>
            </w:r>
            <w:r>
              <w:rPr>
                <w:rFonts w:hint="eastAsia" w:ascii="宋体" w:hAnsi="宋体" w:eastAsia="宋体" w:cs="宋体"/>
                <w:b/>
                <w:bCs/>
                <w:color w:val="000000"/>
                <w:kern w:val="0"/>
                <w:sz w:val="22"/>
                <w:szCs w:val="20"/>
                <w:lang w:val="en-US" w:eastAsia="zh-CN" w:bidi="ar"/>
              </w:rPr>
              <w:t>自动电子刹车和防倒滑功能，下坡自动限速</w:t>
            </w:r>
            <w:r>
              <w:rPr>
                <w:rFonts w:hint="eastAsia" w:ascii="宋体" w:hAnsi="宋体" w:eastAsia="宋体" w:cs="宋体"/>
                <w:color w:val="000000"/>
                <w:kern w:val="0"/>
                <w:sz w:val="22"/>
                <w:szCs w:val="20"/>
                <w:lang w:val="en-US" w:eastAsia="zh-CN" w:bidi="ar"/>
              </w:rPr>
              <w:t>，个性化程序设计。</w:t>
            </w:r>
            <w:r>
              <w:rPr>
                <w:rFonts w:hint="eastAsia" w:ascii="宋体" w:hAnsi="宋体" w:eastAsia="宋体" w:cs="宋体"/>
                <w:i w:val="0"/>
                <w:iCs w:val="0"/>
                <w:color w:val="000000"/>
                <w:kern w:val="0"/>
                <w:sz w:val="22"/>
                <w:szCs w:val="21"/>
                <w:u w:val="none"/>
                <w:lang w:val="en-US" w:eastAsia="zh-CN" w:bidi="ar"/>
              </w:rPr>
              <w:br w:type="textWrapping"/>
            </w:r>
            <w:r>
              <w:rPr>
                <w:rFonts w:hint="eastAsia" w:ascii="宋体" w:hAnsi="宋体" w:eastAsia="宋体" w:cs="宋体"/>
                <w:i w:val="0"/>
                <w:iCs w:val="0"/>
                <w:color w:val="000000"/>
                <w:kern w:val="0"/>
                <w:sz w:val="22"/>
                <w:szCs w:val="21"/>
                <w:u w:val="none"/>
                <w:lang w:val="en-US" w:eastAsia="zh-CN" w:bidi="ar"/>
              </w:rPr>
              <w:t xml:space="preserve">1.5 </w:t>
            </w:r>
            <w:r>
              <w:rPr>
                <w:rFonts w:hint="eastAsia" w:ascii="宋体" w:hAnsi="宋体" w:eastAsia="宋体" w:cs="宋体"/>
                <w:color w:val="000000"/>
                <w:kern w:val="0"/>
                <w:sz w:val="22"/>
                <w:szCs w:val="22"/>
                <w:lang w:val="en-US" w:eastAsia="zh-CN" w:bidi="ar"/>
              </w:rPr>
              <w:t>电机：96V ，20kW</w:t>
            </w:r>
            <w:r>
              <w:rPr>
                <w:rFonts w:hint="eastAsia" w:ascii="宋体" w:hAnsi="Times New Roman" w:eastAsia="宋体" w:cs="Times New Roman"/>
                <w:color w:val="000000"/>
                <w:kern w:val="0"/>
                <w:sz w:val="22"/>
                <w:szCs w:val="20"/>
                <w:lang w:val="en-US" w:eastAsia="zh-CN" w:bidi="ar"/>
              </w:rPr>
              <w:t>（</w:t>
            </w:r>
            <w:r>
              <w:rPr>
                <w:rFonts w:hint="eastAsia" w:ascii="宋体" w:hAnsi="微软雅黑" w:eastAsia="宋体" w:cs="微软雅黑"/>
                <w:color w:val="000000"/>
                <w:kern w:val="0"/>
                <w:sz w:val="22"/>
                <w:szCs w:val="20"/>
                <w:lang w:val="en-US" w:eastAsia="zh-CN" w:bidi="ar"/>
              </w:rPr>
              <w:t>±</w:t>
            </w:r>
            <w:r>
              <w:rPr>
                <w:rFonts w:hint="eastAsia" w:ascii="宋体" w:hAnsi="Times New Roman" w:eastAsia="宋体" w:cs="Times New Roman"/>
                <w:color w:val="000000"/>
                <w:kern w:val="0"/>
                <w:sz w:val="22"/>
                <w:szCs w:val="20"/>
                <w:lang w:val="en-US" w:eastAsia="zh-CN" w:bidi="ar"/>
              </w:rPr>
              <w:t>10%）</w:t>
            </w:r>
            <w:r>
              <w:rPr>
                <w:rFonts w:hint="eastAsia" w:ascii="宋体" w:hAnsi="宋体" w:eastAsia="宋体" w:cs="宋体"/>
                <w:color w:val="000000"/>
                <w:kern w:val="0"/>
                <w:sz w:val="22"/>
                <w:szCs w:val="22"/>
                <w:lang w:val="en-US" w:eastAsia="zh-CN" w:bidi="ar"/>
              </w:rPr>
              <w:t>永磁同步电机，防护等级</w:t>
            </w:r>
            <w:r>
              <w:rPr>
                <w:rFonts w:hint="eastAsia" w:ascii="宋体" w:hAnsi="宋体" w:eastAsia="宋体" w:cs="宋体"/>
                <w:color w:val="000000"/>
                <w:kern w:val="0"/>
                <w:sz w:val="22"/>
                <w:szCs w:val="20"/>
                <w:lang w:val="en-US" w:eastAsia="zh-CN" w:bidi="ar"/>
              </w:rPr>
              <w:t>不低于</w:t>
            </w:r>
            <w:r>
              <w:rPr>
                <w:rFonts w:hint="eastAsia" w:ascii="宋体" w:hAnsi="宋体" w:eastAsia="宋体" w:cs="宋体"/>
                <w:color w:val="000000"/>
                <w:kern w:val="0"/>
                <w:sz w:val="22"/>
                <w:szCs w:val="22"/>
                <w:lang w:val="en-US" w:eastAsia="zh-CN" w:bidi="ar"/>
              </w:rPr>
              <w:t>IP67，高扭矩，低噪音。</w:t>
            </w:r>
            <w:r>
              <w:rPr>
                <w:rFonts w:hint="eastAsia" w:ascii="宋体" w:hAnsi="宋体" w:eastAsia="宋体" w:cs="宋体"/>
                <w:i w:val="0"/>
                <w:iCs w:val="0"/>
                <w:color w:val="000000"/>
                <w:kern w:val="0"/>
                <w:sz w:val="22"/>
                <w:szCs w:val="21"/>
                <w:u w:val="none"/>
                <w:lang w:val="en-US" w:eastAsia="zh-CN" w:bidi="ar"/>
              </w:rPr>
              <w:br w:type="textWrapping"/>
            </w:r>
            <w:r>
              <w:rPr>
                <w:rFonts w:hint="eastAsia" w:ascii="宋体" w:hAnsi="宋体" w:eastAsia="宋体" w:cs="宋体"/>
                <w:i w:val="0"/>
                <w:iCs w:val="0"/>
                <w:color w:val="000000"/>
                <w:kern w:val="0"/>
                <w:sz w:val="22"/>
                <w:szCs w:val="21"/>
                <w:u w:val="none"/>
                <w:lang w:val="en-US" w:eastAsia="zh-CN" w:bidi="ar"/>
              </w:rPr>
              <w:t>1.6 电池：</w:t>
            </w:r>
            <w:r>
              <w:rPr>
                <w:rFonts w:hint="eastAsia" w:ascii="宋体" w:hAnsi="宋体" w:eastAsia="宋体" w:cs="宋体"/>
                <w:b/>
                <w:bCs/>
                <w:color w:val="000000"/>
                <w:kern w:val="0"/>
                <w:sz w:val="22"/>
                <w:szCs w:val="22"/>
                <w:highlight w:val="none"/>
                <w:lang w:val="en-US" w:eastAsia="zh-CN" w:bidi="ar"/>
              </w:rPr>
              <w:t>96V16个6V200AH（单个电池容量不低于200AH，低于则为负偏离）</w:t>
            </w:r>
            <w:r>
              <w:rPr>
                <w:rFonts w:hint="eastAsia" w:ascii="宋体" w:hAnsi="宋体" w:eastAsia="宋体" w:cs="宋体"/>
                <w:color w:val="000000"/>
                <w:kern w:val="0"/>
                <w:sz w:val="22"/>
                <w:szCs w:val="22"/>
                <w:highlight w:val="none"/>
                <w:lang w:val="en-US" w:eastAsia="zh-CN" w:bidi="ar"/>
              </w:rPr>
              <w:t>免</w:t>
            </w:r>
            <w:r>
              <w:rPr>
                <w:rFonts w:hint="eastAsia" w:ascii="宋体" w:hAnsi="宋体" w:eastAsia="宋体" w:cs="宋体"/>
                <w:color w:val="000000"/>
                <w:kern w:val="0"/>
                <w:sz w:val="22"/>
                <w:szCs w:val="22"/>
                <w:lang w:val="en-US" w:eastAsia="zh-CN" w:bidi="ar"/>
              </w:rPr>
              <w:t>维护深循环铅酸电池(如提供锂电池，则为正偏离)。</w:t>
            </w:r>
          </w:p>
          <w:p w14:paraId="68B48C1C">
            <w:pPr>
              <w:keepNext w:val="0"/>
              <w:keepLines w:val="0"/>
              <w:widowControl/>
              <w:suppressLineNumbers w:val="0"/>
              <w:snapToGrid w:val="0"/>
              <w:ind w:left="0" w:leftChars="0" w:right="0" w:rightChars="0" w:firstLine="0" w:firstLineChars="0"/>
              <w:jc w:val="left"/>
              <w:rPr>
                <w:rFonts w:hint="eastAsia" w:ascii="宋体" w:hAnsi="宋体" w:eastAsia="宋体" w:cs="宋体"/>
                <w:i w:val="0"/>
                <w:iCs w:val="0"/>
                <w:color w:val="000000"/>
                <w:kern w:val="0"/>
                <w:sz w:val="22"/>
                <w:szCs w:val="21"/>
                <w:u w:val="none"/>
                <w:lang w:val="en-US" w:eastAsia="zh-CN" w:bidi="ar"/>
              </w:rPr>
            </w:pPr>
            <w:r>
              <w:rPr>
                <w:rFonts w:hint="eastAsia" w:ascii="宋体" w:hAnsi="宋体" w:eastAsia="宋体" w:cs="宋体"/>
                <w:b w:val="0"/>
                <w:bCs w:val="0"/>
                <w:color w:val="000000"/>
                <w:kern w:val="0"/>
                <w:sz w:val="22"/>
                <w:szCs w:val="22"/>
                <w:lang w:val="en-US" w:eastAsia="zh-CN" w:bidi="ar"/>
              </w:rPr>
              <w:t>1.7充电机输入电压AC220V输出DC96V/25A（不低于25A），充电时间</w:t>
            </w:r>
            <w:r>
              <w:rPr>
                <w:rFonts w:hint="eastAsia" w:ascii="宋体" w:hAnsi="宋体" w:eastAsia="宋体" w:cs="宋体"/>
                <w:color w:val="000000"/>
                <w:kern w:val="0"/>
                <w:sz w:val="22"/>
                <w:szCs w:val="22"/>
                <w:lang w:val="en-US" w:eastAsia="zh-CN" w:bidi="ar"/>
              </w:rPr>
              <w:t>≤</w:t>
            </w:r>
            <w:r>
              <w:rPr>
                <w:rFonts w:hint="eastAsia" w:ascii="宋体" w:hAnsi="宋体" w:eastAsia="宋体" w:cs="宋体"/>
                <w:b w:val="0"/>
                <w:bCs w:val="0"/>
                <w:color w:val="000000"/>
                <w:kern w:val="0"/>
                <w:sz w:val="22"/>
                <w:szCs w:val="22"/>
                <w:lang w:val="en-US" w:eastAsia="zh-CN" w:bidi="ar"/>
              </w:rPr>
              <w:t>8小时。</w:t>
            </w:r>
            <w:r>
              <w:rPr>
                <w:rFonts w:hint="eastAsia" w:ascii="宋体" w:hAnsi="宋体" w:eastAsia="宋体" w:cs="宋体"/>
                <w:i w:val="0"/>
                <w:iCs w:val="0"/>
                <w:color w:val="000000"/>
                <w:kern w:val="0"/>
                <w:sz w:val="22"/>
                <w:szCs w:val="21"/>
                <w:u w:val="none"/>
                <w:lang w:val="en-US" w:eastAsia="zh-CN" w:bidi="ar"/>
              </w:rPr>
              <w:br w:type="textWrapping"/>
            </w:r>
            <w:r>
              <w:rPr>
                <w:rFonts w:hint="eastAsia" w:ascii="宋体" w:hAnsi="宋体" w:eastAsia="宋体" w:cs="宋体"/>
                <w:i w:val="0"/>
                <w:iCs w:val="0"/>
                <w:color w:val="000000"/>
                <w:kern w:val="0"/>
                <w:sz w:val="22"/>
                <w:szCs w:val="21"/>
                <w:u w:val="none"/>
                <w:lang w:val="en-US" w:eastAsia="zh-CN" w:bidi="ar"/>
              </w:rPr>
              <w:t>1.8车辆顶蓬：增强型复合材料蒙皮+铝合金框架+钣金前风挡；具有重量轻，抗老化，不易褪色。</w:t>
            </w:r>
            <w:r>
              <w:rPr>
                <w:rFonts w:hint="eastAsia" w:ascii="宋体" w:hAnsi="宋体" w:eastAsia="宋体" w:cs="宋体"/>
                <w:i w:val="0"/>
                <w:iCs w:val="0"/>
                <w:color w:val="000000"/>
                <w:kern w:val="0"/>
                <w:sz w:val="22"/>
                <w:szCs w:val="21"/>
                <w:u w:val="none"/>
                <w:lang w:val="en-US" w:eastAsia="zh-CN" w:bidi="ar"/>
              </w:rPr>
              <w:br w:type="textWrapping"/>
            </w:r>
            <w:r>
              <w:rPr>
                <w:rFonts w:hint="eastAsia" w:ascii="宋体" w:hAnsi="宋体" w:eastAsia="宋体" w:cs="宋体"/>
                <w:i w:val="0"/>
                <w:iCs w:val="0"/>
                <w:color w:val="000000"/>
                <w:kern w:val="0"/>
                <w:sz w:val="22"/>
                <w:szCs w:val="21"/>
                <w:u w:val="none"/>
                <w:lang w:val="en-US" w:eastAsia="zh-CN" w:bidi="ar"/>
              </w:rPr>
              <w:t>1.9</w:t>
            </w:r>
            <w:r>
              <w:rPr>
                <w:rFonts w:hint="eastAsia" w:ascii="宋体" w:hAnsi="宋体" w:eastAsia="宋体" w:cs="宋体"/>
                <w:color w:val="000000"/>
                <w:kern w:val="0"/>
                <w:sz w:val="22"/>
                <w:szCs w:val="22"/>
                <w:lang w:val="en-US" w:eastAsia="zh-CN" w:bidi="ar"/>
              </w:rPr>
              <w:t>车身：高强度复合材料前围，有超强抗撞击功能。</w:t>
            </w:r>
          </w:p>
          <w:p w14:paraId="6A25A72C">
            <w:pPr>
              <w:keepNext w:val="0"/>
              <w:keepLines w:val="0"/>
              <w:widowControl/>
              <w:suppressLineNumbers w:val="0"/>
              <w:snapToGrid w:val="0"/>
              <w:ind w:left="0" w:leftChars="0" w:right="0" w:rightChars="0" w:firstLine="0" w:firstLineChars="0"/>
              <w:jc w:val="left"/>
              <w:rPr>
                <w:rFonts w:hint="eastAsia" w:ascii="宋体" w:hAnsi="宋体" w:eastAsia="宋体" w:cs="宋体"/>
                <w:i w:val="0"/>
                <w:iCs w:val="0"/>
                <w:color w:val="000000"/>
                <w:kern w:val="0"/>
                <w:sz w:val="22"/>
                <w:szCs w:val="21"/>
                <w:u w:val="none"/>
                <w:lang w:val="en-US" w:eastAsia="zh-CN" w:bidi="ar"/>
              </w:rPr>
            </w:pPr>
            <w:r>
              <w:rPr>
                <w:rFonts w:hint="eastAsia" w:ascii="宋体" w:hAnsi="宋体" w:eastAsia="宋体" w:cs="宋体"/>
                <w:i w:val="0"/>
                <w:iCs w:val="0"/>
                <w:color w:val="000000"/>
                <w:kern w:val="0"/>
                <w:sz w:val="22"/>
                <w:szCs w:val="21"/>
                <w:u w:val="none"/>
                <w:lang w:val="en-US" w:eastAsia="zh-CN" w:bidi="ar"/>
              </w:rPr>
              <w:t>1.10</w:t>
            </w:r>
            <w:r>
              <w:rPr>
                <w:rFonts w:hint="eastAsia" w:ascii="宋体" w:hAnsi="宋体" w:eastAsia="宋体" w:cs="宋体"/>
                <w:color w:val="000000"/>
                <w:kern w:val="0"/>
                <w:sz w:val="22"/>
                <w:szCs w:val="22"/>
                <w:lang w:val="en-US" w:eastAsia="zh-CN" w:bidi="ar"/>
              </w:rPr>
              <w:t>底盘：高强度钢结构框架式纵梁底盘，电泳+喷粉防锈处理</w:t>
            </w:r>
          </w:p>
          <w:p w14:paraId="07A0649F">
            <w:pPr>
              <w:keepNext w:val="0"/>
              <w:keepLines w:val="0"/>
              <w:widowControl/>
              <w:suppressLineNumbers w:val="0"/>
              <w:snapToGrid w:val="0"/>
              <w:ind w:left="0" w:leftChars="0" w:right="0" w:rightChars="0" w:firstLine="0" w:firstLineChars="0"/>
              <w:jc w:val="left"/>
              <w:rPr>
                <w:rFonts w:hint="default" w:ascii="宋体" w:hAnsi="宋体" w:eastAsia="宋体" w:cs="宋体"/>
                <w:i w:val="0"/>
                <w:iCs w:val="0"/>
                <w:color w:val="000000"/>
                <w:kern w:val="0"/>
                <w:sz w:val="22"/>
                <w:szCs w:val="21"/>
                <w:u w:val="none"/>
                <w:lang w:val="en-US" w:eastAsia="zh-CN" w:bidi="ar"/>
              </w:rPr>
            </w:pPr>
            <w:r>
              <w:rPr>
                <w:rFonts w:hint="eastAsia" w:ascii="宋体" w:hAnsi="宋体" w:eastAsia="宋体" w:cs="宋体"/>
                <w:i w:val="0"/>
                <w:iCs w:val="0"/>
                <w:color w:val="000000"/>
                <w:kern w:val="0"/>
                <w:sz w:val="22"/>
                <w:szCs w:val="21"/>
                <w:u w:val="none"/>
                <w:lang w:val="en-US" w:eastAsia="zh-CN" w:bidi="ar"/>
              </w:rPr>
              <w:t>1.11</w:t>
            </w:r>
            <w:r>
              <w:rPr>
                <w:rFonts w:hint="eastAsia" w:ascii="宋体" w:hAnsi="宋体" w:eastAsia="宋体" w:cs="宋体"/>
                <w:color w:val="000000"/>
                <w:kern w:val="0"/>
                <w:sz w:val="22"/>
                <w:szCs w:val="22"/>
                <w:lang w:val="en-US" w:eastAsia="zh-CN" w:bidi="ar"/>
              </w:rPr>
              <w:t>立柱：定制铝合金前、后立柱，强度高、不生锈。</w:t>
            </w:r>
          </w:p>
          <w:p w14:paraId="300D38F2">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1.12</w:t>
            </w:r>
            <w:r>
              <w:rPr>
                <w:rFonts w:hint="eastAsia" w:ascii="宋体" w:hAnsi="宋体" w:eastAsia="宋体" w:cs="宋体"/>
                <w:color w:val="000000"/>
                <w:kern w:val="0"/>
                <w:sz w:val="22"/>
                <w:szCs w:val="22"/>
                <w:lang w:val="en-US" w:eastAsia="zh-CN" w:bidi="ar"/>
              </w:rPr>
              <w:t>座椅：PU汽车专用座椅，符合人机工程学原理</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座椅五前一后布置＋后包围结构及轮椅横杆固定挂钩</w:t>
            </w:r>
            <w:r>
              <w:rPr>
                <w:rFonts w:hint="eastAsia" w:ascii="宋体" w:hAnsi="宋体" w:eastAsia="宋体" w:cs="宋体"/>
                <w:i w:val="0"/>
                <w:iCs w:val="0"/>
                <w:color w:val="000000"/>
                <w:kern w:val="0"/>
                <w:sz w:val="22"/>
                <w:szCs w:val="22"/>
                <w:u w:val="none"/>
                <w:lang w:val="en-US" w:eastAsia="zh-CN" w:bidi="ar"/>
              </w:rPr>
              <w:t>）</w:t>
            </w:r>
          </w:p>
          <w:p w14:paraId="1F94D8C8">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1.13 </w:t>
            </w:r>
            <w:r>
              <w:rPr>
                <w:rFonts w:hint="eastAsia" w:ascii="宋体" w:hAnsi="宋体" w:eastAsia="宋体" w:cs="宋体"/>
                <w:color w:val="000000"/>
                <w:kern w:val="0"/>
                <w:sz w:val="22"/>
                <w:szCs w:val="22"/>
                <w:lang w:val="en-US" w:eastAsia="zh-CN" w:bidi="ar"/>
              </w:rPr>
              <w:t>仪表台：高强度复合材料成型仪表台，带组合开关、电锁开关、紧急断电开关、</w:t>
            </w:r>
            <w:r>
              <w:rPr>
                <w:rFonts w:hint="eastAsia" w:ascii="宋体" w:hAnsi="宋体" w:eastAsia="宋体" w:cs="宋体"/>
                <w:b/>
                <w:bCs/>
                <w:color w:val="000000"/>
                <w:kern w:val="0"/>
                <w:sz w:val="22"/>
                <w:szCs w:val="22"/>
                <w:lang w:val="en-US" w:eastAsia="zh-CN" w:bidi="ar"/>
              </w:rPr>
              <w:t>多功能指针式仪表</w:t>
            </w:r>
            <w:r>
              <w:rPr>
                <w:rFonts w:hint="eastAsia" w:ascii="宋体" w:hAnsi="宋体" w:eastAsia="宋体" w:cs="宋体"/>
                <w:color w:val="000000"/>
                <w:kern w:val="0"/>
                <w:sz w:val="22"/>
                <w:szCs w:val="22"/>
                <w:lang w:val="en-US" w:eastAsia="zh-CN" w:bidi="ar"/>
              </w:rPr>
              <w:t>（含有电压、电量、速度里程等仪表指示），多媒体液晶仪表（含多媒体播放，蓝牙联接，车辆故障显示），配备有USB/Type-C接口、储物盒、水杯座、</w:t>
            </w:r>
            <w:r>
              <w:rPr>
                <w:rFonts w:hint="eastAsia" w:ascii="宋体" w:hAnsi="宋体" w:eastAsia="宋体" w:cs="宋体"/>
                <w:b/>
                <w:bCs/>
                <w:color w:val="000000"/>
                <w:kern w:val="0"/>
                <w:sz w:val="22"/>
                <w:szCs w:val="22"/>
                <w:lang w:val="en-US" w:eastAsia="zh-CN" w:bidi="ar"/>
              </w:rPr>
              <w:t>倒车影像</w:t>
            </w:r>
            <w:r>
              <w:rPr>
                <w:rFonts w:hint="eastAsia" w:ascii="宋体" w:hAnsi="宋体" w:eastAsia="宋体" w:cs="宋体"/>
                <w:color w:val="000000"/>
                <w:kern w:val="0"/>
                <w:sz w:val="22"/>
                <w:szCs w:val="22"/>
                <w:lang w:val="en-US" w:eastAsia="zh-CN" w:bidi="ar"/>
              </w:rPr>
              <w:t>；</w:t>
            </w:r>
          </w:p>
          <w:p w14:paraId="76D4B3C3">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1.14 </w:t>
            </w:r>
            <w:r>
              <w:rPr>
                <w:rFonts w:hint="eastAsia" w:ascii="宋体" w:hAnsi="宋体" w:eastAsia="宋体" w:cs="宋体"/>
                <w:color w:val="000000"/>
                <w:kern w:val="0"/>
                <w:sz w:val="22"/>
                <w:szCs w:val="22"/>
                <w:lang w:val="en-US" w:eastAsia="zh-CN" w:bidi="ar"/>
              </w:rPr>
              <w:t>灯光及信号：</w:t>
            </w:r>
            <w:r>
              <w:rPr>
                <w:rFonts w:hint="default" w:ascii="宋体" w:hAnsi="Times New Roman" w:eastAsia="宋体" w:cs="Times New Roman"/>
                <w:color w:val="000000"/>
                <w:kern w:val="0"/>
                <w:sz w:val="22"/>
                <w:szCs w:val="20"/>
                <w:lang w:val="en-US" w:eastAsia="zh-CN" w:bidi="ar"/>
              </w:rPr>
              <w:t>LED</w:t>
            </w:r>
            <w:r>
              <w:rPr>
                <w:rFonts w:hint="eastAsia" w:ascii="宋体" w:hAnsi="宋体" w:eastAsia="宋体" w:cs="宋体"/>
                <w:color w:val="000000"/>
                <w:kern w:val="0"/>
                <w:sz w:val="22"/>
                <w:szCs w:val="20"/>
                <w:lang w:val="en-US" w:eastAsia="zh-CN" w:bidi="ar"/>
              </w:rPr>
              <w:t>远</w:t>
            </w:r>
            <w:r>
              <w:rPr>
                <w:rFonts w:hint="default" w:ascii="宋体" w:hAnsi="Times New Roman" w:eastAsia="宋体" w:cs="Times New Roman"/>
                <w:color w:val="000000"/>
                <w:kern w:val="0"/>
                <w:sz w:val="22"/>
                <w:szCs w:val="20"/>
                <w:lang w:val="en-US" w:eastAsia="zh-CN" w:bidi="ar"/>
              </w:rPr>
              <w:t>/</w:t>
            </w:r>
            <w:r>
              <w:rPr>
                <w:rFonts w:hint="eastAsia" w:ascii="宋体" w:hAnsi="宋体" w:eastAsia="宋体" w:cs="宋体"/>
                <w:color w:val="000000"/>
                <w:kern w:val="0"/>
                <w:sz w:val="22"/>
                <w:szCs w:val="20"/>
                <w:lang w:val="en-US" w:eastAsia="zh-CN" w:bidi="ar"/>
              </w:rPr>
              <w:t>近光灯、转向灯、后组合尾灯、喇叭、倒车蜂鸣器</w:t>
            </w:r>
          </w:p>
          <w:p w14:paraId="48163515">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1.15 </w:t>
            </w:r>
            <w:r>
              <w:rPr>
                <w:rFonts w:hint="eastAsia" w:ascii="宋体" w:hAnsi="宋体" w:eastAsia="宋体" w:cs="宋体"/>
                <w:color w:val="000000"/>
                <w:kern w:val="0"/>
                <w:sz w:val="22"/>
                <w:szCs w:val="22"/>
                <w:lang w:val="en-US" w:eastAsia="zh-CN" w:bidi="ar"/>
              </w:rPr>
              <w:t>转向系统：双推齿轮齿条式转向+</w:t>
            </w:r>
            <w:r>
              <w:rPr>
                <w:rFonts w:hint="eastAsia" w:ascii="宋体" w:hAnsi="宋体" w:eastAsia="宋体" w:cs="宋体"/>
                <w:b/>
                <w:bCs/>
                <w:color w:val="000000"/>
                <w:kern w:val="0"/>
                <w:sz w:val="22"/>
                <w:szCs w:val="22"/>
                <w:lang w:val="en-US" w:eastAsia="zh-CN" w:bidi="ar"/>
              </w:rPr>
              <w:t>电动随速方向助力系统（带主动回正）</w:t>
            </w:r>
          </w:p>
          <w:p w14:paraId="77791A09">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1.16 </w:t>
            </w:r>
            <w:r>
              <w:rPr>
                <w:rFonts w:hint="eastAsia" w:ascii="宋体" w:hAnsi="宋体" w:eastAsia="宋体" w:cs="宋体"/>
                <w:color w:val="000000"/>
                <w:kern w:val="0"/>
                <w:sz w:val="22"/>
                <w:szCs w:val="22"/>
                <w:lang w:val="en-US" w:eastAsia="zh-CN" w:bidi="ar"/>
              </w:rPr>
              <w:t>制动系统：</w:t>
            </w:r>
            <w:r>
              <w:rPr>
                <w:rFonts w:hint="eastAsia" w:ascii="宋体" w:hAnsi="宋体" w:eastAsia="宋体" w:cs="宋体"/>
                <w:b/>
                <w:bCs/>
                <w:color w:val="000000"/>
                <w:kern w:val="0"/>
                <w:sz w:val="22"/>
                <w:szCs w:val="20"/>
                <w:lang w:val="en-US" w:eastAsia="zh-CN" w:bidi="ar"/>
              </w:rPr>
              <w:t>前通风盘后鼓式液压双回路制动</w:t>
            </w:r>
            <w:r>
              <w:rPr>
                <w:rFonts w:hint="default" w:ascii="宋体" w:hAnsi="Times New Roman" w:eastAsia="宋体" w:cs="Times New Roman"/>
                <w:b/>
                <w:bCs/>
                <w:color w:val="000000"/>
                <w:kern w:val="0"/>
                <w:sz w:val="22"/>
                <w:szCs w:val="20"/>
                <w:lang w:val="en-US" w:eastAsia="zh-CN" w:bidi="ar"/>
              </w:rPr>
              <w:t>+</w:t>
            </w:r>
            <w:r>
              <w:rPr>
                <w:rFonts w:hint="eastAsia" w:ascii="宋体" w:hAnsi="宋体" w:eastAsia="宋体" w:cs="宋体"/>
                <w:b/>
                <w:bCs/>
                <w:color w:val="000000"/>
                <w:kern w:val="0"/>
                <w:sz w:val="22"/>
                <w:szCs w:val="20"/>
                <w:lang w:val="en-US" w:eastAsia="zh-CN" w:bidi="ar"/>
              </w:rPr>
              <w:t>手刹驻车，带真空助力刹车系统</w:t>
            </w:r>
          </w:p>
          <w:p w14:paraId="2F2E996E">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1.17 </w:t>
            </w:r>
            <w:r>
              <w:rPr>
                <w:rFonts w:hint="eastAsia" w:ascii="宋体" w:hAnsi="宋体" w:eastAsia="宋体" w:cs="宋体"/>
                <w:color w:val="000000"/>
                <w:kern w:val="0"/>
                <w:sz w:val="22"/>
                <w:szCs w:val="22"/>
                <w:lang w:val="en-US" w:eastAsia="zh-CN" w:bidi="ar"/>
              </w:rPr>
              <w:t>前桥及悬挂：前桥麦弗逊式独立悬挂，螺旋弹簧+筒式液压减震</w:t>
            </w:r>
          </w:p>
          <w:p w14:paraId="69FDD18F">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1.18 </w:t>
            </w:r>
            <w:r>
              <w:rPr>
                <w:rFonts w:hint="eastAsia" w:ascii="宋体" w:hAnsi="宋体" w:eastAsia="宋体" w:cs="宋体"/>
                <w:color w:val="000000"/>
                <w:kern w:val="0"/>
                <w:sz w:val="22"/>
                <w:szCs w:val="22"/>
                <w:lang w:val="en-US" w:eastAsia="zh-CN" w:bidi="ar"/>
              </w:rPr>
              <w:t>后桥及悬挂：</w:t>
            </w:r>
            <w:r>
              <w:rPr>
                <w:rFonts w:hint="eastAsia" w:ascii="宋体" w:hAnsi="宋体" w:eastAsia="宋体" w:cs="宋体"/>
                <w:color w:val="000000"/>
                <w:kern w:val="0"/>
                <w:sz w:val="22"/>
                <w:szCs w:val="20"/>
                <w:lang w:val="en-US" w:eastAsia="zh-CN" w:bidi="ar"/>
              </w:rPr>
              <w:t>整体式后桥，钢板弹簧</w:t>
            </w:r>
            <w:r>
              <w:rPr>
                <w:rFonts w:hint="default" w:ascii="宋体" w:hAnsi="Times New Roman" w:eastAsia="宋体" w:cs="Times New Roman"/>
                <w:color w:val="000000"/>
                <w:kern w:val="0"/>
                <w:sz w:val="22"/>
                <w:szCs w:val="20"/>
                <w:lang w:val="en-US" w:eastAsia="zh-CN" w:bidi="ar"/>
              </w:rPr>
              <w:t>+</w:t>
            </w:r>
            <w:r>
              <w:rPr>
                <w:rFonts w:hint="eastAsia" w:ascii="宋体" w:hAnsi="宋体" w:eastAsia="宋体" w:cs="宋体"/>
                <w:color w:val="000000"/>
                <w:kern w:val="0"/>
                <w:sz w:val="22"/>
                <w:szCs w:val="20"/>
                <w:lang w:val="en-US" w:eastAsia="zh-CN" w:bidi="ar"/>
              </w:rPr>
              <w:t>筒式液压减震</w:t>
            </w:r>
          </w:p>
          <w:p w14:paraId="52066DA1">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1.19 </w:t>
            </w:r>
            <w:r>
              <w:rPr>
                <w:rFonts w:hint="eastAsia" w:ascii="宋体" w:hAnsi="宋体" w:eastAsia="宋体" w:cs="宋体"/>
                <w:color w:val="000000"/>
                <w:kern w:val="0"/>
                <w:sz w:val="22"/>
                <w:szCs w:val="22"/>
                <w:lang w:val="en-US" w:eastAsia="zh-CN" w:bidi="ar"/>
              </w:rPr>
              <w:t>玻璃：汽车级夹胶玻璃</w:t>
            </w:r>
          </w:p>
          <w:p w14:paraId="3D374148">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1.20 雨刮系统：</w:t>
            </w:r>
            <w:r>
              <w:rPr>
                <w:rFonts w:hint="eastAsia" w:ascii="宋体" w:hAnsi="宋体" w:eastAsia="宋体" w:cs="宋体"/>
                <w:b/>
                <w:bCs/>
                <w:color w:val="000000"/>
                <w:kern w:val="0"/>
                <w:sz w:val="22"/>
                <w:szCs w:val="22"/>
                <w:lang w:val="en-US" w:eastAsia="zh-CN" w:bidi="ar"/>
              </w:rPr>
              <w:t>带玻璃洗涤器双摆臂雨刮</w:t>
            </w:r>
          </w:p>
          <w:p w14:paraId="71DBE848">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1.21 </w:t>
            </w:r>
            <w:r>
              <w:rPr>
                <w:rFonts w:hint="eastAsia" w:ascii="宋体" w:hAnsi="宋体" w:eastAsia="宋体" w:cs="宋体"/>
                <w:color w:val="000000"/>
                <w:kern w:val="0"/>
                <w:sz w:val="22"/>
                <w:szCs w:val="22"/>
                <w:lang w:val="en-US" w:eastAsia="zh-CN" w:bidi="ar"/>
              </w:rPr>
              <w:t>地板：</w:t>
            </w:r>
            <w:r>
              <w:rPr>
                <w:rFonts w:hint="eastAsia" w:ascii="宋体" w:hAnsi="宋体" w:eastAsia="宋体" w:cs="宋体"/>
                <w:b/>
                <w:bCs/>
                <w:color w:val="000000"/>
                <w:kern w:val="0"/>
                <w:sz w:val="22"/>
                <w:szCs w:val="22"/>
                <w:lang w:val="en-US" w:eastAsia="zh-CN" w:bidi="ar"/>
              </w:rPr>
              <w:t>铝合金花纹地板</w:t>
            </w:r>
            <w:r>
              <w:rPr>
                <w:rFonts w:hint="eastAsia" w:ascii="宋体" w:hAnsi="宋体" w:eastAsia="宋体" w:cs="宋体"/>
                <w:color w:val="000000"/>
                <w:kern w:val="0"/>
                <w:sz w:val="22"/>
                <w:szCs w:val="22"/>
                <w:lang w:val="en-US" w:eastAsia="zh-CN" w:bidi="ar"/>
              </w:rPr>
              <w:t>，不生锈，结实、耐用、美观</w:t>
            </w:r>
          </w:p>
          <w:p w14:paraId="49B65164">
            <w:pPr>
              <w:keepNext w:val="0"/>
              <w:keepLines w:val="0"/>
              <w:widowControl/>
              <w:suppressLineNumbers w:val="0"/>
              <w:snapToGrid w:val="0"/>
              <w:ind w:left="0" w:leftChars="0" w:right="0" w:rightChars="0" w:firstLine="0" w:firstLineChars="0"/>
              <w:jc w:val="left"/>
              <w:rPr>
                <w:rFonts w:ascii="宋体" w:eastAsia="宋体"/>
                <w:sz w:val="22"/>
              </w:rPr>
            </w:pPr>
            <w:r>
              <w:rPr>
                <w:rFonts w:hint="eastAsia" w:ascii="宋体" w:hAnsi="宋体" w:eastAsia="宋体" w:cs="宋体"/>
                <w:b w:val="0"/>
                <w:bCs w:val="0"/>
                <w:i w:val="0"/>
                <w:iCs w:val="0"/>
                <w:color w:val="000000"/>
                <w:kern w:val="0"/>
                <w:sz w:val="22"/>
                <w:szCs w:val="21"/>
                <w:u w:val="none"/>
                <w:lang w:val="en-US" w:eastAsia="zh-CN" w:bidi="ar"/>
              </w:rPr>
              <w:t xml:space="preserve">1.22 </w:t>
            </w:r>
            <w:r>
              <w:rPr>
                <w:rFonts w:hint="eastAsia" w:ascii="宋体" w:hAnsi="宋体" w:eastAsia="宋体" w:cs="宋体"/>
                <w:color w:val="000000"/>
                <w:kern w:val="0"/>
                <w:sz w:val="22"/>
                <w:szCs w:val="22"/>
                <w:lang w:val="en-US" w:eastAsia="zh-CN" w:bidi="ar"/>
              </w:rPr>
              <w:t>轮胎：真空子午线轮胎，钢轮辋+轮辋装鉓罩</w:t>
            </w:r>
          </w:p>
          <w:p w14:paraId="56501318">
            <w:pPr>
              <w:keepNext w:val="0"/>
              <w:keepLines w:val="0"/>
              <w:widowControl/>
              <w:suppressLineNumbers w:val="0"/>
              <w:snapToGrid w:val="0"/>
              <w:ind w:left="0" w:leftChars="0" w:right="0" w:rightChars="0" w:firstLine="0" w:firstLineChars="0"/>
              <w:jc w:val="left"/>
              <w:rPr>
                <w:rFonts w:ascii="宋体" w:eastAsia="宋体"/>
                <w:b w:val="0"/>
                <w:bCs w:val="0"/>
                <w:sz w:val="22"/>
              </w:rPr>
            </w:pPr>
            <w:r>
              <w:rPr>
                <w:rFonts w:hint="eastAsia" w:ascii="宋体" w:hAnsi="宋体" w:eastAsia="宋体" w:cs="宋体"/>
                <w:b w:val="0"/>
                <w:bCs w:val="0"/>
                <w:i w:val="0"/>
                <w:iCs w:val="0"/>
                <w:color w:val="000000"/>
                <w:kern w:val="0"/>
                <w:sz w:val="22"/>
                <w:szCs w:val="21"/>
                <w:u w:val="none"/>
                <w:lang w:val="en-US" w:eastAsia="zh-CN" w:bidi="ar"/>
              </w:rPr>
              <w:t xml:space="preserve">1.23 </w:t>
            </w:r>
            <w:r>
              <w:rPr>
                <w:rFonts w:hint="eastAsia" w:ascii="宋体" w:hAnsi="Times New Roman" w:eastAsia="宋体" w:cs="Times New Roman"/>
                <w:b w:val="0"/>
                <w:bCs w:val="0"/>
                <w:color w:val="000000"/>
                <w:kern w:val="0"/>
                <w:sz w:val="22"/>
                <w:szCs w:val="20"/>
                <w:lang w:val="en-US" w:eastAsia="zh-CN" w:bidi="ar"/>
              </w:rPr>
              <w:t>配备</w:t>
            </w:r>
            <w:r>
              <w:rPr>
                <w:rFonts w:hint="eastAsia" w:ascii="宋体" w:hAnsi="宋体" w:eastAsia="宋体" w:cs="宋体"/>
                <w:b w:val="0"/>
                <w:bCs w:val="0"/>
                <w:color w:val="000000"/>
                <w:kern w:val="0"/>
                <w:sz w:val="22"/>
                <w:szCs w:val="20"/>
                <w:lang w:val="en-US" w:eastAsia="zh-CN" w:bidi="ar"/>
              </w:rPr>
              <w:t>两点式安全带、防护链、音响、灭火器、刹车助力、方向助力</w:t>
            </w:r>
            <w:r>
              <w:rPr>
                <w:rFonts w:hint="eastAsia" w:ascii="宋体" w:hAnsi="Times New Roman" w:eastAsia="宋体" w:cs="Times New Roman"/>
                <w:b w:val="0"/>
                <w:bCs w:val="0"/>
                <w:color w:val="000000"/>
                <w:kern w:val="0"/>
                <w:sz w:val="22"/>
                <w:szCs w:val="20"/>
                <w:lang w:val="en-US" w:eastAsia="zh-CN" w:bidi="ar"/>
              </w:rPr>
              <w:t>、</w:t>
            </w:r>
            <w:r>
              <w:rPr>
                <w:rFonts w:hint="default" w:ascii="宋体" w:hAnsi="Times New Roman" w:eastAsia="宋体" w:cs="Times New Roman"/>
                <w:b w:val="0"/>
                <w:bCs w:val="0"/>
                <w:color w:val="000000"/>
                <w:kern w:val="0"/>
                <w:sz w:val="22"/>
                <w:szCs w:val="20"/>
                <w:lang w:val="en-US" w:eastAsia="zh-CN" w:bidi="ar"/>
              </w:rPr>
              <w:t>USB</w:t>
            </w:r>
            <w:r>
              <w:rPr>
                <w:rFonts w:hint="eastAsia" w:ascii="宋体" w:hAnsi="宋体" w:eastAsia="宋体" w:cs="宋体"/>
                <w:b w:val="0"/>
                <w:bCs w:val="0"/>
                <w:color w:val="000000"/>
                <w:kern w:val="0"/>
                <w:sz w:val="22"/>
                <w:szCs w:val="20"/>
                <w:lang w:val="en-US" w:eastAsia="zh-CN" w:bidi="ar"/>
              </w:rPr>
              <w:t>接口、中央后视镜</w:t>
            </w:r>
          </w:p>
          <w:p w14:paraId="4814FE0B">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olor w:val="000000"/>
                <w:kern w:val="0"/>
                <w:sz w:val="22"/>
                <w:szCs w:val="21"/>
                <w:u w:val="none"/>
                <w:lang w:val="en-US" w:eastAsia="zh-CN" w:bidi="ar"/>
              </w:rPr>
            </w:pPr>
            <w:r>
              <w:rPr>
                <w:rFonts w:hint="eastAsia" w:ascii="宋体" w:hAnsi="宋体" w:eastAsia="宋体" w:cs="宋体"/>
                <w:b w:val="0"/>
                <w:bCs w:val="0"/>
                <w:i w:val="0"/>
                <w:iCs w:val="0"/>
                <w:color w:val="000000"/>
                <w:kern w:val="0"/>
                <w:sz w:val="22"/>
                <w:szCs w:val="21"/>
                <w:u w:val="none"/>
                <w:lang w:val="en-US" w:eastAsia="zh-CN" w:bidi="ar"/>
              </w:rPr>
              <w:t>1.24 可根据采购方要求进行改装（样式如下图所示），车身颜色和logo根据采购方要求定制。</w:t>
            </w:r>
          </w:p>
          <w:p w14:paraId="3417F9F0">
            <w:pPr>
              <w:keepNext w:val="0"/>
              <w:keepLines w:val="0"/>
              <w:widowControl/>
              <w:suppressLineNumbers w:val="0"/>
              <w:snapToGrid w:val="0"/>
              <w:ind w:left="0" w:leftChars="0" w:right="0" w:rightChars="0" w:firstLine="0" w:firstLineChars="0"/>
              <w:jc w:val="left"/>
              <w:rPr>
                <w:rFonts w:ascii="宋体" w:hAnsi="宋体" w:eastAsia="宋体" w:cs="宋体"/>
                <w:sz w:val="22"/>
                <w:szCs w:val="24"/>
              </w:rPr>
            </w:pPr>
            <w:r>
              <w:rPr>
                <w:rFonts w:ascii="宋体" w:hAnsi="宋体" w:eastAsia="宋体" w:cs="宋体"/>
                <w:sz w:val="22"/>
                <w:szCs w:val="24"/>
              </w:rPr>
              <w:drawing>
                <wp:inline distT="0" distB="0" distL="114300" distR="114300">
                  <wp:extent cx="1800225" cy="1800225"/>
                  <wp:effectExtent l="0" t="0" r="9525"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800225" cy="1800225"/>
                          </a:xfrm>
                          <a:prstGeom prst="rect">
                            <a:avLst/>
                          </a:prstGeom>
                          <a:noFill/>
                          <a:ln w="9525">
                            <a:noFill/>
                          </a:ln>
                        </pic:spPr>
                      </pic:pic>
                    </a:graphicData>
                  </a:graphic>
                </wp:inline>
              </w:drawing>
            </w:r>
            <w:r>
              <w:rPr>
                <w:rFonts w:ascii="宋体" w:hAnsi="宋体" w:eastAsia="宋体" w:cs="宋体"/>
                <w:sz w:val="22"/>
                <w:szCs w:val="24"/>
              </w:rPr>
              <w:drawing>
                <wp:inline distT="0" distB="0" distL="114300" distR="114300">
                  <wp:extent cx="1804035" cy="1804035"/>
                  <wp:effectExtent l="0" t="0" r="5715" b="571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804035" cy="1804035"/>
                          </a:xfrm>
                          <a:prstGeom prst="rect">
                            <a:avLst/>
                          </a:prstGeom>
                          <a:noFill/>
                          <a:ln w="9525">
                            <a:noFill/>
                          </a:ln>
                        </pic:spPr>
                      </pic:pic>
                    </a:graphicData>
                  </a:graphic>
                </wp:inline>
              </w:drawing>
            </w:r>
          </w:p>
          <w:p w14:paraId="2360C8AF">
            <w:pPr>
              <w:keepNext w:val="0"/>
              <w:keepLines w:val="0"/>
              <w:widowControl/>
              <w:suppressLineNumbers w:val="0"/>
              <w:snapToGrid w:val="0"/>
              <w:ind w:left="0" w:leftChars="0" w:right="0" w:rightChars="0" w:firstLine="0" w:firstLineChars="0"/>
              <w:jc w:val="left"/>
              <w:rPr>
                <w:rFonts w:hint="default" w:ascii="宋体" w:hAnsi="宋体" w:eastAsia="宋体" w:cs="宋体"/>
                <w:sz w:val="22"/>
                <w:szCs w:val="24"/>
                <w:lang w:val="en-US" w:eastAsia="zh-CN"/>
              </w:rPr>
            </w:pPr>
            <w:r>
              <w:rPr>
                <w:rFonts w:ascii="宋体" w:hAnsi="宋体" w:eastAsia="宋体" w:cs="宋体"/>
                <w:sz w:val="22"/>
                <w:szCs w:val="24"/>
              </w:rPr>
              <w:drawing>
                <wp:inline distT="0" distB="0" distL="114300" distR="114300">
                  <wp:extent cx="1800225" cy="1800225"/>
                  <wp:effectExtent l="0" t="0" r="9525" b="952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1800225" cy="1800225"/>
                          </a:xfrm>
                          <a:prstGeom prst="rect">
                            <a:avLst/>
                          </a:prstGeom>
                          <a:noFill/>
                          <a:ln w="9525">
                            <a:noFill/>
                          </a:ln>
                        </pic:spPr>
                      </pic:pic>
                    </a:graphicData>
                  </a:graphic>
                </wp:inline>
              </w:drawing>
            </w:r>
          </w:p>
        </w:tc>
      </w:tr>
    </w:tbl>
    <w:p w14:paraId="570C2C69">
      <w:pPr>
        <w:numPr>
          <w:ilvl w:val="0"/>
          <w:numId w:val="0"/>
        </w:numPr>
        <w:spacing w:line="580" w:lineRule="exact"/>
        <w:rPr>
          <w:rFonts w:hint="eastAsia" w:ascii="黑体" w:hAnsi="黑体" w:eastAsia="黑体" w:cs="仿宋"/>
          <w:color w:val="000000"/>
          <w:sz w:val="32"/>
          <w:szCs w:val="32"/>
        </w:rPr>
      </w:pPr>
    </w:p>
    <w:p w14:paraId="0E5D0DEC">
      <w:pPr>
        <w:spacing w:line="360" w:lineRule="auto"/>
        <w:ind w:firstLine="640" w:firstLineChars="200"/>
        <w:rPr>
          <w:rFonts w:hint="eastAsia" w:ascii="黑体" w:hAnsi="黑体" w:eastAsia="黑体" w:cs="仿宋"/>
          <w:color w:val="000000"/>
          <w:sz w:val="32"/>
          <w:szCs w:val="32"/>
        </w:rPr>
      </w:pPr>
    </w:p>
    <w:p w14:paraId="67AF29FD">
      <w:pPr>
        <w:spacing w:line="360" w:lineRule="auto"/>
        <w:rPr>
          <w:rFonts w:hint="eastAsia" w:ascii="黑体" w:hAnsi="黑体" w:eastAsia="黑体" w:cs="仿宋"/>
          <w:color w:val="000000"/>
          <w:sz w:val="32"/>
          <w:szCs w:val="32"/>
        </w:rPr>
      </w:pPr>
    </w:p>
    <w:p w14:paraId="4AC64EF2">
      <w:pPr>
        <w:spacing w:line="360" w:lineRule="auto"/>
        <w:ind w:firstLine="640" w:firstLineChars="200"/>
        <w:rPr>
          <w:rFonts w:ascii="黑体" w:hAnsi="黑体" w:eastAsia="黑体" w:cs="仿宋"/>
          <w:color w:val="000000"/>
          <w:sz w:val="32"/>
          <w:szCs w:val="32"/>
        </w:rPr>
      </w:pPr>
      <w:r>
        <w:rPr>
          <w:rFonts w:hint="eastAsia" w:ascii="黑体" w:hAnsi="黑体" w:eastAsia="黑体" w:cs="仿宋"/>
          <w:color w:val="000000"/>
          <w:sz w:val="32"/>
          <w:szCs w:val="32"/>
        </w:rPr>
        <w:t>三、★供应商资格要求</w:t>
      </w:r>
    </w:p>
    <w:p w14:paraId="09A81FED">
      <w:pPr>
        <w:widowControl/>
        <w:shd w:val="clear" w:color="auto" w:fill="FFFFFF"/>
        <w:spacing w:line="360" w:lineRule="auto"/>
        <w:ind w:firstLine="480" w:firstLineChars="200"/>
        <w:jc w:val="left"/>
        <w:rPr>
          <w:rFonts w:ascii="宋体" w:hAnsi="宋体" w:cs="宋体"/>
          <w:color w:val="333333"/>
          <w:kern w:val="0"/>
          <w:sz w:val="24"/>
          <w:szCs w:val="24"/>
        </w:rPr>
      </w:pPr>
      <w:r>
        <w:rPr>
          <w:rFonts w:ascii="宋体" w:hAnsi="宋体" w:cs="宋体"/>
          <w:color w:val="333333"/>
          <w:kern w:val="0"/>
          <w:sz w:val="24"/>
          <w:szCs w:val="24"/>
        </w:rPr>
        <w:t>1、</w:t>
      </w:r>
      <w:r>
        <w:rPr>
          <w:rFonts w:hint="eastAsia" w:ascii="宋体" w:hAnsi="宋体" w:cs="宋体"/>
          <w:color w:val="333333"/>
          <w:kern w:val="0"/>
          <w:sz w:val="24"/>
          <w:szCs w:val="24"/>
        </w:rPr>
        <w:t>投标人必须是法人单位或省级分公司或市级分公司（提供投标人的《营业执照》复印件，原件备查）；如果参与投标的供应商为分公司则须提供分公司营业执照，并同时提供总公司营业执照。不接受同一集团（或总公司）两家或以上分公司同时参与本项目投标，也不接受集团（或总公司）与分公司同时参与本项目投标，如出现上述情形，该两家或以上供应商的投标文件均按无效投标处理）</w:t>
      </w:r>
      <w:r>
        <w:rPr>
          <w:rFonts w:ascii="宋体" w:hAnsi="宋体" w:cs="宋体"/>
          <w:color w:val="333333"/>
          <w:kern w:val="0"/>
          <w:sz w:val="24"/>
          <w:szCs w:val="24"/>
        </w:rPr>
        <w:t>；</w:t>
      </w:r>
    </w:p>
    <w:p w14:paraId="4E563915">
      <w:pPr>
        <w:widowControl/>
        <w:shd w:val="clear" w:color="auto" w:fill="FFFFFF"/>
        <w:spacing w:line="360" w:lineRule="auto"/>
        <w:ind w:firstLine="480" w:firstLineChars="200"/>
        <w:jc w:val="left"/>
        <w:rPr>
          <w:rFonts w:ascii="宋体" w:hAnsi="宋体" w:cs="宋体"/>
          <w:color w:val="333333"/>
          <w:kern w:val="0"/>
          <w:sz w:val="24"/>
          <w:szCs w:val="24"/>
        </w:rPr>
      </w:pPr>
      <w:r>
        <w:rPr>
          <w:rFonts w:hint="eastAsia" w:ascii="宋体" w:hAnsi="宋体" w:cs="宋体"/>
          <w:color w:val="333333"/>
          <w:kern w:val="0"/>
          <w:sz w:val="24"/>
          <w:szCs w:val="24"/>
        </w:rPr>
        <w:t>2、投标人承诺参与本项目投标前三年内，在经营活动中没有重大违法记录；参与本项目政府采购活动时不存在被有关部门禁止参与政府采购活动且在有效期内的情况；投标人具备《中华人民共和国政府采购法》第二十二条第一款的条件；投标人未被列入失信被执行人、重大税收违法案件当事人名单、政府采购严重违法失信行为记录名单；投标人不围标、不串标（由供应商在《承诺函》中作出声明，《承诺函》需包含上述几条）。</w:t>
      </w:r>
    </w:p>
    <w:p w14:paraId="2A2486D7">
      <w:pPr>
        <w:widowControl/>
        <w:shd w:val="clear" w:color="auto" w:fill="FFFFFF"/>
        <w:spacing w:line="360" w:lineRule="auto"/>
        <w:ind w:firstLine="480" w:firstLineChars="200"/>
        <w:jc w:val="left"/>
        <w:rPr>
          <w:rFonts w:hint="eastAsia" w:ascii="宋体" w:hAnsi="宋体" w:cs="宋体"/>
          <w:color w:val="333333"/>
          <w:kern w:val="0"/>
          <w:sz w:val="24"/>
          <w:szCs w:val="24"/>
        </w:rPr>
      </w:pPr>
      <w:r>
        <w:rPr>
          <w:rFonts w:hint="eastAsia" w:ascii="宋体" w:hAnsi="宋体" w:cs="宋体"/>
          <w:color w:val="333333"/>
          <w:kern w:val="0"/>
          <w:sz w:val="24"/>
          <w:szCs w:val="24"/>
        </w:rPr>
        <w:t>3、本项目不接受联合体投标，不允许转标和分标。</w:t>
      </w:r>
    </w:p>
    <w:p w14:paraId="08913A02">
      <w:pPr>
        <w:widowControl/>
        <w:shd w:val="clear" w:color="auto" w:fill="FFFFFF"/>
        <w:spacing w:line="360" w:lineRule="auto"/>
        <w:ind w:firstLine="480" w:firstLineChars="200"/>
        <w:jc w:val="left"/>
        <w:rPr>
          <w:rFonts w:hint="eastAsia" w:ascii="宋体" w:hAnsi="宋体" w:eastAsia="宋体" w:cs="宋体"/>
          <w:color w:val="333333"/>
          <w:kern w:val="0"/>
          <w:sz w:val="24"/>
          <w:szCs w:val="24"/>
          <w:lang w:val="en-US" w:eastAsia="zh-CN"/>
        </w:rPr>
      </w:pPr>
      <w:r>
        <w:rPr>
          <w:rFonts w:hint="eastAsia" w:ascii="宋体" w:hAnsi="宋体" w:cs="宋体"/>
          <w:color w:val="333333"/>
          <w:kern w:val="0"/>
          <w:sz w:val="24"/>
          <w:szCs w:val="24"/>
          <w:lang w:val="en-US" w:eastAsia="zh-CN"/>
        </w:rPr>
        <w:t>4、本项目不接受进口产品投标（进口产品是指通过中国海关报关验放进入中国境内且产自关境外的产品，相关内容以“财库【2007】119号文”和“财办库【2008】248号文”的相关规定为准）。</w:t>
      </w:r>
    </w:p>
    <w:p w14:paraId="16665212">
      <w:pPr>
        <w:widowControl/>
        <w:shd w:val="clear" w:color="auto" w:fill="FFFFFF"/>
        <w:spacing w:line="360" w:lineRule="auto"/>
        <w:ind w:firstLine="480" w:firstLineChars="200"/>
        <w:jc w:val="left"/>
        <w:rPr>
          <w:rFonts w:ascii="宋体" w:hAnsi="宋体" w:cs="宋体"/>
          <w:color w:val="333333"/>
          <w:kern w:val="0"/>
          <w:sz w:val="24"/>
          <w:szCs w:val="24"/>
        </w:rPr>
      </w:pPr>
      <w:r>
        <w:rPr>
          <w:rFonts w:hint="eastAsia" w:ascii="宋体" w:hAnsi="宋体" w:cs="宋体"/>
          <w:color w:val="333333"/>
          <w:kern w:val="0"/>
          <w:sz w:val="24"/>
          <w:szCs w:val="24"/>
        </w:rPr>
        <w:t>投标人需就本项目资格要求提供真实有效的证明材料进行审查。否则，一经查实将有被取消本项目中标资格、列入不良行为记录名单、三年内禁止参与中山大学附属第七医院采购活动的风险。</w:t>
      </w:r>
    </w:p>
    <w:p w14:paraId="2A268DBA">
      <w:pPr>
        <w:spacing w:line="360" w:lineRule="auto"/>
        <w:ind w:firstLine="640" w:firstLineChars="200"/>
        <w:rPr>
          <w:rFonts w:ascii="黑体" w:hAnsi="黑体" w:eastAsia="黑体" w:cs="仿宋"/>
          <w:color w:val="000000"/>
          <w:sz w:val="32"/>
          <w:szCs w:val="32"/>
        </w:rPr>
      </w:pPr>
      <w:r>
        <w:rPr>
          <w:rFonts w:hint="eastAsia" w:ascii="黑体" w:hAnsi="黑体" w:eastAsia="黑体" w:cs="仿宋"/>
          <w:color w:val="000000"/>
          <w:sz w:val="32"/>
          <w:szCs w:val="32"/>
        </w:rPr>
        <w:t>四、评标定标方法</w:t>
      </w:r>
    </w:p>
    <w:p w14:paraId="026BB4DB">
      <w:pPr>
        <w:spacing w:line="360" w:lineRule="auto"/>
        <w:ind w:firstLine="480" w:firstLineChars="200"/>
        <w:rPr>
          <w:rFonts w:ascii="黑体" w:hAnsi="黑体" w:eastAsia="黑体" w:cs="仿宋"/>
          <w:color w:val="000000"/>
          <w:sz w:val="32"/>
          <w:szCs w:val="32"/>
        </w:rPr>
      </w:pPr>
      <w:r>
        <w:rPr>
          <w:rFonts w:hint="eastAsia" w:ascii="宋体" w:hAnsi="宋体" w:cs="宋体"/>
          <w:color w:val="333333"/>
          <w:kern w:val="0"/>
          <w:sz w:val="24"/>
          <w:szCs w:val="24"/>
        </w:rPr>
        <w:t>本项目成交方法采用最低价法，完全满足公开竞价文件的实质性要求，按照报价由低到高的顺序，确定中标候选供应商顺序。原则上最低报价的1家为中标供应商。当最低报价出现有二家或以上供应商时，由采购人自主选择1家报价最低的供应商为中标人。如中标供应商提供产品无法满足采购人要求的，采购人可按中标候选供应商顺序依次选择下一家中标候选供应商替代原中标供应商。</w:t>
      </w:r>
    </w:p>
    <w:p w14:paraId="272EE5C5">
      <w:pPr>
        <w:spacing w:line="580" w:lineRule="exact"/>
        <w:ind w:firstLine="640" w:firstLineChars="200"/>
        <w:rPr>
          <w:rFonts w:ascii="黑体" w:hAnsi="黑体" w:eastAsia="黑体" w:cs="黑体"/>
          <w:b/>
          <w:sz w:val="32"/>
          <w:szCs w:val="32"/>
        </w:rPr>
      </w:pPr>
      <w:r>
        <w:rPr>
          <w:rFonts w:hint="eastAsia" w:ascii="黑体" w:hAnsi="黑体" w:eastAsia="黑体" w:cs="黑体"/>
          <w:sz w:val="32"/>
          <w:szCs w:val="32"/>
        </w:rPr>
        <w:t>五、</w:t>
      </w:r>
      <w:r>
        <w:rPr>
          <w:rFonts w:hint="eastAsia" w:ascii="黑体" w:hAnsi="黑体" w:eastAsia="黑体" w:cs="仿宋"/>
          <w:color w:val="000000"/>
          <w:sz w:val="32"/>
          <w:szCs w:val="32"/>
        </w:rPr>
        <w:t>★商务需求（</w:t>
      </w:r>
      <w:r>
        <w:rPr>
          <w:rFonts w:hint="eastAsia" w:ascii="黑体" w:hAnsi="黑体" w:eastAsia="黑体" w:cs="仿宋"/>
          <w:b/>
          <w:bCs/>
          <w:color w:val="FF0000"/>
          <w:sz w:val="32"/>
          <w:szCs w:val="32"/>
        </w:rPr>
        <w:t>“★”号条款为实质性条款，有任何一条负偏离则导致无效投标</w:t>
      </w:r>
      <w:r>
        <w:rPr>
          <w:rFonts w:hint="eastAsia" w:ascii="黑体" w:hAnsi="黑体" w:eastAsia="黑体" w:cs="仿宋"/>
          <w:color w:val="000000"/>
          <w:sz w:val="32"/>
          <w:szCs w:val="32"/>
        </w:rPr>
        <w:t>）</w:t>
      </w:r>
    </w:p>
    <w:p w14:paraId="6F8D87D1">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免费质保期：整车一年免费质保，电机三年免费质保，自验收合格后之日起计算，整车质保范围至少涵盖但不限于电池、零部件更换、上门维修、技术支持等服务（人为损坏除外），电机的质保必须专门针对电机总成本体，包括其内部的定子、转子、轴承、线圈、磁钢等核心部件，中标人不得以电机为外购件为由推卸其作为系统集成商的最终质保责任。采购人不支付任何费用。免费质保期内，中标人向采购人提供免费上门保修服务，且提供免费原厂配件更换。</w:t>
      </w:r>
    </w:p>
    <w:p w14:paraId="5A0DE874">
      <w:pPr>
        <w:spacing w:line="360" w:lineRule="auto"/>
        <w:ind w:firstLine="480" w:firstLineChars="200"/>
        <w:rPr>
          <w:rFonts w:hint="eastAsia" w:ascii="宋体" w:hAnsi="宋体" w:cs="宋体"/>
          <w:color w:val="333333"/>
          <w:kern w:val="0"/>
          <w:sz w:val="24"/>
          <w:szCs w:val="24"/>
        </w:rPr>
      </w:pPr>
    </w:p>
    <w:p w14:paraId="2952BFB4">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2、送货时间、地点：中标人须在收到订单通知后30个自然日内送达指定地点（可分批配送），含送货、安装、调试及现场初步验收。同时需提供送货清单，送货清单内容包括：货物名称、型号、规格及数量。</w:t>
      </w:r>
    </w:p>
    <w:p w14:paraId="30A09B15">
      <w:pPr>
        <w:spacing w:line="360" w:lineRule="auto"/>
        <w:ind w:firstLine="480" w:firstLineChars="200"/>
        <w:rPr>
          <w:rFonts w:hint="eastAsia" w:ascii="宋体" w:hAnsi="宋体" w:cs="宋体"/>
          <w:color w:val="333333"/>
          <w:kern w:val="0"/>
          <w:sz w:val="24"/>
          <w:szCs w:val="24"/>
        </w:rPr>
      </w:pPr>
    </w:p>
    <w:p w14:paraId="76473CBA">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3、若因上级单位指令性要求采购人需向其他供应商采购中标物资，将不受本项目招标文件及合同条款约定约束影响。</w:t>
      </w:r>
    </w:p>
    <w:p w14:paraId="05585DFF">
      <w:pPr>
        <w:spacing w:line="360" w:lineRule="auto"/>
        <w:ind w:firstLine="480" w:firstLineChars="200"/>
        <w:rPr>
          <w:rFonts w:hint="eastAsia" w:ascii="宋体" w:hAnsi="宋体" w:cs="宋体"/>
          <w:color w:val="333333"/>
          <w:kern w:val="0"/>
          <w:sz w:val="24"/>
          <w:szCs w:val="24"/>
        </w:rPr>
      </w:pPr>
    </w:p>
    <w:p w14:paraId="00D05478">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4、关于验收：</w:t>
      </w:r>
    </w:p>
    <w:p w14:paraId="4CE8C87D">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（1）中标人交付的货物应当100%符合采购文件技术要求、投标文件响应，中标人提供的货物不符合招投标文件规定的，采购人有权拒收货物，由此引起的风险，由中标人承担。</w:t>
      </w:r>
    </w:p>
    <w:p w14:paraId="3A3C0703">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（2）货物必须是全新未拆封产品（外观无伤痕、无污迹、变形或明显修饰痕迹）。</w:t>
      </w:r>
    </w:p>
    <w:p w14:paraId="18178849">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（3）在货物到货后验收流程：</w:t>
      </w:r>
    </w:p>
    <w:p w14:paraId="11E6F1B2">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1）货物到货后72小时内进行初步验收（中标人与需求科室针对产品的外观、数量、型号参数等肉眼可见的参数进行验收，确保随车文件齐全（含合格证、一致性证书等））；</w:t>
      </w:r>
    </w:p>
    <w:p w14:paraId="1EAE9013">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2）初步验收合格后 15日内职能部门、需求科室与中标人，三方进行最终验收，验收合格后签署验收报告。</w:t>
      </w:r>
    </w:p>
    <w:p w14:paraId="0F92F3BD">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w:t>
      </w:r>
      <w:r>
        <w:rPr>
          <w:rFonts w:hint="eastAsia" w:ascii="宋体" w:hAnsi="宋体" w:cs="宋体"/>
          <w:color w:val="333333"/>
          <w:kern w:val="0"/>
          <w:sz w:val="24"/>
          <w:szCs w:val="24"/>
          <w:lang w:val="en-US" w:eastAsia="zh-CN"/>
        </w:rPr>
        <w:t>4</w:t>
      </w:r>
      <w:r>
        <w:rPr>
          <w:rFonts w:hint="eastAsia" w:ascii="宋体" w:hAnsi="宋体" w:cs="宋体"/>
          <w:color w:val="333333"/>
          <w:kern w:val="0"/>
          <w:sz w:val="24"/>
          <w:szCs w:val="24"/>
        </w:rPr>
        <w:t>）验收标准：试运行验收阶段，车辆在额定载重下，其最高速度、爬坡能力及续驶里程均不得低于投标承诺值的90%，且制动性能须安全可靠，试运行期间累计故障不得超过2次，不得出现任何重大安全事故。最终验收前，中标人须完成所有问题整改、移交全部备件并完成对采购方人员的操作培训。最终验收合格是支付合同尾款的前提条件。要求配套资料完整（需提供办理使用登记所需的全套技术资料和证明文件）。验收中如发现有质量不合格或型号规格、数量等与送货清单不符、提交的技术文件和资料不完整等情形，投标人应免费更换或补齐。</w:t>
      </w:r>
    </w:p>
    <w:p w14:paraId="35DB152A">
      <w:pPr>
        <w:spacing w:line="360" w:lineRule="auto"/>
        <w:ind w:firstLine="480" w:firstLineChars="200"/>
        <w:rPr>
          <w:rFonts w:hint="eastAsia" w:ascii="宋体" w:hAnsi="宋体" w:cs="宋体"/>
          <w:color w:val="333333"/>
          <w:kern w:val="0"/>
          <w:sz w:val="24"/>
          <w:szCs w:val="24"/>
        </w:rPr>
      </w:pPr>
    </w:p>
    <w:p w14:paraId="7A8BC1F3">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5、关于免费质保期内售后服务要求：</w:t>
      </w:r>
    </w:p>
    <w:p w14:paraId="037A7E51">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（1）售后服务响应时效： 紧急故障（漏电/起火）在2小时内响应，12小时解决；一般故障在12小时内响应，48小时解决；提供 7×24小时技术支持。</w:t>
      </w:r>
    </w:p>
    <w:p w14:paraId="228EE829">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（2）培训要求：免费提供至少2次现场操作培训，交货后一个月内提供线上操作培训，附中文操作手册及故障指南。</w:t>
      </w:r>
    </w:p>
    <w:p w14:paraId="387DD18C">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（3）同一故障在质保期内重复维修3次仍无法解决的，中标人需7天内免费更换新车。</w:t>
      </w:r>
    </w:p>
    <w:p w14:paraId="71EBE742">
      <w:pPr>
        <w:spacing w:line="360" w:lineRule="auto"/>
        <w:ind w:firstLine="480" w:firstLineChars="200"/>
        <w:rPr>
          <w:rFonts w:hint="eastAsia" w:ascii="宋体" w:hAnsi="宋体" w:cs="宋体"/>
          <w:color w:val="333333"/>
          <w:kern w:val="0"/>
          <w:sz w:val="24"/>
          <w:szCs w:val="24"/>
        </w:rPr>
      </w:pPr>
    </w:p>
    <w:p w14:paraId="495F9791">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6、免费质保期外售后服务要求：</w:t>
      </w:r>
    </w:p>
    <w:p w14:paraId="7AB3E174">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（1）中标人保证继续为采购人提供货物的维修服务，对于超过免费质保期的产品出现故障，配件收费、人工收费按原厂厂家统一标准价格收取,维修维护费不超过当期市场价格。</w:t>
      </w:r>
    </w:p>
    <w:p w14:paraId="329DBFD9">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（2）免费质保期外的货物维修费用的支付应先维修后付款。备品备件的购买应先交货后付款。</w:t>
      </w:r>
    </w:p>
    <w:p w14:paraId="2755F0D7">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7、关于付款：</w:t>
      </w:r>
    </w:p>
    <w:p w14:paraId="49775A4F">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货物交付、完工并验收合格后，采购人在中标人提供合法有效的增值税发票后的10个工作日内，向中标人一次性支付100%的货款。</w:t>
      </w:r>
    </w:p>
    <w:p w14:paraId="0E216D70">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8、关于违约</w:t>
      </w:r>
    </w:p>
    <w:p w14:paraId="148C3682">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1）中标人所交产品的品种、型号、规格、质量、功能、技术参数等方面不能实质性满足招投标文件以及合同要求的，采购人有权拒绝收货，若已收货后发现参数、功能不符，采购人有权要求中标人进行免费更换，且中标人需向采购人偿付未满足招投标文件以及合同要求的货物【10%】的违约赔偿。</w:t>
      </w:r>
    </w:p>
    <w:p w14:paraId="7F60950D">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2</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中标人逾期交货的，中标人均应支付违约赔偿，每日按合同总价的【1%】计算，累计支付的违约赔偿不超过合同总价的【10%】；如逾期超过30天，采购人有权单方解除本合同。因逾期给采购人带来的相应损失，采购人有权追偿。</w:t>
      </w:r>
    </w:p>
    <w:p w14:paraId="33539819">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3</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未经采购人书面同意，中标人不得将本合同项下全部或部分权利、义务转让给任何第三方，否则采购人有权单方解除本合同，中标人应按合同总价的【10%】向采购人支付违约赔偿。</w:t>
      </w:r>
    </w:p>
    <w:p w14:paraId="2375254E">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4</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中标人未按采购人通知的期限，修理、换货、退货的，采购人有权向中标人按对应货物的购买价值同等金额为标准收取违约赔偿。若中标人违约赔偿款不足以弥补采购人损失的，采购人有权要求中标人补足损失。</w:t>
      </w:r>
    </w:p>
    <w:p w14:paraId="5AC416C0">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5</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在合同履行期间，若发现中标人存有被有关部门予以政府采购方面行政处罚情况的，采购人有权单方解除合同，并且中标人应偿付采购人合同总价【10】%的违约金，违约金不足以弥补采购人损失的，采购人有权追偿。</w:t>
      </w:r>
    </w:p>
    <w:p w14:paraId="09DB5BBE">
      <w:p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6</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中标人因上述情形承担违约金的，采购人有权直接在未支付款项中扣除。</w:t>
      </w:r>
    </w:p>
    <w:p w14:paraId="150A6052">
      <w:pPr>
        <w:spacing w:line="360" w:lineRule="auto"/>
        <w:ind w:firstLine="480" w:firstLineChars="200"/>
        <w:rPr>
          <w:rFonts w:hint="eastAsia" w:ascii="黑体" w:hAnsi="黑体" w:eastAsia="黑体" w:cs="黑体"/>
          <w:b w:val="0"/>
          <w:sz w:val="32"/>
          <w:szCs w:val="32"/>
        </w:rPr>
      </w:pP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7</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中标人违反合同及招投标文件项下其他义务的，采购人有权主张违约，由中标人向采购人偿付合同总价【10%】的违约赔偿，且采购人有权解除合同。若中标人违约赔偿款不足以弥补采购人损失的，采购人有权要求中标人补足损失。</w:t>
      </w:r>
    </w:p>
    <w:p w14:paraId="3C9559E2">
      <w:pPr>
        <w:spacing w:line="360" w:lineRule="auto"/>
        <w:ind w:firstLine="480" w:firstLineChars="200"/>
        <w:rPr>
          <w:rFonts w:hint="eastAsia" w:cs="仿宋" w:asciiTheme="minorEastAsia" w:hAnsiTheme="minorEastAsia" w:eastAsiaTheme="minorEastAsia"/>
          <w:sz w:val="24"/>
          <w:szCs w:val="24"/>
          <w:lang w:val="en-US" w:eastAsia="zh-CN"/>
        </w:rPr>
      </w:pPr>
      <w:r>
        <w:rPr>
          <w:rFonts w:hint="eastAsia" w:cs="仿宋" w:asciiTheme="minorEastAsia" w:hAnsiTheme="minorEastAsia" w:eastAsiaTheme="minorEastAsia"/>
          <w:sz w:val="24"/>
          <w:szCs w:val="24"/>
          <w:lang w:val="en-US" w:eastAsia="zh-CN"/>
        </w:rPr>
        <w:t>9.报价要求：投标人应按货物清单的要求逐项报价。投标人提供的报价除另有约定外，均已包含购买货物费用及售后服务所发生的所有费用，包括但不限于代理费、税费、货物运至指定地点的如运输费、保险费、叉车费和装卸费、配套资料费、安装调试费、服务培训费、项目验收时的试剂耗材、第三方监督检验机构的服务费和验收检验费用、施工保障措施费用以及免费保修期内的售后服务费用及国家规定的各项税费等全部费用；投标总价应为各分项合计价格之和。与总项目相关的上述安装调试等费用须分摊计入各分项，不得以单项计费。</w:t>
      </w:r>
    </w:p>
    <w:p w14:paraId="30FBF4B3">
      <w:pPr>
        <w:spacing w:line="360" w:lineRule="auto"/>
        <w:ind w:firstLine="480" w:firstLineChars="200"/>
        <w:rPr>
          <w:rFonts w:hint="default" w:cs="仿宋" w:asciiTheme="minorEastAsia" w:hAnsiTheme="minorEastAsia" w:eastAsiaTheme="minorEastAsia"/>
          <w:sz w:val="24"/>
          <w:szCs w:val="24"/>
          <w:lang w:val="en-US" w:eastAsia="zh-CN"/>
        </w:rPr>
      </w:pPr>
      <w:r>
        <w:rPr>
          <w:rFonts w:hint="eastAsia" w:cs="仿宋" w:asciiTheme="minorEastAsia" w:hAnsiTheme="minorEastAsia" w:eastAsiaTheme="minorEastAsia"/>
          <w:sz w:val="24"/>
          <w:szCs w:val="24"/>
          <w:lang w:val="en-US" w:eastAsia="zh-CN"/>
        </w:rPr>
        <w:t>10、中标人提供的产品需符合国家及省市相关安全要求，符合国家质量检测标准，若因产品设计和制造等原因而导致安全事故，由中标人承担全部责任及经济损失，包括因此给采购人造成的任何损害。</w:t>
      </w:r>
    </w:p>
    <w:p w14:paraId="0A5AA302">
      <w:pPr>
        <w:pStyle w:val="4"/>
        <w:rPr>
          <w:rFonts w:hint="eastAsia"/>
        </w:rPr>
      </w:pPr>
    </w:p>
    <w:p w14:paraId="66CD97BD">
      <w:pPr>
        <w:rPr>
          <w:rFonts w:hint="eastAsia"/>
        </w:rPr>
      </w:pPr>
    </w:p>
    <w:p w14:paraId="72B067B8">
      <w:pPr>
        <w:spacing w:line="360" w:lineRule="auto"/>
        <w:ind w:firstLine="480" w:firstLineChars="200"/>
        <w:rPr>
          <w:rFonts w:cs="仿宋" w:asciiTheme="minorEastAsia" w:hAnsiTheme="minorEastAsia" w:eastAsiaTheme="minorEastAsia"/>
          <w:sz w:val="24"/>
          <w:szCs w:val="24"/>
        </w:rPr>
      </w:pPr>
    </w:p>
    <w:p w14:paraId="30F3A2FF">
      <w:pPr>
        <w:spacing w:line="360" w:lineRule="auto"/>
        <w:ind w:firstLine="640" w:firstLineChars="200"/>
        <w:rPr>
          <w:rFonts w:cs="仿宋" w:asciiTheme="minorEastAsia" w:hAnsiTheme="minorEastAsia" w:eastAsiaTheme="minorEastAsia"/>
          <w:color w:val="FF0000"/>
          <w:sz w:val="24"/>
          <w:szCs w:val="24"/>
        </w:rPr>
      </w:pPr>
      <w:r>
        <w:rPr>
          <w:rFonts w:hint="eastAsia" w:ascii="黑体" w:hAnsi="黑体" w:eastAsia="黑体" w:cs="仿宋"/>
          <w:color w:val="000000"/>
          <w:sz w:val="32"/>
          <w:szCs w:val="32"/>
        </w:rPr>
        <w:t>六、投标人需提供的资料</w:t>
      </w:r>
    </w:p>
    <w:p w14:paraId="04ECCAD2">
      <w:pPr>
        <w:widowControl/>
        <w:shd w:val="clear" w:color="auto" w:fill="FFFFFF"/>
        <w:spacing w:line="360" w:lineRule="auto"/>
        <w:ind w:firstLine="480" w:firstLineChars="200"/>
        <w:jc w:val="left"/>
        <w:rPr>
          <w:rFonts w:ascii="宋体" w:hAnsi="宋体" w:cs="宋体"/>
          <w:color w:val="333333"/>
          <w:kern w:val="0"/>
          <w:sz w:val="24"/>
          <w:szCs w:val="24"/>
        </w:rPr>
      </w:pPr>
      <w:r>
        <w:rPr>
          <w:rFonts w:hint="eastAsia" w:ascii="宋体" w:hAnsi="宋体" w:cs="宋体"/>
          <w:color w:val="333333"/>
          <w:kern w:val="0"/>
          <w:sz w:val="24"/>
          <w:szCs w:val="24"/>
        </w:rPr>
        <w:t>1、法定代表人</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负责人</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rPr>
        <w:t>证明书原件（</w:t>
      </w:r>
      <w:r>
        <w:rPr>
          <w:rFonts w:hint="eastAsia" w:ascii="宋体" w:hAnsi="宋体" w:cs="宋体"/>
          <w:color w:val="333333"/>
          <w:kern w:val="0"/>
          <w:sz w:val="24"/>
          <w:szCs w:val="24"/>
          <w:lang w:val="en-US" w:eastAsia="zh-CN"/>
        </w:rPr>
        <w:t>按附件格式要求提供</w:t>
      </w:r>
      <w:r>
        <w:rPr>
          <w:rFonts w:hint="eastAsia" w:ascii="宋体" w:hAnsi="宋体" w:cs="宋体"/>
          <w:color w:val="333333"/>
          <w:kern w:val="0"/>
          <w:sz w:val="24"/>
          <w:szCs w:val="24"/>
        </w:rPr>
        <w:t>）</w:t>
      </w:r>
    </w:p>
    <w:p w14:paraId="30749A20">
      <w:pPr>
        <w:widowControl/>
        <w:shd w:val="clear" w:color="auto" w:fill="FFFFFF"/>
        <w:spacing w:line="360" w:lineRule="auto"/>
        <w:ind w:firstLine="480" w:firstLineChars="200"/>
        <w:jc w:val="left"/>
        <w:rPr>
          <w:rFonts w:hint="eastAsia" w:ascii="宋体" w:hAnsi="宋体" w:eastAsia="宋体" w:cs="宋体"/>
          <w:color w:val="333333"/>
          <w:kern w:val="0"/>
          <w:sz w:val="24"/>
          <w:szCs w:val="24"/>
          <w:lang w:eastAsia="zh-CN"/>
        </w:rPr>
      </w:pPr>
      <w:r>
        <w:rPr>
          <w:rFonts w:hint="eastAsia" w:ascii="宋体" w:hAnsi="宋体" w:cs="宋体"/>
          <w:color w:val="333333"/>
          <w:kern w:val="0"/>
          <w:sz w:val="24"/>
          <w:szCs w:val="24"/>
        </w:rPr>
        <w:t>2、投标文件签署授权委托书原件</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按附件格式要求提供</w:t>
      </w:r>
      <w:r>
        <w:rPr>
          <w:rFonts w:hint="eastAsia" w:ascii="宋体" w:hAnsi="宋体" w:cs="宋体"/>
          <w:color w:val="333333"/>
          <w:kern w:val="0"/>
          <w:sz w:val="24"/>
          <w:szCs w:val="24"/>
          <w:lang w:eastAsia="zh-CN"/>
        </w:rPr>
        <w:t>）</w:t>
      </w:r>
    </w:p>
    <w:p w14:paraId="409B3315">
      <w:pPr>
        <w:widowControl/>
        <w:shd w:val="clear" w:color="auto" w:fill="FFFFFF"/>
        <w:spacing w:line="360" w:lineRule="auto"/>
        <w:ind w:firstLine="480" w:firstLineChars="200"/>
        <w:jc w:val="left"/>
        <w:rPr>
          <w:rFonts w:ascii="宋体" w:hAnsi="宋体" w:cs="宋体"/>
          <w:color w:val="333333"/>
          <w:kern w:val="0"/>
          <w:sz w:val="24"/>
          <w:szCs w:val="24"/>
        </w:rPr>
      </w:pPr>
      <w:r>
        <w:rPr>
          <w:rFonts w:hint="eastAsia" w:ascii="宋体" w:hAnsi="宋体" w:cs="宋体"/>
          <w:color w:val="333333"/>
          <w:kern w:val="0"/>
          <w:sz w:val="24"/>
          <w:szCs w:val="24"/>
        </w:rPr>
        <w:t>3、企业营业执照复印件</w:t>
      </w:r>
    </w:p>
    <w:p w14:paraId="3910AFC0">
      <w:pPr>
        <w:widowControl/>
        <w:shd w:val="clear" w:color="auto" w:fill="FFFFFF"/>
        <w:spacing w:line="360" w:lineRule="auto"/>
        <w:ind w:firstLine="480"/>
        <w:jc w:val="left"/>
        <w:rPr>
          <w:rFonts w:ascii="宋体" w:hAnsi="宋体" w:cs="宋体"/>
          <w:color w:val="2C436F"/>
          <w:kern w:val="0"/>
          <w:sz w:val="17"/>
          <w:szCs w:val="17"/>
        </w:rPr>
      </w:pPr>
      <w:r>
        <w:rPr>
          <w:rFonts w:hint="eastAsia" w:ascii="宋体" w:hAnsi="宋体" w:cs="宋体"/>
          <w:color w:val="333333"/>
          <w:kern w:val="0"/>
          <w:sz w:val="24"/>
          <w:szCs w:val="24"/>
        </w:rPr>
        <w:t>4、报价表（</w:t>
      </w:r>
      <w:r>
        <w:rPr>
          <w:rFonts w:hint="eastAsia" w:ascii="宋体" w:hAnsi="宋体" w:cs="宋体"/>
          <w:color w:val="333333"/>
          <w:kern w:val="0"/>
          <w:sz w:val="24"/>
          <w:szCs w:val="24"/>
          <w:lang w:val="en-US" w:eastAsia="zh-CN"/>
        </w:rPr>
        <w:t>按附件格式要求提供</w:t>
      </w:r>
      <w:r>
        <w:rPr>
          <w:rFonts w:hint="eastAsia" w:ascii="宋体" w:hAnsi="宋体" w:cs="宋体"/>
          <w:color w:val="333333"/>
          <w:kern w:val="0"/>
          <w:sz w:val="24"/>
          <w:szCs w:val="24"/>
        </w:rPr>
        <w:t>）</w:t>
      </w:r>
    </w:p>
    <w:p w14:paraId="10F40379">
      <w:pPr>
        <w:widowControl/>
        <w:shd w:val="clear" w:color="auto" w:fill="FFFFFF"/>
        <w:spacing w:line="360" w:lineRule="auto"/>
        <w:ind w:firstLine="480"/>
        <w:jc w:val="left"/>
        <w:rPr>
          <w:rFonts w:hint="eastAsia" w:ascii="宋体" w:hAnsi="宋体" w:eastAsia="宋体" w:cs="宋体"/>
          <w:color w:val="333333"/>
          <w:kern w:val="0"/>
          <w:sz w:val="24"/>
          <w:szCs w:val="24"/>
          <w:lang w:eastAsia="zh-CN"/>
        </w:rPr>
      </w:pPr>
      <w:r>
        <w:rPr>
          <w:rFonts w:hint="eastAsia" w:ascii="宋体" w:hAnsi="宋体" w:cs="宋体"/>
          <w:color w:val="333333"/>
          <w:kern w:val="0"/>
          <w:sz w:val="24"/>
          <w:szCs w:val="24"/>
        </w:rPr>
        <w:t>5、</w:t>
      </w:r>
      <w:r>
        <w:rPr>
          <w:rFonts w:hint="eastAsia" w:ascii="宋体" w:hAnsi="宋体" w:cs="宋体"/>
          <w:color w:val="333333"/>
          <w:kern w:val="0"/>
          <w:sz w:val="24"/>
          <w:szCs w:val="24"/>
          <w:lang w:val="en-US" w:eastAsia="zh-CN"/>
        </w:rPr>
        <w:t>供应商</w:t>
      </w:r>
      <w:r>
        <w:rPr>
          <w:rFonts w:hint="eastAsia" w:ascii="宋体" w:hAnsi="宋体" w:cs="宋体"/>
          <w:color w:val="333333"/>
          <w:kern w:val="0"/>
          <w:sz w:val="24"/>
          <w:szCs w:val="24"/>
        </w:rPr>
        <w:t>简介及联系方式</w:t>
      </w:r>
      <w:r>
        <w:rPr>
          <w:rFonts w:hint="eastAsia" w:ascii="宋体" w:hAnsi="宋体" w:cs="宋体"/>
          <w:color w:val="333333"/>
          <w:kern w:val="0"/>
          <w:sz w:val="24"/>
          <w:szCs w:val="24"/>
          <w:lang w:eastAsia="zh-CN"/>
        </w:rPr>
        <w:t>（</w:t>
      </w:r>
      <w:r>
        <w:rPr>
          <w:rFonts w:hint="eastAsia" w:ascii="宋体" w:hAnsi="宋体" w:cs="宋体"/>
          <w:color w:val="333333"/>
          <w:kern w:val="0"/>
          <w:sz w:val="24"/>
          <w:szCs w:val="24"/>
          <w:lang w:val="en-US" w:eastAsia="zh-CN"/>
        </w:rPr>
        <w:t>按附件格式要求提供</w:t>
      </w:r>
      <w:r>
        <w:rPr>
          <w:rFonts w:hint="eastAsia" w:ascii="宋体" w:hAnsi="宋体" w:cs="宋体"/>
          <w:color w:val="333333"/>
          <w:kern w:val="0"/>
          <w:sz w:val="24"/>
          <w:szCs w:val="24"/>
          <w:lang w:eastAsia="zh-CN"/>
        </w:rPr>
        <w:t>）</w:t>
      </w:r>
    </w:p>
    <w:p w14:paraId="27BA6DC6">
      <w:pPr>
        <w:widowControl/>
        <w:shd w:val="clear" w:color="auto" w:fill="FFFFFF"/>
        <w:spacing w:line="360" w:lineRule="auto"/>
        <w:ind w:firstLine="480"/>
        <w:jc w:val="left"/>
        <w:rPr>
          <w:rFonts w:ascii="宋体" w:hAnsi="宋体" w:cs="宋体"/>
          <w:color w:val="333333"/>
          <w:kern w:val="0"/>
          <w:sz w:val="24"/>
          <w:szCs w:val="24"/>
        </w:rPr>
      </w:pPr>
      <w:r>
        <w:rPr>
          <w:rFonts w:hint="eastAsia" w:ascii="宋体" w:hAnsi="宋体" w:cs="宋体"/>
          <w:color w:val="333333"/>
          <w:kern w:val="0"/>
          <w:sz w:val="24"/>
          <w:szCs w:val="24"/>
        </w:rPr>
        <w:t>6、技术条款偏离情况表（</w:t>
      </w:r>
      <w:r>
        <w:rPr>
          <w:rFonts w:hint="eastAsia" w:ascii="宋体" w:hAnsi="宋体" w:cs="宋体"/>
          <w:color w:val="333333"/>
          <w:kern w:val="0"/>
          <w:sz w:val="24"/>
          <w:szCs w:val="24"/>
          <w:lang w:val="en-US" w:eastAsia="zh-CN"/>
        </w:rPr>
        <w:t>按附件格式要求提供</w:t>
      </w:r>
      <w:r>
        <w:rPr>
          <w:rFonts w:hint="eastAsia" w:ascii="宋体" w:hAnsi="宋体" w:cs="宋体"/>
          <w:color w:val="333333"/>
          <w:kern w:val="0"/>
          <w:sz w:val="24"/>
          <w:szCs w:val="24"/>
        </w:rPr>
        <w:t>）</w:t>
      </w:r>
    </w:p>
    <w:p w14:paraId="0E6ABC9E">
      <w:pPr>
        <w:widowControl/>
        <w:shd w:val="clear" w:color="auto" w:fill="FFFFFF"/>
        <w:spacing w:line="360" w:lineRule="auto"/>
        <w:ind w:firstLine="480"/>
        <w:jc w:val="left"/>
        <w:rPr>
          <w:rFonts w:ascii="宋体" w:hAnsi="宋体" w:cs="宋体"/>
          <w:color w:val="2C436F"/>
          <w:kern w:val="0"/>
          <w:sz w:val="17"/>
          <w:szCs w:val="17"/>
        </w:rPr>
      </w:pPr>
      <w:r>
        <w:rPr>
          <w:rFonts w:hint="eastAsia" w:ascii="宋体" w:hAnsi="宋体" w:cs="宋体"/>
          <w:color w:val="333333"/>
          <w:kern w:val="0"/>
          <w:sz w:val="24"/>
          <w:szCs w:val="24"/>
        </w:rPr>
        <w:t>7、商务条款偏离情况表（</w:t>
      </w:r>
      <w:r>
        <w:rPr>
          <w:rFonts w:hint="eastAsia" w:ascii="宋体" w:hAnsi="宋体" w:cs="宋体"/>
          <w:color w:val="333333"/>
          <w:kern w:val="0"/>
          <w:sz w:val="24"/>
          <w:szCs w:val="24"/>
          <w:lang w:val="en-US" w:eastAsia="zh-CN"/>
        </w:rPr>
        <w:t>按附件格式要求提供</w:t>
      </w:r>
      <w:r>
        <w:rPr>
          <w:rFonts w:hint="eastAsia" w:ascii="宋体" w:hAnsi="宋体" w:cs="宋体"/>
          <w:color w:val="333333"/>
          <w:kern w:val="0"/>
          <w:sz w:val="24"/>
          <w:szCs w:val="24"/>
        </w:rPr>
        <w:t>）</w:t>
      </w:r>
    </w:p>
    <w:p w14:paraId="2F9A4AF7">
      <w:pPr>
        <w:widowControl/>
        <w:shd w:val="clear" w:color="auto" w:fill="FFFFFF"/>
        <w:spacing w:line="360" w:lineRule="auto"/>
        <w:ind w:firstLine="480"/>
        <w:jc w:val="left"/>
        <w:rPr>
          <w:rFonts w:hint="eastAsia" w:ascii="宋体" w:hAnsi="宋体" w:eastAsia="宋体" w:cs="宋体"/>
          <w:color w:val="333333"/>
          <w:kern w:val="0"/>
          <w:sz w:val="24"/>
          <w:szCs w:val="24"/>
          <w:lang w:eastAsia="zh-CN"/>
        </w:rPr>
      </w:pPr>
      <w:r>
        <w:rPr>
          <w:rFonts w:hint="eastAsia" w:ascii="宋体" w:hAnsi="宋体" w:cs="宋体"/>
          <w:color w:val="333333"/>
          <w:kern w:val="0"/>
          <w:sz w:val="24"/>
          <w:szCs w:val="24"/>
        </w:rPr>
        <w:t>8、投标人提供《诚信承诺函》承诺：本公司参与本项目投标前三年内，在经营活动中没有重大违法记录；参与本项目政府采购活动时不存在被有关部门禁止参与政府采购活动且在有效期内的情况；本公司具备《中华人民共和国政府采购法》第二十二条第一款的条件；本公司未被列入失信被执行人、重大税收违法案件当事人名单、政府采购严重违法失信行为记录名单；本公司不围标、不串标。（</w:t>
      </w:r>
      <w:r>
        <w:rPr>
          <w:rFonts w:hint="eastAsia" w:ascii="宋体" w:hAnsi="宋体" w:cs="宋体"/>
          <w:color w:val="333333"/>
          <w:kern w:val="0"/>
          <w:sz w:val="24"/>
          <w:szCs w:val="24"/>
          <w:lang w:val="en-US" w:eastAsia="zh-CN"/>
        </w:rPr>
        <w:t>按附件格式要求提供</w:t>
      </w:r>
      <w:r>
        <w:rPr>
          <w:rFonts w:hint="eastAsia" w:ascii="宋体" w:hAnsi="宋体" w:cs="宋体"/>
          <w:color w:val="333333"/>
          <w:kern w:val="0"/>
          <w:sz w:val="24"/>
          <w:szCs w:val="24"/>
        </w:rPr>
        <w:t>）</w:t>
      </w:r>
    </w:p>
    <w:p w14:paraId="708CCBB4">
      <w:pPr>
        <w:widowControl/>
        <w:shd w:val="clear" w:color="auto" w:fill="FFFFFF"/>
        <w:spacing w:line="360" w:lineRule="auto"/>
        <w:ind w:left="477" w:leftChars="227"/>
        <w:jc w:val="left"/>
        <w:rPr>
          <w:rFonts w:ascii="宋体" w:hAnsi="宋体" w:cs="宋体"/>
          <w:b/>
          <w:color w:val="333333"/>
          <w:kern w:val="0"/>
          <w:sz w:val="24"/>
          <w:szCs w:val="24"/>
        </w:rPr>
      </w:pPr>
      <w:r>
        <w:rPr>
          <w:rFonts w:hint="eastAsia" w:ascii="宋体" w:hAnsi="宋体" w:cs="宋体"/>
          <w:b/>
          <w:color w:val="333333"/>
          <w:kern w:val="0"/>
          <w:sz w:val="24"/>
          <w:szCs w:val="24"/>
        </w:rPr>
        <w:t>注：以上提交的资料均需加盖投标人公章。</w:t>
      </w:r>
    </w:p>
    <w:p w14:paraId="4AFD126D">
      <w:pPr>
        <w:widowControl/>
        <w:shd w:val="clear" w:color="auto" w:fill="FFFFFF"/>
        <w:spacing w:line="360" w:lineRule="auto"/>
        <w:ind w:left="477" w:leftChars="227"/>
        <w:jc w:val="left"/>
        <w:rPr>
          <w:rFonts w:ascii="宋体" w:hAnsi="宋体" w:cs="宋体"/>
          <w:color w:val="2C436F"/>
          <w:kern w:val="0"/>
          <w:sz w:val="17"/>
          <w:szCs w:val="17"/>
          <w:highlight w:val="none"/>
        </w:rPr>
      </w:pPr>
      <w:r>
        <w:rPr>
          <w:rFonts w:hint="eastAsia" w:ascii="宋体" w:hAnsi="宋体" w:cs="宋体"/>
          <w:color w:val="333333"/>
          <w:kern w:val="0"/>
          <w:sz w:val="24"/>
          <w:szCs w:val="24"/>
        </w:rPr>
        <w:t>投标文件递交截止时间：</w:t>
      </w:r>
      <w:r>
        <w:rPr>
          <w:rFonts w:hint="eastAsia" w:ascii="宋体" w:hAnsi="宋体" w:cs="宋体"/>
          <w:color w:val="333333"/>
          <w:kern w:val="0"/>
          <w:sz w:val="24"/>
          <w:szCs w:val="24"/>
          <w:lang w:val="en-US" w:eastAsia="zh-CN"/>
        </w:rPr>
        <w:t>2026</w:t>
      </w:r>
      <w:r>
        <w:rPr>
          <w:rFonts w:hint="eastAsia" w:ascii="宋体" w:hAnsi="宋体" w:cs="宋体"/>
          <w:color w:val="333333"/>
          <w:kern w:val="0"/>
          <w:sz w:val="24"/>
          <w:szCs w:val="24"/>
          <w:highlight w:val="none"/>
        </w:rPr>
        <w:t>年</w:t>
      </w:r>
      <w:r>
        <w:rPr>
          <w:rFonts w:hint="eastAsia" w:ascii="宋体" w:hAnsi="宋体" w:cs="宋体"/>
          <w:color w:val="333333"/>
          <w:kern w:val="0"/>
          <w:sz w:val="24"/>
          <w:szCs w:val="24"/>
          <w:highlight w:val="none"/>
          <w:lang w:val="en-US" w:eastAsia="zh-CN"/>
        </w:rPr>
        <w:t>9</w:t>
      </w:r>
      <w:r>
        <w:rPr>
          <w:rFonts w:hint="eastAsia" w:ascii="宋体" w:hAnsi="宋体" w:cs="宋体"/>
          <w:color w:val="333333"/>
          <w:kern w:val="0"/>
          <w:sz w:val="24"/>
          <w:szCs w:val="24"/>
          <w:highlight w:val="none"/>
        </w:rPr>
        <w:t>月</w:t>
      </w:r>
      <w:r>
        <w:rPr>
          <w:rFonts w:hint="eastAsia" w:ascii="宋体" w:hAnsi="宋体" w:cs="宋体"/>
          <w:color w:val="333333"/>
          <w:kern w:val="0"/>
          <w:sz w:val="24"/>
          <w:szCs w:val="24"/>
          <w:highlight w:val="none"/>
          <w:lang w:val="en-US" w:eastAsia="zh-CN"/>
        </w:rPr>
        <w:t>23</w:t>
      </w:r>
      <w:r>
        <w:rPr>
          <w:rFonts w:hint="eastAsia" w:ascii="宋体" w:hAnsi="宋体" w:cs="宋体"/>
          <w:color w:val="333333"/>
          <w:kern w:val="0"/>
          <w:sz w:val="24"/>
          <w:szCs w:val="24"/>
          <w:highlight w:val="none"/>
        </w:rPr>
        <w:t>日17:00。</w:t>
      </w:r>
    </w:p>
    <w:p w14:paraId="21D5F62B">
      <w:pPr>
        <w:widowControl/>
        <w:shd w:val="clear" w:color="auto" w:fill="FFFFFF"/>
        <w:spacing w:line="360" w:lineRule="auto"/>
        <w:ind w:firstLine="480"/>
        <w:jc w:val="left"/>
        <w:rPr>
          <w:rFonts w:ascii="宋体" w:hAnsi="宋体" w:cs="宋体"/>
          <w:kern w:val="0"/>
          <w:sz w:val="24"/>
          <w:szCs w:val="24"/>
        </w:rPr>
      </w:pPr>
      <w:r>
        <w:rPr>
          <w:rFonts w:hint="eastAsia" w:ascii="宋体" w:hAnsi="宋体" w:cs="宋体"/>
          <w:kern w:val="0"/>
          <w:sz w:val="24"/>
          <w:szCs w:val="24"/>
        </w:rPr>
        <w:t>上述资料</w:t>
      </w:r>
      <w:r>
        <w:rPr>
          <w:rFonts w:hint="eastAsia" w:ascii="宋体" w:hAnsi="宋体" w:cs="宋体"/>
          <w:b/>
          <w:kern w:val="0"/>
          <w:sz w:val="24"/>
          <w:szCs w:val="24"/>
        </w:rPr>
        <w:t>（一正二副）</w:t>
      </w:r>
      <w:r>
        <w:rPr>
          <w:rFonts w:hint="eastAsia" w:ascii="宋体" w:hAnsi="宋体" w:cs="宋体"/>
          <w:kern w:val="0"/>
          <w:sz w:val="24"/>
          <w:szCs w:val="24"/>
        </w:rPr>
        <w:t>装订成册后，用文件袋密封并在封套的封口处加盖单位公章后投递至地址：深圳市光明区新湖街道圳园路628号中山大学附属第七医院行政楼1</w:t>
      </w:r>
      <w:r>
        <w:rPr>
          <w:rFonts w:hint="eastAsia" w:ascii="宋体" w:hAnsi="宋体" w:cs="宋体"/>
          <w:kern w:val="0"/>
          <w:sz w:val="24"/>
          <w:szCs w:val="24"/>
          <w:lang w:val="en-US" w:eastAsia="zh-CN"/>
        </w:rPr>
        <w:t>10</w:t>
      </w:r>
      <w:r>
        <w:rPr>
          <w:rFonts w:hint="eastAsia" w:ascii="宋体" w:hAnsi="宋体" w:cs="宋体"/>
          <w:kern w:val="0"/>
          <w:sz w:val="24"/>
          <w:szCs w:val="24"/>
        </w:rPr>
        <w:t>办公室</w:t>
      </w:r>
    </w:p>
    <w:p w14:paraId="2948D503">
      <w:pPr>
        <w:widowControl/>
        <w:shd w:val="clear" w:color="auto" w:fill="FFFFFF"/>
        <w:spacing w:line="360" w:lineRule="auto"/>
        <w:ind w:firstLine="480"/>
        <w:jc w:val="left"/>
        <w:rPr>
          <w:rFonts w:hint="default" w:ascii="宋体" w:hAnsi="宋体" w:eastAsia="宋体" w:cs="宋体"/>
          <w:kern w:val="0"/>
          <w:sz w:val="24"/>
          <w:szCs w:val="24"/>
          <w:lang w:val="en-US" w:eastAsia="zh-CN"/>
        </w:rPr>
      </w:pPr>
      <w:r>
        <w:rPr>
          <w:rFonts w:hint="eastAsia" w:ascii="宋体" w:hAnsi="宋体" w:cs="宋体"/>
          <w:kern w:val="0"/>
          <w:sz w:val="24"/>
          <w:szCs w:val="24"/>
        </w:rPr>
        <w:t>联系人：</w:t>
      </w:r>
      <w:r>
        <w:rPr>
          <w:rFonts w:hint="eastAsia" w:ascii="宋体" w:hAnsi="宋体" w:cs="宋体"/>
          <w:kern w:val="0"/>
          <w:sz w:val="24"/>
          <w:szCs w:val="24"/>
          <w:lang w:val="en-US" w:eastAsia="zh-CN"/>
        </w:rPr>
        <w:t>李</w:t>
      </w:r>
      <w:r>
        <w:rPr>
          <w:rFonts w:hint="eastAsia" w:ascii="宋体" w:hAnsi="宋体" w:cs="宋体"/>
          <w:kern w:val="0"/>
          <w:sz w:val="24"/>
          <w:szCs w:val="24"/>
        </w:rPr>
        <w:t>老师   0755-8120</w:t>
      </w:r>
      <w:r>
        <w:rPr>
          <w:rFonts w:hint="eastAsia" w:ascii="宋体" w:hAnsi="宋体" w:cs="宋体"/>
          <w:kern w:val="0"/>
          <w:sz w:val="24"/>
          <w:szCs w:val="24"/>
          <w:lang w:val="en-US" w:eastAsia="zh-CN"/>
        </w:rPr>
        <w:t>6231</w:t>
      </w:r>
    </w:p>
    <w:p w14:paraId="415195BC">
      <w:pPr>
        <w:widowControl/>
        <w:shd w:val="clear" w:color="auto" w:fill="FFFFFF"/>
        <w:spacing w:line="360" w:lineRule="auto"/>
        <w:ind w:firstLine="480"/>
        <w:jc w:val="left"/>
        <w:rPr>
          <w:rFonts w:ascii="黑体" w:hAnsi="黑体" w:eastAsia="黑体" w:cs="仿宋"/>
          <w:color w:val="000000"/>
          <w:sz w:val="32"/>
          <w:szCs w:val="32"/>
        </w:rPr>
      </w:pPr>
      <w:r>
        <w:rPr>
          <w:rFonts w:hint="eastAsia" w:ascii="黑体" w:hAnsi="黑体" w:eastAsia="黑体" w:cs="仿宋"/>
          <w:color w:val="000000"/>
          <w:sz w:val="32"/>
          <w:szCs w:val="32"/>
        </w:rPr>
        <w:t>七、开标时间及地址：</w:t>
      </w:r>
    </w:p>
    <w:p w14:paraId="4A361745">
      <w:pPr>
        <w:spacing w:line="580" w:lineRule="exact"/>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highlight w:val="none"/>
          <w:lang w:val="en-US" w:eastAsia="zh-CN"/>
        </w:rPr>
        <w:t>2026</w:t>
      </w:r>
      <w:r>
        <w:rPr>
          <w:rFonts w:hint="eastAsia" w:cs="仿宋" w:asciiTheme="minorEastAsia" w:hAnsiTheme="minorEastAsia" w:eastAsiaTheme="minorEastAsia"/>
          <w:sz w:val="24"/>
          <w:szCs w:val="24"/>
          <w:highlight w:val="none"/>
        </w:rPr>
        <w:t>年</w:t>
      </w:r>
      <w:r>
        <w:rPr>
          <w:rFonts w:hint="eastAsia" w:cs="仿宋" w:asciiTheme="minorEastAsia" w:hAnsiTheme="minorEastAsia" w:eastAsiaTheme="minorEastAsia"/>
          <w:sz w:val="24"/>
          <w:szCs w:val="24"/>
          <w:highlight w:val="none"/>
          <w:lang w:val="en-US" w:eastAsia="zh-CN"/>
        </w:rPr>
        <w:t>9</w:t>
      </w:r>
      <w:r>
        <w:rPr>
          <w:rFonts w:hint="eastAsia" w:cs="仿宋" w:asciiTheme="minorEastAsia" w:hAnsiTheme="minorEastAsia" w:eastAsiaTheme="minorEastAsia"/>
          <w:sz w:val="24"/>
          <w:szCs w:val="24"/>
          <w:highlight w:val="none"/>
        </w:rPr>
        <w:t>月</w:t>
      </w:r>
      <w:r>
        <w:rPr>
          <w:rFonts w:hint="eastAsia" w:cs="仿宋" w:asciiTheme="minorEastAsia" w:hAnsiTheme="minorEastAsia" w:eastAsiaTheme="minorEastAsia"/>
          <w:sz w:val="24"/>
          <w:szCs w:val="24"/>
          <w:highlight w:val="none"/>
          <w:lang w:val="en-US" w:eastAsia="zh-CN"/>
        </w:rPr>
        <w:t>24</w:t>
      </w:r>
      <w:r>
        <w:rPr>
          <w:rFonts w:hint="eastAsia" w:cs="仿宋" w:asciiTheme="minorEastAsia" w:hAnsiTheme="minorEastAsia" w:eastAsiaTheme="minorEastAsia"/>
          <w:sz w:val="24"/>
          <w:szCs w:val="24"/>
          <w:highlight w:val="none"/>
        </w:rPr>
        <w:t>日，</w:t>
      </w:r>
      <w:r>
        <w:rPr>
          <w:rFonts w:hint="eastAsia" w:cs="仿宋" w:asciiTheme="minorEastAsia" w:hAnsiTheme="minorEastAsia" w:eastAsiaTheme="minorEastAsia"/>
          <w:sz w:val="24"/>
          <w:szCs w:val="24"/>
        </w:rPr>
        <w:t>深圳市光明区新湖街道圳园路628号中山大学附属第七医院行政楼</w:t>
      </w:r>
      <w:r>
        <w:rPr>
          <w:rFonts w:hint="eastAsia" w:cs="仿宋" w:asciiTheme="minorEastAsia" w:hAnsiTheme="minorEastAsia" w:eastAsiaTheme="minorEastAsia"/>
          <w:sz w:val="24"/>
          <w:szCs w:val="24"/>
          <w:lang w:val="en-US" w:eastAsia="zh-CN"/>
        </w:rPr>
        <w:t>107办公室</w:t>
      </w:r>
      <w:r>
        <w:rPr>
          <w:rFonts w:hint="eastAsia" w:cs="仿宋" w:asciiTheme="minorEastAsia" w:hAnsiTheme="minorEastAsia" w:eastAsiaTheme="minorEastAsia"/>
          <w:sz w:val="24"/>
          <w:szCs w:val="24"/>
        </w:rPr>
        <w:t>。（投标人无需到场）</w:t>
      </w:r>
    </w:p>
    <w:p w14:paraId="28A43518">
      <w:pPr>
        <w:spacing w:line="360" w:lineRule="auto"/>
        <w:ind w:firstLine="640" w:firstLineChars="200"/>
        <w:rPr>
          <w:rFonts w:ascii="黑体" w:hAnsi="黑体" w:eastAsia="黑体" w:cs="仿宋"/>
          <w:color w:val="000000"/>
          <w:sz w:val="32"/>
          <w:szCs w:val="32"/>
        </w:rPr>
      </w:pPr>
      <w:r>
        <w:rPr>
          <w:rFonts w:hint="eastAsia" w:ascii="黑体" w:hAnsi="黑体" w:eastAsia="黑体" w:cs="仿宋"/>
          <w:color w:val="000000"/>
          <w:sz w:val="32"/>
          <w:szCs w:val="32"/>
        </w:rPr>
        <w:t>八、其他补充事宜</w:t>
      </w:r>
    </w:p>
    <w:p w14:paraId="623EFAF1">
      <w:pPr>
        <w:spacing w:line="580" w:lineRule="exact"/>
        <w:ind w:firstLine="480" w:firstLineChars="200"/>
        <w:rPr>
          <w:rFonts w:hint="eastAsia" w:cs="仿宋" w:asciiTheme="minorEastAsia" w:hAnsiTheme="minorEastAsia" w:eastAsiaTheme="minorEastAsia"/>
          <w:sz w:val="24"/>
          <w:szCs w:val="24"/>
          <w:lang w:val="en-US" w:eastAsia="zh-CN"/>
        </w:rPr>
      </w:pPr>
      <w:r>
        <w:rPr>
          <w:rFonts w:hint="eastAsia" w:cs="仿宋" w:asciiTheme="minorEastAsia" w:hAnsiTheme="minorEastAsia" w:eastAsiaTheme="minorEastAsia"/>
          <w:sz w:val="24"/>
          <w:szCs w:val="24"/>
          <w:lang w:val="en-US" w:eastAsia="zh-CN"/>
        </w:rPr>
        <w:t>1、</w:t>
      </w:r>
      <w:r>
        <w:rPr>
          <w:rFonts w:hint="eastAsia" w:cs="仿宋" w:asciiTheme="minorEastAsia" w:hAnsiTheme="minorEastAsia" w:eastAsiaTheme="minorEastAsia"/>
          <w:sz w:val="24"/>
          <w:szCs w:val="24"/>
        </w:rPr>
        <w:t>报名如不足3家，采购人可延长报名时间、依法重新组织公开竞价。</w:t>
      </w:r>
    </w:p>
    <w:p w14:paraId="04E47D91">
      <w:pPr>
        <w:spacing w:line="580" w:lineRule="exact"/>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lang w:val="en-US" w:eastAsia="zh-CN"/>
        </w:rPr>
        <w:t>2、</w:t>
      </w:r>
      <w:r>
        <w:rPr>
          <w:rFonts w:hint="eastAsia" w:cs="仿宋" w:asciiTheme="minorEastAsia" w:hAnsiTheme="minorEastAsia" w:eastAsiaTheme="minorEastAsia"/>
          <w:sz w:val="24"/>
          <w:szCs w:val="24"/>
        </w:rPr>
        <w:t>质疑材料现场提交、邮寄地址：深圳市光明区新湖街道圳园路628号中山大学附属第七医院行政楼。投标人应在法定质疑期内一次性提出针对同一采购程序环节的质疑。</w:t>
      </w:r>
    </w:p>
    <w:p w14:paraId="299CA7DE">
      <w:pPr>
        <w:spacing w:line="360" w:lineRule="auto"/>
        <w:ind w:firstLine="640" w:firstLineChars="200"/>
        <w:rPr>
          <w:rFonts w:ascii="黑体" w:hAnsi="黑体" w:eastAsia="黑体" w:cs="仿宋"/>
          <w:color w:val="000000"/>
          <w:sz w:val="32"/>
          <w:szCs w:val="32"/>
        </w:rPr>
      </w:pPr>
      <w:r>
        <w:rPr>
          <w:rFonts w:hint="eastAsia" w:ascii="黑体" w:hAnsi="黑体" w:eastAsia="黑体" w:cs="仿宋"/>
          <w:color w:val="000000"/>
          <w:sz w:val="32"/>
          <w:szCs w:val="32"/>
        </w:rPr>
        <w:t>九、凡对本次公示内容提出询问，请按以下方式联系</w:t>
      </w:r>
    </w:p>
    <w:p w14:paraId="757394F8">
      <w:pPr>
        <w:spacing w:line="580" w:lineRule="exact"/>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联系人：</w:t>
      </w:r>
      <w:r>
        <w:rPr>
          <w:rFonts w:hint="eastAsia" w:cs="仿宋" w:asciiTheme="minorEastAsia" w:hAnsiTheme="minorEastAsia" w:eastAsiaTheme="minorEastAsia"/>
          <w:sz w:val="24"/>
          <w:szCs w:val="24"/>
          <w:lang w:val="en-US" w:eastAsia="zh-CN"/>
        </w:rPr>
        <w:t>李</w:t>
      </w:r>
      <w:r>
        <w:rPr>
          <w:rFonts w:hint="eastAsia" w:cs="仿宋" w:asciiTheme="minorEastAsia" w:hAnsiTheme="minorEastAsia" w:eastAsiaTheme="minorEastAsia"/>
          <w:sz w:val="24"/>
          <w:szCs w:val="24"/>
        </w:rPr>
        <w:t>老师</w:t>
      </w:r>
    </w:p>
    <w:p w14:paraId="62050938">
      <w:pPr>
        <w:spacing w:line="580" w:lineRule="exact"/>
        <w:ind w:firstLine="480" w:firstLineChars="200"/>
        <w:rPr>
          <w:rFonts w:hint="default" w:cs="仿宋" w:asciiTheme="minorEastAsia" w:hAnsiTheme="minorEastAsia" w:eastAsiaTheme="minorEastAsia"/>
          <w:sz w:val="24"/>
          <w:szCs w:val="24"/>
          <w:lang w:val="en-US" w:eastAsia="zh-CN"/>
        </w:rPr>
      </w:pPr>
      <w:r>
        <w:rPr>
          <w:rFonts w:hint="eastAsia" w:cs="仿宋" w:asciiTheme="minorEastAsia" w:hAnsiTheme="minorEastAsia" w:eastAsiaTheme="minorEastAsia"/>
          <w:sz w:val="24"/>
          <w:szCs w:val="24"/>
        </w:rPr>
        <w:t>电话：0755-8</w:t>
      </w:r>
      <w:r>
        <w:rPr>
          <w:rFonts w:cs="仿宋" w:asciiTheme="minorEastAsia" w:hAnsiTheme="minorEastAsia" w:eastAsiaTheme="minorEastAsia"/>
          <w:sz w:val="24"/>
          <w:szCs w:val="24"/>
        </w:rPr>
        <w:t>120</w:t>
      </w:r>
      <w:r>
        <w:rPr>
          <w:rFonts w:hint="eastAsia" w:cs="仿宋" w:asciiTheme="minorEastAsia" w:hAnsiTheme="minorEastAsia" w:eastAsiaTheme="minorEastAsia"/>
          <w:sz w:val="24"/>
          <w:szCs w:val="24"/>
          <w:lang w:val="en-US" w:eastAsia="zh-CN"/>
        </w:rPr>
        <w:t>6231</w:t>
      </w:r>
    </w:p>
    <w:p w14:paraId="2FB1E3C0">
      <w:pPr>
        <w:spacing w:line="580" w:lineRule="exact"/>
        <w:ind w:firstLine="480" w:firstLineChars="200"/>
        <w:rPr>
          <w:rFonts w:cs="仿宋" w:asciiTheme="minorEastAsia" w:hAnsiTheme="minorEastAsia" w:eastAsiaTheme="minorEastAsia"/>
          <w:sz w:val="24"/>
          <w:szCs w:val="24"/>
        </w:rPr>
      </w:pPr>
    </w:p>
    <w:p w14:paraId="05F08966">
      <w:pPr>
        <w:spacing w:line="580" w:lineRule="exact"/>
        <w:ind w:firstLine="480" w:firstLineChars="200"/>
        <w:jc w:val="right"/>
        <w:rPr>
          <w:rFonts w:hint="default" w:cs="仿宋" w:asciiTheme="minorEastAsia" w:hAnsiTheme="minorEastAsia" w:eastAsiaTheme="minorEastAsia"/>
          <w:sz w:val="24"/>
          <w:szCs w:val="24"/>
          <w:lang w:val="en-US" w:eastAsia="zh-CN"/>
        </w:rPr>
      </w:pPr>
      <w:r>
        <w:rPr>
          <w:rFonts w:hint="eastAsia" w:cs="仿宋" w:asciiTheme="minorEastAsia" w:hAnsiTheme="minorEastAsia" w:eastAsiaTheme="minorEastAsia"/>
          <w:sz w:val="24"/>
          <w:szCs w:val="24"/>
        </w:rPr>
        <w:t>中山大学附属第七医院采购</w:t>
      </w:r>
      <w:r>
        <w:rPr>
          <w:rFonts w:hint="eastAsia" w:cs="仿宋" w:asciiTheme="minorEastAsia" w:hAnsiTheme="minorEastAsia" w:eastAsiaTheme="minorEastAsia"/>
          <w:sz w:val="24"/>
          <w:szCs w:val="24"/>
          <w:lang w:val="en-US" w:eastAsia="zh-CN"/>
        </w:rPr>
        <w:t>与招投标办公室</w:t>
      </w:r>
    </w:p>
    <w:p w14:paraId="253A9F6C">
      <w:pPr>
        <w:spacing w:line="580" w:lineRule="exact"/>
        <w:ind w:firstLine="480" w:firstLineChars="200"/>
        <w:jc w:val="right"/>
        <w:rPr>
          <w:rFonts w:hint="eastAsia" w:cs="仿宋" w:asciiTheme="minorEastAsia" w:hAnsiTheme="minorEastAsia" w:eastAsiaTheme="minorEastAsia"/>
          <w:sz w:val="24"/>
          <w:szCs w:val="24"/>
        </w:rPr>
      </w:pPr>
      <w:r>
        <w:rPr>
          <w:rFonts w:hint="eastAsia" w:cs="仿宋" w:asciiTheme="minorEastAsia" w:hAnsiTheme="minorEastAsia" w:eastAsiaTheme="minorEastAsia"/>
          <w:sz w:val="24"/>
          <w:szCs w:val="24"/>
        </w:rPr>
        <w:t>2</w:t>
      </w:r>
      <w:r>
        <w:rPr>
          <w:rFonts w:cs="仿宋" w:asciiTheme="minorEastAsia" w:hAnsiTheme="minorEastAsia" w:eastAsiaTheme="minorEastAsia"/>
          <w:sz w:val="24"/>
          <w:szCs w:val="24"/>
        </w:rPr>
        <w:t>0</w:t>
      </w:r>
      <w:r>
        <w:rPr>
          <w:rFonts w:cs="仿宋" w:asciiTheme="minorEastAsia" w:hAnsiTheme="minorEastAsia" w:eastAsiaTheme="minorEastAsia"/>
          <w:sz w:val="24"/>
          <w:szCs w:val="24"/>
          <w:highlight w:val="none"/>
        </w:rPr>
        <w:t>2</w:t>
      </w:r>
      <w:r>
        <w:rPr>
          <w:rFonts w:hint="eastAsia" w:cs="仿宋" w:asciiTheme="minorEastAsia" w:hAnsiTheme="minorEastAsia" w:eastAsiaTheme="minorEastAsia"/>
          <w:sz w:val="24"/>
          <w:szCs w:val="24"/>
          <w:highlight w:val="none"/>
          <w:lang w:val="en-US" w:eastAsia="zh-CN"/>
        </w:rPr>
        <w:t>6</w:t>
      </w:r>
      <w:r>
        <w:rPr>
          <w:rFonts w:hint="eastAsia" w:cs="仿宋" w:asciiTheme="minorEastAsia" w:hAnsiTheme="minorEastAsia" w:eastAsiaTheme="minorEastAsia"/>
          <w:sz w:val="24"/>
          <w:szCs w:val="24"/>
          <w:highlight w:val="none"/>
        </w:rPr>
        <w:t>年</w:t>
      </w:r>
      <w:r>
        <w:rPr>
          <w:rFonts w:hint="eastAsia" w:cs="仿宋" w:asciiTheme="minorEastAsia" w:hAnsiTheme="minorEastAsia" w:eastAsiaTheme="minorEastAsia"/>
          <w:sz w:val="24"/>
          <w:szCs w:val="24"/>
          <w:highlight w:val="none"/>
          <w:lang w:val="en-US" w:eastAsia="zh-CN"/>
        </w:rPr>
        <w:t>9</w:t>
      </w:r>
      <w:r>
        <w:rPr>
          <w:rFonts w:hint="eastAsia" w:cs="仿宋" w:asciiTheme="minorEastAsia" w:hAnsiTheme="minorEastAsia" w:eastAsiaTheme="minorEastAsia"/>
          <w:sz w:val="24"/>
          <w:szCs w:val="24"/>
          <w:highlight w:val="none"/>
        </w:rPr>
        <w:t>月</w:t>
      </w:r>
      <w:r>
        <w:rPr>
          <w:rFonts w:hint="eastAsia" w:cs="仿宋" w:asciiTheme="minorEastAsia" w:hAnsiTheme="minorEastAsia" w:eastAsiaTheme="minorEastAsia"/>
          <w:sz w:val="24"/>
          <w:szCs w:val="24"/>
          <w:highlight w:val="none"/>
          <w:lang w:val="en-US" w:eastAsia="zh-CN"/>
        </w:rPr>
        <w:t>16</w:t>
      </w:r>
      <w:r>
        <w:rPr>
          <w:rFonts w:hint="eastAsia" w:cs="仿宋" w:asciiTheme="minorEastAsia" w:hAnsiTheme="minorEastAsia" w:eastAsiaTheme="minorEastAsia"/>
          <w:sz w:val="24"/>
          <w:szCs w:val="24"/>
          <w:highlight w:val="none"/>
        </w:rPr>
        <w:t>日</w:t>
      </w:r>
    </w:p>
    <w:p w14:paraId="2E99200B">
      <w:pPr>
        <w:spacing w:line="580" w:lineRule="exact"/>
        <w:ind w:firstLine="480" w:firstLineChars="200"/>
        <w:jc w:val="both"/>
        <w:rPr>
          <w:rFonts w:hint="eastAsia" w:cs="仿宋" w:asciiTheme="minorEastAsia" w:hAnsiTheme="minorEastAsia" w:eastAsiaTheme="minorEastAsia"/>
          <w:sz w:val="24"/>
          <w:szCs w:val="24"/>
        </w:rPr>
      </w:pPr>
    </w:p>
    <w:p w14:paraId="58C21C87">
      <w:pPr>
        <w:spacing w:line="580" w:lineRule="exact"/>
        <w:jc w:val="left"/>
        <w:rPr>
          <w:rFonts w:hint="eastAsia" w:cs="仿宋" w:asciiTheme="minorEastAsia" w:hAnsiTheme="minorEastAsia" w:eastAsiaTheme="minorEastAsia"/>
          <w:sz w:val="24"/>
          <w:szCs w:val="24"/>
          <w:lang w:val="en-US" w:eastAsia="zh-CN"/>
        </w:rPr>
      </w:pPr>
      <w:r>
        <w:rPr>
          <w:rFonts w:hint="eastAsia" w:cs="仿宋" w:asciiTheme="minorEastAsia" w:hAnsiTheme="minorEastAsia" w:eastAsiaTheme="minorEastAsia"/>
          <w:sz w:val="24"/>
          <w:szCs w:val="24"/>
          <w:lang w:val="en-US" w:eastAsia="zh-CN"/>
        </w:rPr>
        <w:t>附件：</w:t>
      </w:r>
    </w:p>
    <w:p w14:paraId="52C6BA54">
      <w:pPr>
        <w:spacing w:line="580" w:lineRule="exact"/>
        <w:ind w:firstLine="480" w:firstLineChars="200"/>
        <w:jc w:val="both"/>
        <w:rPr>
          <w:rFonts w:hint="eastAsia" w:cs="仿宋" w:asciiTheme="minorEastAsia" w:hAnsiTheme="minorEastAsia" w:eastAsiaTheme="minorEastAsia"/>
          <w:sz w:val="24"/>
          <w:szCs w:val="24"/>
        </w:rPr>
      </w:pPr>
    </w:p>
    <w:p w14:paraId="5EB9E773">
      <w:pPr>
        <w:spacing w:line="580" w:lineRule="exact"/>
        <w:ind w:firstLine="480" w:firstLineChars="200"/>
        <w:jc w:val="both"/>
        <w:rPr>
          <w:rFonts w:hint="eastAsia" w:cs="仿宋" w:asciiTheme="minorEastAsia" w:hAnsiTheme="minorEastAsia" w:eastAsiaTheme="minorEastAsia"/>
          <w:sz w:val="24"/>
          <w:szCs w:val="24"/>
        </w:rPr>
      </w:pPr>
    </w:p>
    <w:p w14:paraId="61E943F1">
      <w:pPr>
        <w:spacing w:line="580" w:lineRule="exact"/>
        <w:ind w:firstLine="480" w:firstLineChars="200"/>
        <w:jc w:val="both"/>
        <w:rPr>
          <w:rFonts w:hint="eastAsia" w:cs="仿宋" w:asciiTheme="minorEastAsia" w:hAnsiTheme="minorEastAsia" w:eastAsiaTheme="minorEastAsia"/>
          <w:sz w:val="24"/>
          <w:szCs w:val="24"/>
        </w:rPr>
      </w:pPr>
    </w:p>
    <w:p w14:paraId="74E9F1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9248CD"/>
    <w:multiLevelType w:val="singleLevel"/>
    <w:tmpl w:val="809248C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074DC4"/>
    <w:rsid w:val="00016815"/>
    <w:rsid w:val="00074DC4"/>
    <w:rsid w:val="001147CD"/>
    <w:rsid w:val="001A65BB"/>
    <w:rsid w:val="001A75DA"/>
    <w:rsid w:val="001C4710"/>
    <w:rsid w:val="001D0EC8"/>
    <w:rsid w:val="0023017C"/>
    <w:rsid w:val="00247BD2"/>
    <w:rsid w:val="00254A9D"/>
    <w:rsid w:val="0027120A"/>
    <w:rsid w:val="0030610F"/>
    <w:rsid w:val="004A09C8"/>
    <w:rsid w:val="00506C1E"/>
    <w:rsid w:val="00525128"/>
    <w:rsid w:val="00576211"/>
    <w:rsid w:val="00615E33"/>
    <w:rsid w:val="00635FDC"/>
    <w:rsid w:val="00647F0D"/>
    <w:rsid w:val="00697359"/>
    <w:rsid w:val="006A5E92"/>
    <w:rsid w:val="00713EFE"/>
    <w:rsid w:val="00717E53"/>
    <w:rsid w:val="007A2A0E"/>
    <w:rsid w:val="007B5F22"/>
    <w:rsid w:val="00857651"/>
    <w:rsid w:val="00857EEF"/>
    <w:rsid w:val="008D3025"/>
    <w:rsid w:val="008E277E"/>
    <w:rsid w:val="00A10885"/>
    <w:rsid w:val="00A35394"/>
    <w:rsid w:val="00A364B9"/>
    <w:rsid w:val="00A6219E"/>
    <w:rsid w:val="00BE1545"/>
    <w:rsid w:val="00C10775"/>
    <w:rsid w:val="00CF1107"/>
    <w:rsid w:val="00D47E37"/>
    <w:rsid w:val="00DC4969"/>
    <w:rsid w:val="00DD3BC8"/>
    <w:rsid w:val="00E25776"/>
    <w:rsid w:val="00E305F1"/>
    <w:rsid w:val="00E428D2"/>
    <w:rsid w:val="00E5346D"/>
    <w:rsid w:val="00E71091"/>
    <w:rsid w:val="00E86CF2"/>
    <w:rsid w:val="00E9280B"/>
    <w:rsid w:val="00F0040A"/>
    <w:rsid w:val="00F150EB"/>
    <w:rsid w:val="00F82C55"/>
    <w:rsid w:val="00FC2D67"/>
    <w:rsid w:val="00FF3B2B"/>
    <w:rsid w:val="03B42563"/>
    <w:rsid w:val="041623CF"/>
    <w:rsid w:val="052D4B75"/>
    <w:rsid w:val="06344057"/>
    <w:rsid w:val="064F49ED"/>
    <w:rsid w:val="07404149"/>
    <w:rsid w:val="07666493"/>
    <w:rsid w:val="099C43EE"/>
    <w:rsid w:val="0B0009AC"/>
    <w:rsid w:val="0C811679"/>
    <w:rsid w:val="148E0471"/>
    <w:rsid w:val="15643653"/>
    <w:rsid w:val="182201B4"/>
    <w:rsid w:val="18477C1A"/>
    <w:rsid w:val="18E92A80"/>
    <w:rsid w:val="19067AD5"/>
    <w:rsid w:val="1AD31C39"/>
    <w:rsid w:val="1B46240B"/>
    <w:rsid w:val="1BC577D4"/>
    <w:rsid w:val="1CCA3FD1"/>
    <w:rsid w:val="1E0945E2"/>
    <w:rsid w:val="1F5A6485"/>
    <w:rsid w:val="2383244E"/>
    <w:rsid w:val="23BD4D73"/>
    <w:rsid w:val="245E2574"/>
    <w:rsid w:val="26103FCA"/>
    <w:rsid w:val="2E761285"/>
    <w:rsid w:val="2E8C4181"/>
    <w:rsid w:val="3529272A"/>
    <w:rsid w:val="358E07DF"/>
    <w:rsid w:val="38926838"/>
    <w:rsid w:val="3C862210"/>
    <w:rsid w:val="3CF278A5"/>
    <w:rsid w:val="3D3954D4"/>
    <w:rsid w:val="3E682515"/>
    <w:rsid w:val="42D77C69"/>
    <w:rsid w:val="47394A4E"/>
    <w:rsid w:val="49044BE8"/>
    <w:rsid w:val="4AC91654"/>
    <w:rsid w:val="4DA644C0"/>
    <w:rsid w:val="4E964534"/>
    <w:rsid w:val="4F1576CF"/>
    <w:rsid w:val="50761C5F"/>
    <w:rsid w:val="51B573C7"/>
    <w:rsid w:val="53807561"/>
    <w:rsid w:val="55691A78"/>
    <w:rsid w:val="557723A3"/>
    <w:rsid w:val="591F379E"/>
    <w:rsid w:val="59831B59"/>
    <w:rsid w:val="5A4412E8"/>
    <w:rsid w:val="5E68756F"/>
    <w:rsid w:val="6008100A"/>
    <w:rsid w:val="61A66F1F"/>
    <w:rsid w:val="638E7A78"/>
    <w:rsid w:val="66B87B39"/>
    <w:rsid w:val="689F0032"/>
    <w:rsid w:val="71876FF4"/>
    <w:rsid w:val="77D73344"/>
    <w:rsid w:val="781454A5"/>
    <w:rsid w:val="7B130B37"/>
    <w:rsid w:val="7FF43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3"/>
    <w:next w:val="4"/>
    <w:link w:val="12"/>
    <w:qFormat/>
    <w:uiPriority w:val="0"/>
    <w:pPr>
      <w:adjustRightInd w:val="0"/>
      <w:spacing w:line="240" w:lineRule="auto"/>
      <w:jc w:val="center"/>
      <w:textAlignment w:val="baseline"/>
      <w:outlineLvl w:val="1"/>
    </w:pPr>
    <w:rPr>
      <w:rFonts w:ascii="宋体" w:hAnsi="宋体"/>
      <w:bCs w:val="0"/>
      <w:kern w:val="0"/>
      <w:sz w:val="24"/>
      <w:szCs w:val="20"/>
    </w:rPr>
  </w:style>
  <w:style w:type="paragraph" w:styleId="3">
    <w:name w:val="heading 3"/>
    <w:basedOn w:val="1"/>
    <w:next w:val="1"/>
    <w:link w:val="14"/>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13"/>
    <w:qFormat/>
    <w:uiPriority w:val="9"/>
    <w:pPr>
      <w:keepNext/>
      <w:keepLines/>
      <w:spacing w:before="280" w:after="290" w:line="376" w:lineRule="auto"/>
      <w:outlineLvl w:val="3"/>
    </w:pPr>
    <w:rPr>
      <w:rFonts w:ascii="Cambria" w:hAnsi="Cambria"/>
      <w:b/>
      <w:bCs/>
      <w:sz w:val="28"/>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1"/>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 w:type="character" w:customStyle="1" w:styleId="12">
    <w:name w:val="标题 2 字符"/>
    <w:basedOn w:val="9"/>
    <w:link w:val="2"/>
    <w:qFormat/>
    <w:uiPriority w:val="0"/>
    <w:rPr>
      <w:rFonts w:ascii="宋体" w:hAnsi="宋体" w:eastAsia="宋体" w:cs="Times New Roman"/>
      <w:b/>
      <w:kern w:val="0"/>
      <w:sz w:val="24"/>
      <w:szCs w:val="20"/>
    </w:rPr>
  </w:style>
  <w:style w:type="character" w:customStyle="1" w:styleId="13">
    <w:name w:val="标题 4 字符"/>
    <w:basedOn w:val="9"/>
    <w:link w:val="4"/>
    <w:qFormat/>
    <w:uiPriority w:val="9"/>
    <w:rPr>
      <w:rFonts w:ascii="Cambria" w:hAnsi="Cambria" w:eastAsia="宋体" w:cs="Times New Roman"/>
      <w:b/>
      <w:bCs/>
      <w:sz w:val="28"/>
      <w:szCs w:val="28"/>
    </w:rPr>
  </w:style>
  <w:style w:type="character" w:customStyle="1" w:styleId="14">
    <w:name w:val="标题 3 字符"/>
    <w:basedOn w:val="9"/>
    <w:link w:val="3"/>
    <w:semiHidden/>
    <w:qFormat/>
    <w:uiPriority w:val="9"/>
    <w:rPr>
      <w:rFonts w:ascii="Calibri" w:hAnsi="Calibri" w:eastAsia="宋体" w:cs="Times New Roman"/>
      <w:b/>
      <w:bCs/>
      <w:sz w:val="32"/>
      <w:szCs w:val="32"/>
    </w:rPr>
  </w:style>
  <w:style w:type="paragraph" w:customStyle="1" w:styleId="15">
    <w:name w:val="表格文字"/>
    <w:basedOn w:val="1"/>
    <w:qFormat/>
    <w:uiPriority w:val="0"/>
    <w:pPr>
      <w:spacing w:before="25" w:after="25"/>
      <w:jc w:val="left"/>
    </w:pPr>
    <w:rPr>
      <w:bCs/>
      <w:spacing w:val="10"/>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4829</Words>
  <Characters>5093</Characters>
  <Lines>25</Lines>
  <Paragraphs>7</Paragraphs>
  <TotalTime>2</TotalTime>
  <ScaleCrop>false</ScaleCrop>
  <LinksUpToDate>false</LinksUpToDate>
  <CharactersWithSpaces>5125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2022-04-13T03:48:00Z</dcterms:created>
  <dc:creator>admin</dc:creator>
  <cp:lastModifiedBy>cgzx</cp:lastModifiedBy>
  <dcterms:modified xsi:type="dcterms:W3CDTF">2026-09-16T09:08:37Z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eyJoZGlkIjoiOTQzZDE3OTQ4OTFmNGU5MmYzNzVlYzA4YjY4NzhhMTUiLCJ1c2VySWQiOiIxMjk5NDI1MyJ9</vt:lpwstr>
  </property>
  <property fmtid="{D5CDD505-2E9C-101B-9397-08002B2CF9AE}" pid="3" name="KSOProductBuildVer">
    <vt:lpwstr>2052-12.1.0.28505</vt:lpwstr>
  </property>
  <property fmtid="{D5CDD505-2E9C-101B-9397-08002B2CF9AE}" pid="4" name="ICV">
    <vt:lpwstr>46AAF9F94EC44AEE8521FA1A95277D9E_12</vt:lpwstr>
  </property>
</Properties>
</file>