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0AF7B">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一、</w:t>
      </w:r>
      <w:bookmarkStart w:id="0" w:name="_Hlk72092499"/>
      <w:r>
        <w:rPr>
          <w:rFonts w:hint="eastAsia" w:ascii="宋体" w:hAnsi="宋体" w:eastAsia="宋体" w:cs="宋体"/>
          <w:b w:val="0"/>
          <w:bCs/>
          <w:kern w:val="2"/>
          <w:sz w:val="24"/>
          <w:szCs w:val="32"/>
          <w:lang w:val="en-US" w:eastAsia="zh-CN" w:bidi="ar-SA"/>
        </w:rPr>
        <w:t>法定代表人（负责人）证明书</w:t>
      </w:r>
      <w:bookmarkEnd w:id="0"/>
      <w:r>
        <w:rPr>
          <w:rFonts w:hint="eastAsia" w:ascii="宋体" w:hAnsi="宋体" w:cs="Arial"/>
          <w:b/>
          <w:bCs/>
          <w:color w:val="FF0000"/>
          <w:szCs w:val="21"/>
          <w:lang w:val="en-US" w:eastAsia="zh-CN"/>
        </w:rPr>
        <w:t>（加盖公章）</w:t>
      </w:r>
    </w:p>
    <w:p w14:paraId="566965CC">
      <w:pPr>
        <w:rPr>
          <w:rFonts w:hint="eastAsia" w:ascii="宋体" w:hAnsi="宋体" w:eastAsia="宋体" w:cs="宋体"/>
          <w:sz w:val="24"/>
        </w:rPr>
      </w:pPr>
    </w:p>
    <w:p w14:paraId="13618B91">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姓名</w:t>
      </w:r>
      <w:r>
        <w:rPr>
          <w:rFonts w:hint="eastAsia" w:ascii="宋体" w:hAnsi="宋体" w:eastAsia="宋体" w:cs="宋体"/>
          <w:szCs w:val="21"/>
          <w:u w:val="none"/>
          <w:lang w:eastAsia="zh-CN"/>
        </w:rPr>
        <w:t>）</w:t>
      </w:r>
      <w:r>
        <w:rPr>
          <w:rFonts w:hint="eastAsia" w:ascii="宋体" w:hAnsi="宋体" w:eastAsia="宋体" w:cs="宋体"/>
          <w:szCs w:val="21"/>
        </w:rPr>
        <w:t>，现任我单位</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职务，为法定代表人（负责人），</w:t>
      </w:r>
      <w:r>
        <w:rPr>
          <w:rFonts w:hint="eastAsia" w:ascii="宋体" w:hAnsi="宋体" w:eastAsia="宋体" w:cs="宋体"/>
          <w:szCs w:val="21"/>
          <w:lang w:val="en-US" w:eastAsia="zh-CN"/>
        </w:rPr>
        <w:t>身份证件</w:t>
      </w:r>
      <w:r>
        <w:rPr>
          <w:rFonts w:hint="eastAsia" w:ascii="宋体" w:hAnsi="宋体" w:eastAsia="宋体" w:cs="宋体"/>
          <w:szCs w:val="21"/>
        </w:rPr>
        <w:t>号</w:t>
      </w:r>
      <w:r>
        <w:rPr>
          <w:rFonts w:hint="eastAsia" w:ascii="宋体" w:hAnsi="宋体" w:eastAsia="宋体" w:cs="宋体"/>
          <w:szCs w:val="21"/>
          <w:lang w:val="en-US" w:eastAsia="zh-CN"/>
        </w:rPr>
        <w:t>为</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联系电话：</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w:t>
      </w:r>
    </w:p>
    <w:p w14:paraId="42E6F54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特此证明。</w:t>
      </w:r>
    </w:p>
    <w:p w14:paraId="6AC79EB4">
      <w:pPr>
        <w:spacing w:before="78" w:beforeLines="25" w:after="78" w:afterLines="25"/>
        <w:ind w:left="5460" w:leftChars="2600" w:firstLine="0" w:firstLineChars="0"/>
        <w:rPr>
          <w:color w:val="FF0000"/>
          <w:szCs w:val="21"/>
          <w:u w:val="single"/>
        </w:rPr>
      </w:pPr>
      <w:r>
        <w:rPr>
          <w:rFonts w:hint="eastAsia" w:ascii="宋体" w:hAnsi="宋体" w:cs="宋体"/>
          <w:szCs w:val="21"/>
          <w:lang w:val="en-US" w:eastAsia="zh-CN"/>
        </w:rPr>
        <w:t xml:space="preserve">                                             </w:t>
      </w:r>
      <w:r>
        <w:rPr>
          <w:rFonts w:hint="eastAsia"/>
          <w:color w:val="FF0000"/>
          <w:szCs w:val="21"/>
        </w:rPr>
        <w:t>投标人名称：</w:t>
      </w:r>
      <w:r>
        <w:rPr>
          <w:rFonts w:hint="eastAsia"/>
          <w:color w:val="FF0000"/>
          <w:szCs w:val="21"/>
          <w:u w:val="single"/>
        </w:rPr>
        <w:t>（公章）</w:t>
      </w:r>
    </w:p>
    <w:p w14:paraId="49551FCF">
      <w:pPr>
        <w:spacing w:line="360" w:lineRule="auto"/>
        <w:ind w:firstLine="420" w:firstLineChars="200"/>
        <w:jc w:val="left"/>
        <w:rPr>
          <w:rFonts w:ascii="宋体" w:hAnsi="宋体"/>
          <w:sz w:val="24"/>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14:paraId="559D833E">
      <w:pPr>
        <w:spacing w:line="360" w:lineRule="auto"/>
        <w:ind w:firstLine="420" w:firstLineChars="200"/>
        <w:rPr>
          <w:rFonts w:hint="default" w:ascii="宋体" w:hAnsi="宋体" w:eastAsia="宋体" w:cs="宋体"/>
          <w:szCs w:val="21"/>
          <w:lang w:val="en-US" w:eastAsia="zh-CN"/>
        </w:rPr>
      </w:pPr>
    </w:p>
    <w:p w14:paraId="206828E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说明：1、法定代表人为投标人（企业事业单位、国家机关、社会团体）的主要行政负责人。</w:t>
      </w:r>
    </w:p>
    <w:p w14:paraId="2E7B3C0C">
      <w:pPr>
        <w:numPr>
          <w:ilvl w:val="0"/>
          <w:numId w:val="1"/>
        </w:num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本证明书要</w:t>
      </w:r>
      <w:r>
        <w:rPr>
          <w:rFonts w:hint="eastAsia" w:ascii="宋体" w:hAnsi="宋体" w:eastAsia="宋体" w:cs="宋体"/>
          <w:color w:val="auto"/>
          <w:szCs w:val="21"/>
          <w:lang w:val="en-US" w:eastAsia="zh-CN"/>
        </w:rPr>
        <w:t>提</w:t>
      </w:r>
      <w:r>
        <w:rPr>
          <w:rFonts w:hint="eastAsia" w:ascii="宋体" w:hAnsi="宋体" w:eastAsia="宋体" w:cs="宋体"/>
          <w:color w:val="auto"/>
          <w:szCs w:val="21"/>
        </w:rPr>
        <w:t>供法定代表人（负责人）</w:t>
      </w:r>
      <w:r>
        <w:rPr>
          <w:rFonts w:hint="eastAsia" w:ascii="宋体" w:hAnsi="宋体" w:eastAsia="宋体" w:cs="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05D1EEA9">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color w:val="auto"/>
          <w:szCs w:val="21"/>
        </w:rPr>
        <w:t>本项目投标授权代表为法定代表人（负责人）的，无需提供《投标文件签署授权委托书》。</w:t>
      </w:r>
    </w:p>
    <w:p w14:paraId="7B4FA91A">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szCs w:val="21"/>
        </w:rPr>
        <w:t>内容必须填写真实、清楚，涂改无效，不得转让、买卖。</w:t>
      </w:r>
    </w:p>
    <w:tbl>
      <w:tblPr>
        <w:tblStyle w:val="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D00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19484E7">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76F92BC">
            <w:pPr>
              <w:widowControl w:val="0"/>
              <w:spacing w:line="360" w:lineRule="auto"/>
              <w:jc w:val="center"/>
              <w:rPr>
                <w:rFonts w:hint="eastAsia" w:ascii="宋体" w:hAnsi="宋体" w:eastAsia="宋体" w:cs="宋体"/>
                <w:b/>
                <w:bCs/>
                <w:kern w:val="2"/>
                <w:sz w:val="24"/>
                <w:szCs w:val="24"/>
                <w:lang w:val="en-US" w:eastAsia="zh-CN" w:bidi="ar-SA"/>
              </w:rPr>
            </w:pPr>
          </w:p>
          <w:p w14:paraId="738DD610">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4A4E9D45">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43C789A3">
            <w:pPr>
              <w:widowControl w:val="0"/>
              <w:spacing w:line="360" w:lineRule="auto"/>
              <w:jc w:val="center"/>
              <w:rPr>
                <w:rFonts w:hint="eastAsia" w:ascii="宋体" w:hAnsi="宋体" w:eastAsia="宋体" w:cs="宋体"/>
                <w:b/>
                <w:bCs/>
                <w:kern w:val="2"/>
                <w:sz w:val="24"/>
                <w:szCs w:val="24"/>
                <w:lang w:val="en-US" w:eastAsia="zh-CN" w:bidi="ar-SA"/>
              </w:rPr>
            </w:pPr>
          </w:p>
          <w:p w14:paraId="5869CFDF">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6D28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098E2D73">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677FCB39">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814916C">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4340E2A9">
      <w:pPr>
        <w:spacing w:line="360" w:lineRule="auto"/>
        <w:ind w:firstLine="422" w:firstLineChars="200"/>
        <w:rPr>
          <w:rFonts w:hint="eastAsia" w:ascii="宋体" w:hAnsi="宋体" w:eastAsia="宋体" w:cs="宋体"/>
          <w:b/>
          <w:bCs/>
          <w:color w:val="FF0000"/>
          <w:sz w:val="24"/>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0BBC610"/>
    <w:p w14:paraId="2C898A58"/>
    <w:p w14:paraId="1FBCD4A6"/>
    <w:p w14:paraId="11694199"/>
    <w:p w14:paraId="61746D4C"/>
    <w:p w14:paraId="51DD922C"/>
    <w:p w14:paraId="71DA80EF"/>
    <w:p w14:paraId="32CFC4E5"/>
    <w:p w14:paraId="6AF2D31D"/>
    <w:p w14:paraId="5CA05721"/>
    <w:p w14:paraId="16F79CA9"/>
    <w:p w14:paraId="6030217C"/>
    <w:p w14:paraId="442B4268"/>
    <w:p w14:paraId="070A605C"/>
    <w:p w14:paraId="3C395A47"/>
    <w:p w14:paraId="63EA6D06"/>
    <w:p w14:paraId="5DBCA12E"/>
    <w:p w14:paraId="5FA6FC7F"/>
    <w:p w14:paraId="1265DE4D"/>
    <w:p w14:paraId="552290F4"/>
    <w:p w14:paraId="5B161A56"/>
    <w:p w14:paraId="57AFB66B"/>
    <w:p w14:paraId="720266B9"/>
    <w:p w14:paraId="1E232032"/>
    <w:p w14:paraId="6560D2B2"/>
    <w:p w14:paraId="2C648D14"/>
    <w:p w14:paraId="69425ACF"/>
    <w:p w14:paraId="714A98AE"/>
    <w:p w14:paraId="6BE9AC2C"/>
    <w:p w14:paraId="0DBB9D64"/>
    <w:p w14:paraId="15F107CD"/>
    <w:p w14:paraId="6F70C5EE">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二、投标文件签署授权委托书</w:t>
      </w:r>
      <w:r>
        <w:rPr>
          <w:rFonts w:hint="eastAsia" w:ascii="宋体" w:hAnsi="宋体" w:cs="Arial"/>
          <w:b/>
          <w:bCs/>
          <w:color w:val="FF0000"/>
          <w:szCs w:val="21"/>
          <w:lang w:val="en-US" w:eastAsia="zh-CN"/>
        </w:rPr>
        <w:t>（加盖公章）</w:t>
      </w:r>
    </w:p>
    <w:p w14:paraId="21F97E47">
      <w:pPr>
        <w:spacing w:line="360" w:lineRule="auto"/>
        <w:ind w:firstLine="420" w:firstLineChars="200"/>
        <w:rPr>
          <w:rFonts w:hint="eastAsia" w:ascii="宋体" w:hAnsi="宋体" w:eastAsia="宋体" w:cs="宋体"/>
          <w:szCs w:val="21"/>
        </w:rPr>
      </w:pPr>
    </w:p>
    <w:p w14:paraId="4DC8793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（投标人名称）的法定代表人（负责人），现授权委托</w:t>
      </w:r>
      <w:r>
        <w:rPr>
          <w:rFonts w:hint="eastAsia" w:ascii="宋体" w:hAnsi="宋体" w:eastAsia="宋体" w:cs="宋体"/>
          <w:szCs w:val="21"/>
          <w:u w:val="single"/>
        </w:rPr>
        <w:t xml:space="preserve">            </w:t>
      </w:r>
      <w:r>
        <w:rPr>
          <w:rFonts w:hint="eastAsia" w:ascii="宋体" w:hAnsi="宋体" w:eastAsia="宋体" w:cs="宋体"/>
          <w:szCs w:val="21"/>
        </w:rPr>
        <w:t>（姓名）为我单位签署本项目已递交的投标文件的法定代表人（负责人）的授权委托代理人，代理人全权代表我所签署的本项目已递交的投标文件内容我均承认。</w:t>
      </w:r>
    </w:p>
    <w:p w14:paraId="76B5301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代理人无转委托权，特此委托。</w:t>
      </w:r>
    </w:p>
    <w:p w14:paraId="5A80296F">
      <w:pPr>
        <w:spacing w:line="360" w:lineRule="auto"/>
        <w:ind w:firstLine="420" w:firstLineChars="200"/>
        <w:rPr>
          <w:rFonts w:hint="eastAsia" w:ascii="宋体" w:hAnsi="宋体" w:eastAsia="宋体" w:cs="宋体"/>
          <w:szCs w:val="21"/>
        </w:rPr>
      </w:pPr>
    </w:p>
    <w:p w14:paraId="51EA356C">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代理人</w:t>
      </w:r>
      <w:r>
        <w:rPr>
          <w:rFonts w:hint="eastAsia" w:ascii="宋体" w:hAnsi="宋体" w:eastAsia="宋体" w:cs="宋体"/>
          <w:szCs w:val="21"/>
          <w:lang w:eastAsia="zh-CN"/>
        </w:rPr>
        <w:t>：</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1FDD288A">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身份</w:t>
      </w:r>
      <w:r>
        <w:rPr>
          <w:rFonts w:hint="eastAsia" w:ascii="宋体" w:hAnsi="宋体" w:eastAsia="宋体" w:cs="宋体"/>
          <w:szCs w:val="21"/>
          <w:lang w:val="en-US" w:eastAsia="zh-CN"/>
        </w:rPr>
        <w:t>证件号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E48170">
      <w:pPr>
        <w:spacing w:line="360" w:lineRule="auto"/>
        <w:ind w:firstLine="420" w:firstLineChars="200"/>
        <w:rPr>
          <w:rFonts w:hint="eastAsia" w:ascii="宋体" w:hAnsi="宋体" w:eastAsia="宋体" w:cs="宋体"/>
          <w:szCs w:val="21"/>
          <w:u w:val="none"/>
          <w:lang w:val="en-US" w:eastAsia="zh-CN"/>
        </w:rPr>
      </w:pPr>
      <w:r>
        <w:rPr>
          <w:rFonts w:hint="eastAsia" w:ascii="宋体" w:hAnsi="宋体" w:eastAsia="宋体" w:cs="宋体"/>
          <w:szCs w:val="21"/>
        </w:rPr>
        <w:t>联系电话：</w:t>
      </w:r>
      <w:r>
        <w:rPr>
          <w:rFonts w:hint="eastAsia" w:ascii="宋体" w:hAnsi="宋体" w:eastAsia="宋体" w:cs="宋体"/>
          <w:szCs w:val="21"/>
          <w:u w:val="single"/>
        </w:rPr>
        <w:t xml:space="preserve">         </w:t>
      </w:r>
      <w:r>
        <w:rPr>
          <w:rFonts w:hint="eastAsia" w:ascii="宋体" w:hAnsi="宋体" w:eastAsia="宋体" w:cs="宋体"/>
          <w:szCs w:val="21"/>
          <w:lang w:eastAsia="zh-CN"/>
        </w:rPr>
        <w:t>，</w:t>
      </w:r>
      <w:r>
        <w:rPr>
          <w:rFonts w:hint="eastAsia" w:ascii="宋体" w:hAnsi="宋体" w:eastAsia="宋体" w:cs="宋体"/>
          <w:szCs w:val="21"/>
        </w:rPr>
        <w:t>手机：</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电子邮箱：</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9142E4">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授权委托日期：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月 </w:t>
      </w:r>
      <w:r>
        <w:rPr>
          <w:rFonts w:hint="eastAsia" w:ascii="宋体" w:hAnsi="宋体" w:eastAsia="宋体" w:cs="宋体"/>
          <w:szCs w:val="21"/>
          <w:u w:val="single"/>
        </w:rPr>
        <w:t xml:space="preserve">      </w:t>
      </w:r>
      <w:r>
        <w:rPr>
          <w:rFonts w:hint="eastAsia" w:ascii="宋体" w:hAnsi="宋体" w:eastAsia="宋体" w:cs="宋体"/>
          <w:szCs w:val="21"/>
        </w:rPr>
        <w:t>日</w:t>
      </w:r>
      <w:r>
        <w:rPr>
          <w:rFonts w:hint="eastAsia" w:ascii="宋体" w:hAnsi="宋体" w:eastAsia="宋体" w:cs="宋体"/>
          <w:szCs w:val="21"/>
          <w:lang w:eastAsia="zh-CN"/>
        </w:rPr>
        <w:t>。</w:t>
      </w:r>
    </w:p>
    <w:p w14:paraId="6DD332A1">
      <w:pPr>
        <w:spacing w:line="360" w:lineRule="auto"/>
        <w:ind w:firstLine="420" w:firstLineChars="200"/>
        <w:rPr>
          <w:rFonts w:hint="eastAsia" w:ascii="宋体" w:hAnsi="宋体" w:eastAsia="宋体" w:cs="宋体"/>
          <w:color w:val="FF0000"/>
          <w:szCs w:val="21"/>
          <w:u w:val="single"/>
        </w:rPr>
      </w:pPr>
      <w:r>
        <w:rPr>
          <w:rFonts w:hint="eastAsia" w:ascii="宋体" w:hAnsi="宋体" w:cs="宋体"/>
          <w:color w:val="FF0000"/>
          <w:szCs w:val="21"/>
          <w:lang w:val="en-US" w:eastAsia="zh-CN"/>
        </w:rPr>
        <w:t>法定代表人（负责人）签字：</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p>
    <w:p w14:paraId="2FCC9990">
      <w:pPr>
        <w:spacing w:line="360" w:lineRule="auto"/>
        <w:ind w:firstLine="420" w:firstLineChars="200"/>
        <w:rPr>
          <w:rFonts w:hint="default" w:ascii="宋体" w:hAnsi="宋体" w:eastAsia="宋体" w:cs="宋体"/>
          <w:color w:val="FF0000"/>
          <w:szCs w:val="21"/>
          <w:u w:val="single"/>
          <w:lang w:val="en-US" w:eastAsia="zh-CN"/>
        </w:rPr>
      </w:pPr>
      <w:r>
        <w:rPr>
          <w:rFonts w:hint="eastAsia" w:ascii="宋体" w:hAnsi="宋体" w:eastAsia="宋体" w:cs="宋体"/>
          <w:color w:val="FF0000"/>
          <w:szCs w:val="21"/>
          <w:u w:val="none"/>
        </w:rPr>
        <w:t>投标人名称：</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none"/>
        </w:rPr>
        <w:t>（公章）</w:t>
      </w:r>
    </w:p>
    <w:p w14:paraId="7C8D45FB">
      <w:pPr>
        <w:spacing w:line="360" w:lineRule="auto"/>
        <w:ind w:firstLine="422" w:firstLineChars="200"/>
        <w:rPr>
          <w:rFonts w:hint="eastAsia" w:ascii="宋体" w:hAnsi="宋体" w:eastAsia="宋体" w:cs="宋体"/>
          <w:b/>
          <w:color w:val="FF0000"/>
          <w:szCs w:val="21"/>
        </w:rPr>
      </w:pPr>
    </w:p>
    <w:tbl>
      <w:tblPr>
        <w:tblStyle w:val="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4AC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5E9F7E1">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B63B3F1">
            <w:pPr>
              <w:widowControl w:val="0"/>
              <w:spacing w:line="360" w:lineRule="auto"/>
              <w:jc w:val="center"/>
              <w:rPr>
                <w:rFonts w:hint="eastAsia" w:ascii="宋体" w:hAnsi="宋体" w:eastAsia="宋体" w:cs="宋体"/>
                <w:b/>
                <w:bCs/>
                <w:kern w:val="2"/>
                <w:sz w:val="24"/>
                <w:szCs w:val="24"/>
                <w:lang w:val="en-US" w:eastAsia="zh-CN" w:bidi="ar-SA"/>
              </w:rPr>
            </w:pPr>
          </w:p>
          <w:p w14:paraId="3B4A5F2D">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10F22847">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7860F027">
            <w:pPr>
              <w:widowControl w:val="0"/>
              <w:spacing w:line="360" w:lineRule="auto"/>
              <w:jc w:val="center"/>
              <w:rPr>
                <w:rFonts w:hint="eastAsia" w:ascii="宋体" w:hAnsi="宋体" w:eastAsia="宋体" w:cs="宋体"/>
                <w:b/>
                <w:bCs/>
                <w:kern w:val="2"/>
                <w:sz w:val="24"/>
                <w:szCs w:val="24"/>
                <w:lang w:val="en-US" w:eastAsia="zh-CN" w:bidi="ar-SA"/>
              </w:rPr>
            </w:pPr>
          </w:p>
          <w:p w14:paraId="4AEC3542">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081C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2710DD0C">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1491D19A">
      <w:pPr>
        <w:spacing w:line="360" w:lineRule="auto"/>
        <w:ind w:firstLine="422" w:firstLineChars="200"/>
        <w:rPr>
          <w:rFonts w:hint="eastAsia" w:ascii="宋体" w:hAnsi="宋体" w:eastAsia="宋体" w:cs="宋体"/>
          <w:b/>
          <w:color w:val="FF0000"/>
          <w:szCs w:val="21"/>
        </w:rPr>
      </w:pPr>
    </w:p>
    <w:p w14:paraId="2F21E19C">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附：</w:t>
      </w:r>
      <w:r>
        <w:rPr>
          <w:rFonts w:hint="eastAsia" w:ascii="宋体" w:hAnsi="宋体" w:eastAsia="宋体" w:cs="宋体"/>
          <w:b/>
          <w:color w:val="auto"/>
          <w:szCs w:val="21"/>
          <w:lang w:val="en-US" w:eastAsia="zh-CN"/>
        </w:rPr>
        <w:t>1.</w:t>
      </w:r>
      <w:r>
        <w:rPr>
          <w:rFonts w:hint="eastAsia" w:ascii="宋体" w:hAnsi="宋体" w:eastAsia="宋体" w:cs="宋体"/>
          <w:b/>
          <w:color w:val="auto"/>
          <w:szCs w:val="21"/>
        </w:rPr>
        <w:t>请提供代理人身份证扫描件（正反两面）；港澳台居民可提供来往通行证扫描件；非中国国籍管辖范围人员，可提供公安部门认可的身份证明材料扫描件。</w:t>
      </w:r>
    </w:p>
    <w:p w14:paraId="77ED3A8B">
      <w:pPr>
        <w:spacing w:line="360" w:lineRule="auto"/>
        <w:ind w:firstLine="422" w:firstLineChars="200"/>
        <w:rPr>
          <w:rFonts w:hint="eastAsia" w:ascii="宋体" w:hAnsi="宋体" w:eastAsia="宋体" w:cs="宋体"/>
          <w:b/>
          <w:color w:val="auto"/>
          <w:sz w:val="21"/>
          <w:szCs w:val="21"/>
        </w:rPr>
      </w:pPr>
      <w:bookmarkStart w:id="1" w:name="OLE_LINK3"/>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788D07B">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2B4E6B80">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7A28454">
      <w:pPr>
        <w:spacing w:line="360" w:lineRule="auto"/>
        <w:ind w:firstLine="422" w:firstLineChars="200"/>
        <w:rPr>
          <w:rFonts w:hint="eastAsia" w:ascii="宋体" w:hAnsi="宋体" w:eastAsia="宋体" w:cs="宋体"/>
          <w:b/>
          <w:color w:val="FF0000"/>
          <w:sz w:val="21"/>
          <w:szCs w:val="21"/>
        </w:rPr>
      </w:pPr>
    </w:p>
    <w:p w14:paraId="0BCC1C40">
      <w:pPr>
        <w:spacing w:line="360" w:lineRule="auto"/>
        <w:ind w:firstLine="422" w:firstLineChars="200"/>
        <w:rPr>
          <w:rFonts w:hint="eastAsia" w:ascii="宋体" w:hAnsi="宋体" w:eastAsia="宋体" w:cs="宋体"/>
          <w:b/>
          <w:color w:val="FF0000"/>
          <w:sz w:val="21"/>
          <w:szCs w:val="21"/>
        </w:rPr>
      </w:pPr>
    </w:p>
    <w:p w14:paraId="659A80F0">
      <w:pPr>
        <w:spacing w:line="360" w:lineRule="auto"/>
        <w:ind w:firstLine="422" w:firstLineChars="200"/>
        <w:rPr>
          <w:rFonts w:hint="eastAsia" w:ascii="宋体" w:hAnsi="宋体" w:eastAsia="宋体" w:cs="宋体"/>
          <w:b/>
          <w:color w:val="FF0000"/>
          <w:sz w:val="21"/>
          <w:szCs w:val="21"/>
        </w:rPr>
      </w:pPr>
    </w:p>
    <w:p w14:paraId="1833AEB6">
      <w:pPr>
        <w:spacing w:line="360" w:lineRule="auto"/>
        <w:ind w:firstLine="422" w:firstLineChars="200"/>
        <w:rPr>
          <w:rFonts w:hint="eastAsia" w:ascii="宋体" w:hAnsi="宋体" w:eastAsia="宋体" w:cs="宋体"/>
          <w:b/>
          <w:color w:val="FF0000"/>
          <w:sz w:val="21"/>
          <w:szCs w:val="21"/>
        </w:rPr>
      </w:pPr>
    </w:p>
    <w:p w14:paraId="58E47AAD">
      <w:pPr>
        <w:spacing w:line="360" w:lineRule="auto"/>
        <w:ind w:firstLine="422" w:firstLineChars="200"/>
        <w:rPr>
          <w:rFonts w:hint="eastAsia" w:ascii="宋体" w:hAnsi="宋体" w:eastAsia="宋体" w:cs="宋体"/>
          <w:b/>
          <w:color w:val="FF0000"/>
          <w:sz w:val="21"/>
          <w:szCs w:val="21"/>
        </w:rPr>
      </w:pPr>
    </w:p>
    <w:p w14:paraId="703CF5CF">
      <w:pPr>
        <w:spacing w:line="360" w:lineRule="auto"/>
        <w:ind w:firstLine="422" w:firstLineChars="200"/>
        <w:rPr>
          <w:rFonts w:hint="eastAsia" w:ascii="宋体" w:hAnsi="宋体" w:eastAsia="宋体" w:cs="宋体"/>
          <w:b/>
          <w:color w:val="FF0000"/>
          <w:sz w:val="21"/>
          <w:szCs w:val="21"/>
        </w:rPr>
      </w:pPr>
    </w:p>
    <w:p w14:paraId="2E38F72F">
      <w:pPr>
        <w:spacing w:line="360" w:lineRule="auto"/>
        <w:ind w:firstLine="422" w:firstLineChars="200"/>
        <w:rPr>
          <w:rFonts w:hint="eastAsia" w:ascii="宋体" w:hAnsi="宋体" w:eastAsia="宋体" w:cs="宋体"/>
          <w:b/>
          <w:color w:val="FF0000"/>
          <w:sz w:val="21"/>
          <w:szCs w:val="21"/>
        </w:rPr>
      </w:pPr>
    </w:p>
    <w:p w14:paraId="7BB7601F">
      <w:pPr>
        <w:spacing w:line="360" w:lineRule="auto"/>
        <w:ind w:firstLine="422" w:firstLineChars="200"/>
        <w:rPr>
          <w:rFonts w:hint="eastAsia" w:ascii="宋体" w:hAnsi="宋体" w:eastAsia="宋体" w:cs="宋体"/>
          <w:b/>
          <w:color w:val="FF0000"/>
          <w:sz w:val="21"/>
          <w:szCs w:val="21"/>
        </w:rPr>
      </w:pPr>
    </w:p>
    <w:p w14:paraId="551CF8C4">
      <w:pPr>
        <w:spacing w:line="360" w:lineRule="auto"/>
        <w:ind w:firstLine="422" w:firstLineChars="200"/>
        <w:rPr>
          <w:rFonts w:hint="eastAsia" w:ascii="宋体" w:hAnsi="宋体" w:eastAsia="宋体" w:cs="宋体"/>
          <w:b/>
          <w:color w:val="FF0000"/>
          <w:sz w:val="21"/>
          <w:szCs w:val="21"/>
        </w:rPr>
      </w:pPr>
    </w:p>
    <w:p w14:paraId="7907D675">
      <w:pPr>
        <w:spacing w:line="360" w:lineRule="auto"/>
        <w:ind w:firstLine="422" w:firstLineChars="200"/>
        <w:rPr>
          <w:rFonts w:hint="eastAsia" w:ascii="宋体" w:hAnsi="宋体" w:eastAsia="宋体" w:cs="宋体"/>
          <w:b/>
          <w:color w:val="FF0000"/>
          <w:sz w:val="21"/>
          <w:szCs w:val="21"/>
        </w:rPr>
      </w:pPr>
    </w:p>
    <w:p w14:paraId="41357582">
      <w:pPr>
        <w:spacing w:line="360" w:lineRule="auto"/>
        <w:ind w:firstLine="422" w:firstLineChars="200"/>
        <w:rPr>
          <w:rFonts w:hint="eastAsia" w:ascii="宋体" w:hAnsi="宋体" w:eastAsia="宋体" w:cs="宋体"/>
          <w:b/>
          <w:color w:val="FF0000"/>
          <w:sz w:val="21"/>
          <w:szCs w:val="21"/>
        </w:rPr>
      </w:pPr>
    </w:p>
    <w:p w14:paraId="7204F79B">
      <w:pPr>
        <w:spacing w:line="360" w:lineRule="auto"/>
        <w:ind w:firstLine="422" w:firstLineChars="200"/>
        <w:rPr>
          <w:rFonts w:hint="eastAsia" w:ascii="宋体" w:hAnsi="宋体" w:eastAsia="宋体" w:cs="宋体"/>
          <w:b/>
          <w:color w:val="FF0000"/>
          <w:sz w:val="21"/>
          <w:szCs w:val="21"/>
        </w:rPr>
      </w:pPr>
    </w:p>
    <w:p w14:paraId="419F1A4C">
      <w:pPr>
        <w:spacing w:line="360" w:lineRule="auto"/>
        <w:ind w:firstLine="422" w:firstLineChars="200"/>
        <w:rPr>
          <w:rFonts w:hint="eastAsia" w:ascii="宋体" w:hAnsi="宋体" w:eastAsia="宋体" w:cs="宋体"/>
          <w:b/>
          <w:color w:val="FF0000"/>
          <w:sz w:val="21"/>
          <w:szCs w:val="21"/>
        </w:rPr>
      </w:pPr>
    </w:p>
    <w:p w14:paraId="64BDFF4C">
      <w:pPr>
        <w:spacing w:line="360" w:lineRule="auto"/>
        <w:ind w:firstLine="422" w:firstLineChars="200"/>
        <w:rPr>
          <w:rFonts w:hint="eastAsia" w:ascii="宋体" w:hAnsi="宋体" w:eastAsia="宋体" w:cs="宋体"/>
          <w:b/>
          <w:color w:val="FF0000"/>
          <w:sz w:val="21"/>
          <w:szCs w:val="21"/>
        </w:rPr>
      </w:pPr>
    </w:p>
    <w:p w14:paraId="37E935AB">
      <w:pPr>
        <w:spacing w:line="360" w:lineRule="auto"/>
        <w:ind w:firstLine="422" w:firstLineChars="200"/>
        <w:rPr>
          <w:rFonts w:hint="eastAsia" w:ascii="宋体" w:hAnsi="宋体" w:eastAsia="宋体" w:cs="宋体"/>
          <w:b/>
          <w:color w:val="FF0000"/>
          <w:sz w:val="21"/>
          <w:szCs w:val="21"/>
        </w:rPr>
      </w:pPr>
    </w:p>
    <w:p w14:paraId="2036AAF3">
      <w:pPr>
        <w:spacing w:line="360" w:lineRule="auto"/>
        <w:ind w:firstLine="422" w:firstLineChars="200"/>
        <w:rPr>
          <w:rFonts w:hint="eastAsia" w:ascii="宋体" w:hAnsi="宋体" w:eastAsia="宋体" w:cs="宋体"/>
          <w:b/>
          <w:color w:val="FF0000"/>
          <w:sz w:val="21"/>
          <w:szCs w:val="21"/>
        </w:rPr>
      </w:pPr>
    </w:p>
    <w:p w14:paraId="37E12E14">
      <w:pPr>
        <w:spacing w:line="360" w:lineRule="auto"/>
        <w:ind w:firstLine="422" w:firstLineChars="200"/>
        <w:rPr>
          <w:rFonts w:hint="eastAsia" w:ascii="宋体" w:hAnsi="宋体" w:eastAsia="宋体" w:cs="宋体"/>
          <w:b/>
          <w:color w:val="FF0000"/>
          <w:sz w:val="21"/>
          <w:szCs w:val="21"/>
        </w:rPr>
      </w:pPr>
    </w:p>
    <w:p w14:paraId="19ABEC98">
      <w:pPr>
        <w:spacing w:line="360" w:lineRule="auto"/>
        <w:ind w:firstLine="422" w:firstLineChars="200"/>
        <w:rPr>
          <w:rFonts w:hint="eastAsia" w:ascii="宋体" w:hAnsi="宋体" w:eastAsia="宋体" w:cs="宋体"/>
          <w:b/>
          <w:color w:val="FF0000"/>
          <w:sz w:val="21"/>
          <w:szCs w:val="21"/>
        </w:rPr>
      </w:pPr>
    </w:p>
    <w:p w14:paraId="25F124C2">
      <w:pPr>
        <w:spacing w:line="360" w:lineRule="auto"/>
        <w:ind w:firstLine="422" w:firstLineChars="200"/>
        <w:rPr>
          <w:rFonts w:hint="eastAsia" w:ascii="宋体" w:hAnsi="宋体" w:eastAsia="宋体" w:cs="宋体"/>
          <w:b/>
          <w:color w:val="FF0000"/>
          <w:sz w:val="21"/>
          <w:szCs w:val="21"/>
        </w:rPr>
      </w:pPr>
    </w:p>
    <w:p w14:paraId="4FE36F2B">
      <w:pPr>
        <w:spacing w:line="360" w:lineRule="auto"/>
        <w:ind w:firstLine="422" w:firstLineChars="200"/>
        <w:rPr>
          <w:rFonts w:hint="eastAsia" w:ascii="宋体" w:hAnsi="宋体" w:eastAsia="宋体" w:cs="宋体"/>
          <w:b/>
          <w:color w:val="FF0000"/>
          <w:sz w:val="21"/>
          <w:szCs w:val="21"/>
        </w:rPr>
      </w:pPr>
    </w:p>
    <w:p w14:paraId="49B3D725">
      <w:pPr>
        <w:numPr>
          <w:ilvl w:val="0"/>
          <w:numId w:val="0"/>
        </w:numPr>
        <w:rPr>
          <w:rFonts w:hint="default" w:ascii="宋体" w:hAnsi="宋体" w:cs="宋体"/>
          <w:color w:val="333333"/>
          <w:kern w:val="0"/>
          <w:sz w:val="24"/>
          <w:szCs w:val="24"/>
          <w:lang w:val="en-US"/>
        </w:rPr>
      </w:pPr>
      <w:r>
        <w:rPr>
          <w:rFonts w:hint="eastAsia" w:ascii="宋体" w:hAnsi="宋体" w:cs="宋体"/>
          <w:color w:val="333333"/>
          <w:kern w:val="0"/>
          <w:sz w:val="24"/>
          <w:szCs w:val="24"/>
          <w:lang w:val="en-US" w:eastAsia="zh-CN"/>
        </w:rPr>
        <w:t>三、企业营业执照复印件</w:t>
      </w:r>
      <w:r>
        <w:rPr>
          <w:rFonts w:hint="eastAsia" w:ascii="宋体" w:hAnsi="宋体" w:cs="Arial"/>
          <w:b/>
          <w:bCs/>
          <w:color w:val="FF0000"/>
          <w:szCs w:val="21"/>
          <w:lang w:val="en-US" w:eastAsia="zh-CN"/>
        </w:rPr>
        <w:t>（加盖公章）</w:t>
      </w:r>
    </w:p>
    <w:p w14:paraId="46C60535">
      <w:pPr>
        <w:spacing w:line="360" w:lineRule="auto"/>
        <w:ind w:firstLine="422" w:firstLineChars="200"/>
        <w:rPr>
          <w:rFonts w:hint="eastAsia" w:ascii="宋体" w:hAnsi="宋体" w:eastAsia="宋体" w:cs="宋体"/>
          <w:b/>
          <w:color w:val="FF0000"/>
          <w:sz w:val="21"/>
          <w:szCs w:val="21"/>
        </w:rPr>
      </w:pPr>
    </w:p>
    <w:p w14:paraId="2D24E561">
      <w:pPr>
        <w:spacing w:line="360" w:lineRule="auto"/>
        <w:rPr>
          <w:rFonts w:hint="eastAsia" w:ascii="宋体" w:hAnsi="宋体" w:eastAsia="宋体" w:cs="宋体"/>
          <w:b/>
          <w:color w:val="FF0000"/>
          <w:sz w:val="21"/>
          <w:szCs w:val="21"/>
          <w:lang w:val="en-US" w:eastAsia="zh-CN"/>
        </w:rPr>
      </w:pPr>
    </w:p>
    <w:p w14:paraId="3DF7F39E">
      <w:pPr>
        <w:spacing w:line="360" w:lineRule="auto"/>
        <w:ind w:firstLine="422" w:firstLineChars="200"/>
        <w:rPr>
          <w:rFonts w:hint="eastAsia" w:ascii="宋体" w:hAnsi="宋体" w:eastAsia="宋体" w:cs="宋体"/>
          <w:b/>
          <w:color w:val="FF0000"/>
          <w:sz w:val="21"/>
          <w:szCs w:val="21"/>
        </w:rPr>
      </w:pPr>
    </w:p>
    <w:p w14:paraId="3B70B6DB">
      <w:pPr>
        <w:spacing w:line="360" w:lineRule="auto"/>
        <w:ind w:firstLine="422" w:firstLineChars="200"/>
        <w:rPr>
          <w:rFonts w:hint="eastAsia" w:ascii="宋体" w:hAnsi="宋体" w:eastAsia="宋体" w:cs="宋体"/>
          <w:b/>
          <w:color w:val="FF0000"/>
          <w:sz w:val="21"/>
          <w:szCs w:val="21"/>
        </w:rPr>
      </w:pPr>
    </w:p>
    <w:p w14:paraId="1CBF01F8">
      <w:pPr>
        <w:spacing w:line="360" w:lineRule="auto"/>
        <w:ind w:firstLine="422" w:firstLineChars="200"/>
        <w:rPr>
          <w:rFonts w:hint="eastAsia" w:ascii="宋体" w:hAnsi="宋体" w:eastAsia="宋体" w:cs="宋体"/>
          <w:b/>
          <w:color w:val="FF0000"/>
          <w:sz w:val="21"/>
          <w:szCs w:val="21"/>
        </w:rPr>
      </w:pPr>
    </w:p>
    <w:p w14:paraId="2899C76C">
      <w:pPr>
        <w:spacing w:line="360" w:lineRule="auto"/>
        <w:ind w:firstLine="422" w:firstLineChars="200"/>
        <w:rPr>
          <w:rFonts w:hint="eastAsia" w:ascii="宋体" w:hAnsi="宋体" w:eastAsia="宋体" w:cs="宋体"/>
          <w:b/>
          <w:color w:val="FF0000"/>
          <w:sz w:val="21"/>
          <w:szCs w:val="21"/>
        </w:rPr>
      </w:pPr>
    </w:p>
    <w:p w14:paraId="24E2C1A4">
      <w:pPr>
        <w:spacing w:line="360" w:lineRule="auto"/>
        <w:ind w:firstLine="422" w:firstLineChars="200"/>
        <w:rPr>
          <w:rFonts w:hint="eastAsia" w:ascii="宋体" w:hAnsi="宋体" w:eastAsia="宋体" w:cs="宋体"/>
          <w:b/>
          <w:color w:val="FF0000"/>
          <w:sz w:val="21"/>
          <w:szCs w:val="21"/>
        </w:rPr>
      </w:pPr>
    </w:p>
    <w:p w14:paraId="064E969A">
      <w:pPr>
        <w:spacing w:line="360" w:lineRule="auto"/>
        <w:rPr>
          <w:rFonts w:hint="eastAsia" w:ascii="宋体" w:hAnsi="宋体" w:eastAsia="宋体" w:cs="宋体"/>
          <w:b/>
          <w:color w:val="FF0000"/>
          <w:sz w:val="21"/>
          <w:szCs w:val="21"/>
        </w:rPr>
      </w:pPr>
    </w:p>
    <w:p w14:paraId="42D82ADA">
      <w:pPr>
        <w:spacing w:line="360" w:lineRule="auto"/>
        <w:rPr>
          <w:rFonts w:hint="eastAsia" w:ascii="宋体" w:hAnsi="宋体" w:eastAsia="宋体" w:cs="宋体"/>
          <w:b/>
          <w:color w:val="FF0000"/>
          <w:sz w:val="21"/>
          <w:szCs w:val="21"/>
        </w:rPr>
      </w:pPr>
    </w:p>
    <w:p w14:paraId="6CC65CAC">
      <w:pPr>
        <w:spacing w:line="360" w:lineRule="auto"/>
        <w:rPr>
          <w:rFonts w:hint="eastAsia" w:ascii="宋体" w:hAnsi="宋体" w:eastAsia="宋体" w:cs="宋体"/>
          <w:b/>
          <w:color w:val="FF0000"/>
          <w:sz w:val="21"/>
          <w:szCs w:val="21"/>
        </w:rPr>
      </w:pPr>
    </w:p>
    <w:p w14:paraId="11AF16DF">
      <w:pPr>
        <w:spacing w:line="360" w:lineRule="auto"/>
        <w:rPr>
          <w:rFonts w:hint="eastAsia" w:ascii="宋体" w:hAnsi="宋体" w:eastAsia="宋体" w:cs="宋体"/>
          <w:b/>
          <w:color w:val="FF0000"/>
          <w:sz w:val="21"/>
          <w:szCs w:val="21"/>
        </w:rPr>
      </w:pPr>
    </w:p>
    <w:p w14:paraId="472EA27C">
      <w:pPr>
        <w:spacing w:line="360" w:lineRule="auto"/>
        <w:rPr>
          <w:rFonts w:hint="eastAsia" w:ascii="宋体" w:hAnsi="宋体" w:eastAsia="宋体" w:cs="宋体"/>
          <w:b/>
          <w:color w:val="FF0000"/>
          <w:sz w:val="21"/>
          <w:szCs w:val="21"/>
        </w:rPr>
      </w:pPr>
    </w:p>
    <w:p w14:paraId="7D58B6FD">
      <w:pPr>
        <w:spacing w:line="360" w:lineRule="auto"/>
        <w:rPr>
          <w:rFonts w:hint="eastAsia" w:ascii="宋体" w:hAnsi="宋体" w:eastAsia="宋体" w:cs="宋体"/>
          <w:b/>
          <w:color w:val="FF0000"/>
          <w:sz w:val="21"/>
          <w:szCs w:val="21"/>
        </w:rPr>
      </w:pPr>
    </w:p>
    <w:p w14:paraId="3095DB19">
      <w:pPr>
        <w:spacing w:line="360" w:lineRule="auto"/>
        <w:rPr>
          <w:rFonts w:hint="eastAsia" w:ascii="宋体" w:hAnsi="宋体" w:eastAsia="宋体" w:cs="宋体"/>
          <w:b/>
          <w:color w:val="FF0000"/>
          <w:sz w:val="21"/>
          <w:szCs w:val="21"/>
        </w:rPr>
      </w:pPr>
    </w:p>
    <w:p w14:paraId="3BF48A22">
      <w:pPr>
        <w:spacing w:line="360" w:lineRule="auto"/>
        <w:rPr>
          <w:rFonts w:hint="eastAsia" w:ascii="宋体" w:hAnsi="宋体" w:eastAsia="宋体" w:cs="宋体"/>
          <w:b/>
          <w:color w:val="FF0000"/>
          <w:sz w:val="21"/>
          <w:szCs w:val="21"/>
        </w:rPr>
      </w:pPr>
    </w:p>
    <w:p w14:paraId="58B7C5AC">
      <w:pPr>
        <w:spacing w:line="360" w:lineRule="auto"/>
        <w:rPr>
          <w:rFonts w:hint="eastAsia" w:ascii="宋体" w:hAnsi="宋体" w:eastAsia="宋体" w:cs="宋体"/>
          <w:b/>
          <w:color w:val="FF0000"/>
          <w:sz w:val="21"/>
          <w:szCs w:val="21"/>
        </w:rPr>
      </w:pPr>
    </w:p>
    <w:p w14:paraId="68B0893A">
      <w:pPr>
        <w:spacing w:line="360" w:lineRule="auto"/>
        <w:rPr>
          <w:rFonts w:hint="eastAsia" w:ascii="宋体" w:hAnsi="宋体" w:eastAsia="宋体" w:cs="宋体"/>
          <w:b/>
          <w:color w:val="FF0000"/>
          <w:sz w:val="21"/>
          <w:szCs w:val="21"/>
        </w:rPr>
      </w:pPr>
    </w:p>
    <w:p w14:paraId="561DA4D7">
      <w:pPr>
        <w:spacing w:line="360" w:lineRule="auto"/>
        <w:rPr>
          <w:rFonts w:hint="eastAsia" w:ascii="宋体" w:hAnsi="宋体" w:eastAsia="宋体" w:cs="宋体"/>
          <w:b/>
          <w:color w:val="FF0000"/>
          <w:sz w:val="21"/>
          <w:szCs w:val="21"/>
        </w:rPr>
      </w:pPr>
    </w:p>
    <w:p w14:paraId="06E00335">
      <w:pPr>
        <w:spacing w:line="360" w:lineRule="auto"/>
        <w:rPr>
          <w:rFonts w:hint="eastAsia" w:ascii="宋体" w:hAnsi="宋体" w:eastAsia="宋体" w:cs="宋体"/>
          <w:b/>
          <w:color w:val="FF0000"/>
          <w:sz w:val="21"/>
          <w:szCs w:val="21"/>
        </w:rPr>
      </w:pPr>
    </w:p>
    <w:p w14:paraId="700C407B">
      <w:pPr>
        <w:spacing w:line="360" w:lineRule="auto"/>
        <w:rPr>
          <w:rFonts w:hint="eastAsia" w:ascii="宋体" w:hAnsi="宋体" w:eastAsia="宋体" w:cs="宋体"/>
          <w:b/>
          <w:color w:val="FF0000"/>
          <w:sz w:val="21"/>
          <w:szCs w:val="21"/>
        </w:rPr>
      </w:pPr>
    </w:p>
    <w:p w14:paraId="13A2FC2E">
      <w:pPr>
        <w:spacing w:line="360" w:lineRule="auto"/>
        <w:rPr>
          <w:rFonts w:hint="eastAsia" w:ascii="宋体" w:hAnsi="宋体" w:eastAsia="宋体" w:cs="宋体"/>
          <w:b/>
          <w:color w:val="FF0000"/>
          <w:sz w:val="21"/>
          <w:szCs w:val="21"/>
        </w:rPr>
      </w:pPr>
    </w:p>
    <w:p w14:paraId="5CFB5FAF">
      <w:pPr>
        <w:spacing w:line="360" w:lineRule="auto"/>
        <w:rPr>
          <w:rFonts w:hint="eastAsia" w:ascii="宋体" w:hAnsi="宋体" w:eastAsia="宋体" w:cs="宋体"/>
          <w:b/>
          <w:color w:val="FF0000"/>
          <w:sz w:val="21"/>
          <w:szCs w:val="21"/>
        </w:rPr>
      </w:pPr>
    </w:p>
    <w:p w14:paraId="7B9AF879">
      <w:pPr>
        <w:spacing w:line="360" w:lineRule="auto"/>
        <w:rPr>
          <w:rFonts w:hint="eastAsia" w:ascii="宋体" w:hAnsi="宋体" w:eastAsia="宋体" w:cs="宋体"/>
          <w:b/>
          <w:color w:val="FF0000"/>
          <w:sz w:val="21"/>
          <w:szCs w:val="21"/>
        </w:rPr>
      </w:pPr>
    </w:p>
    <w:p w14:paraId="41067E5F">
      <w:pPr>
        <w:spacing w:line="360" w:lineRule="auto"/>
        <w:rPr>
          <w:rFonts w:hint="eastAsia" w:ascii="宋体" w:hAnsi="宋体" w:eastAsia="宋体" w:cs="宋体"/>
          <w:b/>
          <w:color w:val="FF0000"/>
          <w:sz w:val="21"/>
          <w:szCs w:val="21"/>
        </w:rPr>
      </w:pPr>
    </w:p>
    <w:p w14:paraId="68F1CE37">
      <w:pPr>
        <w:spacing w:line="360" w:lineRule="auto"/>
        <w:rPr>
          <w:rFonts w:hint="eastAsia" w:ascii="宋体" w:hAnsi="宋体" w:eastAsia="宋体" w:cs="宋体"/>
          <w:b/>
          <w:color w:val="FF0000"/>
          <w:sz w:val="21"/>
          <w:szCs w:val="21"/>
        </w:rPr>
      </w:pPr>
    </w:p>
    <w:p w14:paraId="6E4431F5">
      <w:pPr>
        <w:spacing w:line="360" w:lineRule="auto"/>
        <w:rPr>
          <w:rFonts w:hint="eastAsia" w:ascii="宋体" w:hAnsi="宋体" w:eastAsia="宋体" w:cs="宋体"/>
          <w:b/>
          <w:color w:val="FF0000"/>
          <w:sz w:val="21"/>
          <w:szCs w:val="21"/>
        </w:rPr>
      </w:pPr>
    </w:p>
    <w:p w14:paraId="0AD8BE59">
      <w:pPr>
        <w:spacing w:line="360" w:lineRule="auto"/>
        <w:rPr>
          <w:rFonts w:hint="eastAsia" w:ascii="宋体" w:hAnsi="宋体" w:eastAsia="宋体" w:cs="宋体"/>
          <w:b/>
          <w:color w:val="FF0000"/>
          <w:sz w:val="21"/>
          <w:szCs w:val="21"/>
        </w:rPr>
      </w:pPr>
    </w:p>
    <w:p w14:paraId="76A40EB1">
      <w:pPr>
        <w:spacing w:line="360" w:lineRule="auto"/>
        <w:rPr>
          <w:rFonts w:hint="eastAsia" w:ascii="宋体" w:hAnsi="宋体" w:eastAsia="宋体" w:cs="宋体"/>
          <w:b/>
          <w:color w:val="FF0000"/>
          <w:sz w:val="21"/>
          <w:szCs w:val="21"/>
        </w:rPr>
      </w:pPr>
    </w:p>
    <w:p w14:paraId="326B24BC">
      <w:pPr>
        <w:spacing w:line="360" w:lineRule="auto"/>
        <w:rPr>
          <w:rFonts w:hint="eastAsia" w:ascii="宋体" w:hAnsi="宋体" w:eastAsia="宋体" w:cs="宋体"/>
          <w:b/>
          <w:color w:val="FF0000"/>
          <w:sz w:val="21"/>
          <w:szCs w:val="21"/>
        </w:rPr>
      </w:pPr>
    </w:p>
    <w:bookmarkEnd w:id="1"/>
    <w:p w14:paraId="4549B1D9">
      <w:pPr>
        <w:numPr>
          <w:ilvl w:val="0"/>
          <w:numId w:val="0"/>
        </w:numPr>
        <w:rPr>
          <w:rFonts w:hint="eastAsia" w:ascii="宋体" w:hAnsi="宋体" w:cs="宋体"/>
          <w:color w:val="333333"/>
          <w:kern w:val="0"/>
          <w:sz w:val="24"/>
          <w:szCs w:val="24"/>
        </w:rPr>
      </w:pPr>
      <w:r>
        <w:rPr>
          <w:rFonts w:hint="eastAsia" w:ascii="宋体" w:hAnsi="宋体" w:cs="宋体"/>
          <w:color w:val="333333"/>
          <w:kern w:val="0"/>
          <w:sz w:val="24"/>
          <w:szCs w:val="24"/>
          <w:lang w:val="en-US" w:eastAsia="zh-CN"/>
        </w:rPr>
        <w:t>四、报价表</w:t>
      </w:r>
      <w:r>
        <w:rPr>
          <w:rFonts w:hint="eastAsia" w:ascii="宋体" w:hAnsi="宋体" w:cs="Arial"/>
          <w:b/>
          <w:bCs/>
          <w:color w:val="FF0000"/>
          <w:szCs w:val="21"/>
          <w:lang w:val="en-US" w:eastAsia="zh-CN"/>
        </w:rPr>
        <w:t>（加盖公章）</w:t>
      </w:r>
    </w:p>
    <w:tbl>
      <w:tblPr>
        <w:tblStyle w:val="4"/>
        <w:tblpPr w:leftFromText="180" w:rightFromText="180" w:vertAnchor="text" w:horzAnchor="page" w:tblpX="670" w:tblpY="303"/>
        <w:tblOverlap w:val="never"/>
        <w:tblW w:w="11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650"/>
        <w:gridCol w:w="900"/>
        <w:gridCol w:w="990"/>
        <w:gridCol w:w="1324"/>
        <w:gridCol w:w="1984"/>
        <w:gridCol w:w="1500"/>
      </w:tblGrid>
      <w:tr w14:paraId="24B1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00" w:type="dxa"/>
          <w:trHeight w:val="443" w:hRule="atLeast"/>
        </w:trPr>
        <w:tc>
          <w:tcPr>
            <w:tcW w:w="709" w:type="dxa"/>
            <w:vAlign w:val="center"/>
          </w:tcPr>
          <w:p w14:paraId="2C71E510">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序号</w:t>
            </w:r>
          </w:p>
        </w:tc>
        <w:tc>
          <w:tcPr>
            <w:tcW w:w="3650" w:type="dxa"/>
            <w:vAlign w:val="center"/>
          </w:tcPr>
          <w:p w14:paraId="501821F1">
            <w:pPr>
              <w:spacing w:line="360" w:lineRule="auto"/>
              <w:jc w:val="center"/>
              <w:rPr>
                <w:rFonts w:hint="default"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项目</w:t>
            </w:r>
            <w:r>
              <w:rPr>
                <w:rFonts w:hint="eastAsia" w:ascii="仿宋" w:hAnsi="仿宋" w:eastAsia="仿宋" w:cs="仿宋"/>
                <w:bCs/>
                <w:kern w:val="0"/>
                <w:sz w:val="24"/>
                <w:szCs w:val="24"/>
              </w:rPr>
              <w:t>名称</w:t>
            </w:r>
          </w:p>
        </w:tc>
        <w:tc>
          <w:tcPr>
            <w:tcW w:w="900" w:type="dxa"/>
            <w:vAlign w:val="center"/>
          </w:tcPr>
          <w:p w14:paraId="1DF4E1B7">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数量</w:t>
            </w:r>
          </w:p>
        </w:tc>
        <w:tc>
          <w:tcPr>
            <w:tcW w:w="990" w:type="dxa"/>
            <w:vAlign w:val="center"/>
          </w:tcPr>
          <w:p w14:paraId="399FF8A4">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单位</w:t>
            </w:r>
          </w:p>
        </w:tc>
        <w:tc>
          <w:tcPr>
            <w:tcW w:w="1324" w:type="dxa"/>
            <w:vAlign w:val="center"/>
          </w:tcPr>
          <w:p w14:paraId="1983F646">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总价（元）</w:t>
            </w:r>
          </w:p>
        </w:tc>
        <w:tc>
          <w:tcPr>
            <w:tcW w:w="1984" w:type="dxa"/>
          </w:tcPr>
          <w:p w14:paraId="772AC112">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最高限价（元）</w:t>
            </w:r>
          </w:p>
        </w:tc>
      </w:tr>
      <w:tr w14:paraId="077D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00" w:type="dxa"/>
          <w:trHeight w:val="608" w:hRule="atLeast"/>
        </w:trPr>
        <w:tc>
          <w:tcPr>
            <w:tcW w:w="709" w:type="dxa"/>
            <w:vAlign w:val="center"/>
          </w:tcPr>
          <w:p w14:paraId="0FFAD8F0">
            <w:pPr>
              <w:widowControl/>
              <w:jc w:val="center"/>
              <w:textAlignment w:val="center"/>
              <w:rPr>
                <w:rFonts w:ascii="宋体" w:hAnsi="宋体" w:cs="宋体"/>
                <w:color w:val="333333"/>
                <w:kern w:val="0"/>
                <w:sz w:val="24"/>
                <w:szCs w:val="24"/>
              </w:rPr>
            </w:pPr>
            <w:r>
              <w:rPr>
                <w:rFonts w:hint="eastAsia" w:ascii="宋体" w:hAnsi="宋体" w:cs="宋体"/>
                <w:color w:val="333333"/>
                <w:kern w:val="0"/>
                <w:sz w:val="24"/>
                <w:szCs w:val="24"/>
              </w:rPr>
              <w:t>1</w:t>
            </w:r>
          </w:p>
        </w:tc>
        <w:tc>
          <w:tcPr>
            <w:tcW w:w="3650" w:type="dxa"/>
            <w:shd w:val="clear" w:color="auto" w:fill="auto"/>
            <w:vAlign w:val="center"/>
          </w:tcPr>
          <w:p w14:paraId="5397B3F2">
            <w:pPr>
              <w:spacing w:line="360" w:lineRule="auto"/>
              <w:jc w:val="center"/>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EASi-KIDNEY国际多中心III期临床试验现场管理（SMO/CRC）服务</w:t>
            </w:r>
          </w:p>
        </w:tc>
        <w:tc>
          <w:tcPr>
            <w:tcW w:w="900" w:type="dxa"/>
            <w:shd w:val="clear" w:color="auto" w:fill="auto"/>
            <w:vAlign w:val="center"/>
          </w:tcPr>
          <w:p w14:paraId="611E007B">
            <w:pPr>
              <w:spacing w:line="360" w:lineRule="auto"/>
              <w:jc w:val="center"/>
              <w:rPr>
                <w:rFonts w:hint="default" w:ascii="仿宋" w:hAnsi="仿宋" w:eastAsia="仿宋" w:cs="仿宋"/>
                <w:bCs/>
                <w:kern w:val="2"/>
                <w:sz w:val="24"/>
                <w:szCs w:val="24"/>
                <w:lang w:val="en-US" w:eastAsia="zh-CN" w:bidi="ar-SA"/>
              </w:rPr>
            </w:pPr>
            <w:r>
              <w:rPr>
                <w:rFonts w:hint="eastAsia" w:ascii="仿宋" w:hAnsi="仿宋" w:eastAsia="仿宋" w:cs="仿宋"/>
                <w:bCs/>
                <w:sz w:val="24"/>
                <w:szCs w:val="24"/>
                <w:lang w:val="en-US" w:eastAsia="zh-CN"/>
              </w:rPr>
              <w:t>1</w:t>
            </w:r>
          </w:p>
        </w:tc>
        <w:tc>
          <w:tcPr>
            <w:tcW w:w="990" w:type="dxa"/>
            <w:shd w:val="clear" w:color="auto" w:fill="auto"/>
            <w:vAlign w:val="center"/>
          </w:tcPr>
          <w:p w14:paraId="1CB43C13">
            <w:pPr>
              <w:spacing w:line="360" w:lineRule="auto"/>
              <w:jc w:val="center"/>
              <w:rPr>
                <w:rFonts w:hint="default" w:ascii="仿宋" w:hAnsi="仿宋" w:eastAsia="仿宋" w:cs="仿宋"/>
                <w:bCs/>
                <w:kern w:val="2"/>
                <w:sz w:val="24"/>
                <w:szCs w:val="24"/>
                <w:lang w:val="en-US" w:eastAsia="zh-CN" w:bidi="ar-SA"/>
              </w:rPr>
            </w:pPr>
            <w:r>
              <w:rPr>
                <w:rFonts w:hint="eastAsia" w:ascii="仿宋" w:hAnsi="仿宋" w:eastAsia="仿宋" w:cs="仿宋"/>
                <w:bCs/>
                <w:sz w:val="24"/>
                <w:szCs w:val="24"/>
                <w:lang w:val="en-US" w:eastAsia="zh-CN"/>
              </w:rPr>
              <w:t>项</w:t>
            </w:r>
          </w:p>
        </w:tc>
        <w:tc>
          <w:tcPr>
            <w:tcW w:w="1324" w:type="dxa"/>
            <w:vAlign w:val="center"/>
          </w:tcPr>
          <w:p w14:paraId="38A6C1F2">
            <w:pPr>
              <w:rPr>
                <w:color w:val="000000"/>
                <w:kern w:val="0"/>
                <w:sz w:val="22"/>
                <w:szCs w:val="22"/>
              </w:rPr>
            </w:pPr>
          </w:p>
        </w:tc>
        <w:tc>
          <w:tcPr>
            <w:tcW w:w="1984" w:type="dxa"/>
            <w:vAlign w:val="center"/>
          </w:tcPr>
          <w:p w14:paraId="2A23090E">
            <w:pPr>
              <w:jc w:val="center"/>
              <w:rPr>
                <w:rFonts w:hint="default"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98000</w:t>
            </w:r>
          </w:p>
        </w:tc>
      </w:tr>
      <w:tr w14:paraId="451C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3F85510F">
            <w:pPr>
              <w:widowControl/>
              <w:jc w:val="center"/>
              <w:textAlignment w:val="center"/>
              <w:rPr>
                <w:rFonts w:ascii="仿宋" w:hAnsi="仿宋" w:eastAsia="仿宋" w:cs="仿宋"/>
                <w:bCs/>
                <w:kern w:val="0"/>
                <w:sz w:val="24"/>
                <w:szCs w:val="24"/>
              </w:rPr>
            </w:pPr>
          </w:p>
        </w:tc>
        <w:tc>
          <w:tcPr>
            <w:tcW w:w="10348" w:type="dxa"/>
            <w:gridSpan w:val="6"/>
            <w:vAlign w:val="center"/>
          </w:tcPr>
          <w:p w14:paraId="3C54CBDD">
            <w:pPr>
              <w:widowControl/>
              <w:jc w:val="center"/>
              <w:textAlignment w:val="center"/>
              <w:rPr>
                <w:rFonts w:ascii="仿宋" w:hAnsi="仿宋" w:eastAsia="仿宋" w:cs="仿宋"/>
                <w:bCs/>
                <w:kern w:val="0"/>
                <w:sz w:val="24"/>
                <w:szCs w:val="24"/>
              </w:rPr>
            </w:pPr>
            <w:r>
              <w:rPr>
                <w:rFonts w:hint="eastAsia" w:ascii="仿宋" w:hAnsi="仿宋" w:eastAsia="仿宋" w:cs="仿宋"/>
                <w:bCs/>
                <w:kern w:val="0"/>
                <w:sz w:val="24"/>
                <w:szCs w:val="24"/>
              </w:rPr>
              <w:t>合计：人民币   万  仟  佰  元  角   分（</w:t>
            </w:r>
            <w:r>
              <w:rPr>
                <w:rFonts w:hint="eastAsia" w:ascii="宋体" w:hAnsi="宋体" w:cs="宋体"/>
                <w:bCs/>
                <w:kern w:val="0"/>
                <w:sz w:val="24"/>
                <w:szCs w:val="24"/>
              </w:rPr>
              <w:t>￥</w:t>
            </w:r>
            <w:r>
              <w:rPr>
                <w:rFonts w:hint="eastAsia" w:ascii="仿宋" w:hAnsi="仿宋" w:eastAsia="仿宋" w:cs="仿宋"/>
                <w:bCs/>
                <w:kern w:val="0"/>
                <w:sz w:val="24"/>
                <w:szCs w:val="24"/>
              </w:rPr>
              <w:t xml:space="preserve">      ）</w:t>
            </w:r>
          </w:p>
        </w:tc>
      </w:tr>
    </w:tbl>
    <w:p w14:paraId="5B35DD6C">
      <w:pPr>
        <w:widowControl w:val="0"/>
        <w:numPr>
          <w:ilvl w:val="0"/>
          <w:numId w:val="0"/>
        </w:numPr>
        <w:jc w:val="both"/>
        <w:rPr>
          <w:rFonts w:hint="eastAsia" w:ascii="宋体" w:hAnsi="宋体" w:cs="宋体"/>
          <w:color w:val="333333"/>
          <w:kern w:val="0"/>
          <w:sz w:val="24"/>
          <w:szCs w:val="24"/>
          <w:lang w:val="en-US" w:eastAsia="zh-CN"/>
        </w:rPr>
      </w:pPr>
    </w:p>
    <w:p w14:paraId="775CB1ED">
      <w:pPr>
        <w:spacing w:line="360" w:lineRule="auto"/>
        <w:rPr>
          <w:rFonts w:cs="仿宋" w:asciiTheme="minorEastAsia" w:hAnsiTheme="minorEastAsia" w:eastAsiaTheme="minorEastAsia"/>
          <w:bCs/>
          <w:sz w:val="24"/>
          <w:szCs w:val="24"/>
        </w:rPr>
      </w:pPr>
      <w:r>
        <w:rPr>
          <w:rFonts w:hint="eastAsia" w:cs="仿宋" w:asciiTheme="minorEastAsia" w:hAnsiTheme="minorEastAsia" w:eastAsiaTheme="minorEastAsia"/>
          <w:bCs/>
          <w:sz w:val="24"/>
          <w:szCs w:val="24"/>
        </w:rPr>
        <w:t>注：</w:t>
      </w:r>
    </w:p>
    <w:p w14:paraId="07D45C12">
      <w:pPr>
        <w:spacing w:line="360" w:lineRule="auto"/>
        <w:rPr>
          <w:rFonts w:cs="仿宋" w:asciiTheme="minorEastAsia" w:hAnsiTheme="minorEastAsia" w:eastAsiaTheme="minorEastAsia"/>
          <w:bCs/>
          <w:sz w:val="24"/>
          <w:szCs w:val="24"/>
        </w:rPr>
      </w:pPr>
      <w:r>
        <w:rPr>
          <w:rFonts w:cs="仿宋" w:asciiTheme="minorEastAsia" w:hAnsiTheme="minorEastAsia" w:eastAsiaTheme="minorEastAsia"/>
          <w:bCs/>
          <w:sz w:val="24"/>
          <w:szCs w:val="24"/>
        </w:rPr>
        <w:t>1</w:t>
      </w:r>
      <w:r>
        <w:rPr>
          <w:rFonts w:hint="eastAsia" w:cs="仿宋" w:asciiTheme="minorEastAsia" w:hAnsiTheme="minorEastAsia" w:eastAsiaTheme="minorEastAsia"/>
          <w:bCs/>
          <w:sz w:val="24"/>
          <w:szCs w:val="24"/>
        </w:rPr>
        <w:t>、以上请各投标人按清单报价，</w:t>
      </w:r>
      <w:r>
        <w:rPr>
          <w:rFonts w:hint="eastAsia" w:cs="仿宋" w:asciiTheme="minorEastAsia" w:hAnsiTheme="minorEastAsia"/>
          <w:bCs/>
          <w:sz w:val="24"/>
          <w:szCs w:val="24"/>
          <w:lang w:val="en-US" w:eastAsia="zh-CN"/>
        </w:rPr>
        <w:t>合计总价</w:t>
      </w:r>
      <w:r>
        <w:rPr>
          <w:rFonts w:hint="eastAsia" w:cs="仿宋" w:asciiTheme="minorEastAsia" w:hAnsiTheme="minorEastAsia" w:eastAsiaTheme="minorEastAsia"/>
          <w:bCs/>
          <w:sz w:val="24"/>
          <w:szCs w:val="24"/>
        </w:rPr>
        <w:t>不可超过最高限价（</w:t>
      </w:r>
      <w:r>
        <w:rPr>
          <w:rFonts w:hint="eastAsia" w:cs="仿宋" w:asciiTheme="minorEastAsia" w:hAnsiTheme="minorEastAsia" w:eastAsiaTheme="minorEastAsia"/>
          <w:b/>
          <w:bCs w:val="0"/>
          <w:color w:val="FF0000"/>
          <w:sz w:val="24"/>
          <w:szCs w:val="24"/>
        </w:rPr>
        <w:t>少报、多报或未按顺序报价的，视为未实质性响应，作废标处理）</w:t>
      </w:r>
      <w:r>
        <w:rPr>
          <w:rFonts w:hint="eastAsia" w:cs="仿宋" w:asciiTheme="minorEastAsia" w:hAnsiTheme="minorEastAsia" w:eastAsiaTheme="minorEastAsia"/>
          <w:bCs/>
          <w:sz w:val="24"/>
          <w:szCs w:val="24"/>
        </w:rPr>
        <w:t>。</w:t>
      </w:r>
    </w:p>
    <w:p w14:paraId="15507B1D">
      <w:pPr>
        <w:widowControl w:val="0"/>
        <w:numPr>
          <w:ilvl w:val="0"/>
          <w:numId w:val="0"/>
        </w:numPr>
        <w:jc w:val="both"/>
        <w:rPr>
          <w:rFonts w:hint="eastAsia" w:ascii="宋体" w:hAnsi="宋体" w:cs="宋体"/>
          <w:color w:val="333333"/>
          <w:kern w:val="0"/>
          <w:sz w:val="24"/>
          <w:szCs w:val="24"/>
          <w:lang w:val="en-US" w:eastAsia="zh-CN"/>
        </w:rPr>
      </w:pPr>
    </w:p>
    <w:p w14:paraId="49977E3F">
      <w:pPr>
        <w:widowControl w:val="0"/>
        <w:numPr>
          <w:ilvl w:val="0"/>
          <w:numId w:val="0"/>
        </w:numPr>
        <w:jc w:val="both"/>
        <w:rPr>
          <w:rFonts w:hint="eastAsia" w:ascii="宋体" w:hAnsi="宋体" w:cs="宋体"/>
          <w:color w:val="333333"/>
          <w:kern w:val="0"/>
          <w:sz w:val="24"/>
          <w:szCs w:val="24"/>
          <w:lang w:val="en-US" w:eastAsia="zh-CN"/>
        </w:rPr>
      </w:pPr>
    </w:p>
    <w:p w14:paraId="468EB04F">
      <w:pPr>
        <w:widowControl w:val="0"/>
        <w:numPr>
          <w:ilvl w:val="0"/>
          <w:numId w:val="0"/>
        </w:numPr>
        <w:jc w:val="both"/>
        <w:rPr>
          <w:rFonts w:hint="eastAsia" w:ascii="宋体" w:hAnsi="宋体" w:cs="宋体"/>
          <w:color w:val="333333"/>
          <w:kern w:val="0"/>
          <w:sz w:val="24"/>
          <w:szCs w:val="24"/>
          <w:lang w:val="en-US" w:eastAsia="zh-CN"/>
        </w:rPr>
      </w:pPr>
    </w:p>
    <w:p w14:paraId="47264277">
      <w:pPr>
        <w:widowControl w:val="0"/>
        <w:numPr>
          <w:ilvl w:val="0"/>
          <w:numId w:val="0"/>
        </w:numPr>
        <w:jc w:val="both"/>
        <w:rPr>
          <w:rFonts w:hint="eastAsia" w:ascii="宋体" w:hAnsi="宋体" w:cs="宋体"/>
          <w:color w:val="333333"/>
          <w:kern w:val="0"/>
          <w:sz w:val="24"/>
          <w:szCs w:val="24"/>
          <w:lang w:val="en-US" w:eastAsia="zh-CN"/>
        </w:rPr>
      </w:pPr>
    </w:p>
    <w:p w14:paraId="592467D3">
      <w:pPr>
        <w:widowControl w:val="0"/>
        <w:numPr>
          <w:ilvl w:val="0"/>
          <w:numId w:val="0"/>
        </w:numPr>
        <w:jc w:val="both"/>
        <w:rPr>
          <w:rFonts w:hint="eastAsia" w:ascii="宋体" w:hAnsi="宋体" w:cs="宋体"/>
          <w:color w:val="333333"/>
          <w:kern w:val="0"/>
          <w:sz w:val="24"/>
          <w:szCs w:val="24"/>
          <w:lang w:val="en-US" w:eastAsia="zh-CN"/>
        </w:rPr>
      </w:pPr>
    </w:p>
    <w:p w14:paraId="4DFF6B16">
      <w:pPr>
        <w:widowControl w:val="0"/>
        <w:numPr>
          <w:ilvl w:val="0"/>
          <w:numId w:val="0"/>
        </w:numPr>
        <w:jc w:val="both"/>
        <w:rPr>
          <w:rFonts w:hint="eastAsia" w:ascii="宋体" w:hAnsi="宋体" w:cs="宋体"/>
          <w:color w:val="333333"/>
          <w:kern w:val="0"/>
          <w:sz w:val="24"/>
          <w:szCs w:val="24"/>
          <w:lang w:val="en-US" w:eastAsia="zh-CN"/>
        </w:rPr>
      </w:pPr>
    </w:p>
    <w:p w14:paraId="2DA6B89C">
      <w:pPr>
        <w:widowControl w:val="0"/>
        <w:numPr>
          <w:ilvl w:val="0"/>
          <w:numId w:val="0"/>
        </w:numPr>
        <w:jc w:val="both"/>
        <w:rPr>
          <w:rFonts w:hint="eastAsia" w:ascii="宋体" w:hAnsi="宋体" w:cs="宋体"/>
          <w:color w:val="333333"/>
          <w:kern w:val="0"/>
          <w:sz w:val="24"/>
          <w:szCs w:val="24"/>
          <w:lang w:val="en-US" w:eastAsia="zh-CN"/>
        </w:rPr>
      </w:pPr>
    </w:p>
    <w:p w14:paraId="0BBD2D62">
      <w:pPr>
        <w:widowControl w:val="0"/>
        <w:numPr>
          <w:ilvl w:val="0"/>
          <w:numId w:val="0"/>
        </w:numPr>
        <w:jc w:val="both"/>
        <w:rPr>
          <w:rFonts w:hint="eastAsia" w:ascii="宋体" w:hAnsi="宋体" w:cs="宋体"/>
          <w:color w:val="333333"/>
          <w:kern w:val="0"/>
          <w:sz w:val="24"/>
          <w:szCs w:val="24"/>
          <w:lang w:val="en-US" w:eastAsia="zh-CN"/>
        </w:rPr>
      </w:pPr>
    </w:p>
    <w:p w14:paraId="35BAB205">
      <w:pPr>
        <w:widowControl w:val="0"/>
        <w:numPr>
          <w:ilvl w:val="0"/>
          <w:numId w:val="0"/>
        </w:numPr>
        <w:jc w:val="both"/>
        <w:rPr>
          <w:rFonts w:hint="eastAsia" w:ascii="宋体" w:hAnsi="宋体" w:cs="宋体"/>
          <w:color w:val="333333"/>
          <w:kern w:val="0"/>
          <w:sz w:val="24"/>
          <w:szCs w:val="24"/>
          <w:lang w:val="en-US" w:eastAsia="zh-CN"/>
        </w:rPr>
      </w:pPr>
    </w:p>
    <w:p w14:paraId="0FC7B460">
      <w:pPr>
        <w:widowControl w:val="0"/>
        <w:numPr>
          <w:ilvl w:val="0"/>
          <w:numId w:val="0"/>
        </w:numPr>
        <w:jc w:val="both"/>
        <w:rPr>
          <w:rFonts w:hint="eastAsia" w:ascii="宋体" w:hAnsi="宋体" w:cs="宋体"/>
          <w:color w:val="333333"/>
          <w:kern w:val="0"/>
          <w:sz w:val="24"/>
          <w:szCs w:val="24"/>
          <w:lang w:val="en-US" w:eastAsia="zh-CN"/>
        </w:rPr>
      </w:pPr>
    </w:p>
    <w:p w14:paraId="58058555">
      <w:pPr>
        <w:widowControl w:val="0"/>
        <w:numPr>
          <w:ilvl w:val="0"/>
          <w:numId w:val="0"/>
        </w:numPr>
        <w:jc w:val="both"/>
        <w:rPr>
          <w:rFonts w:hint="eastAsia" w:ascii="宋体" w:hAnsi="宋体" w:cs="宋体"/>
          <w:color w:val="333333"/>
          <w:kern w:val="0"/>
          <w:sz w:val="24"/>
          <w:szCs w:val="24"/>
          <w:lang w:val="en-US" w:eastAsia="zh-CN"/>
        </w:rPr>
      </w:pPr>
    </w:p>
    <w:p w14:paraId="76C6C804">
      <w:pPr>
        <w:widowControl w:val="0"/>
        <w:numPr>
          <w:ilvl w:val="0"/>
          <w:numId w:val="0"/>
        </w:numPr>
        <w:jc w:val="both"/>
        <w:rPr>
          <w:rFonts w:hint="eastAsia" w:ascii="宋体" w:hAnsi="宋体" w:cs="宋体"/>
          <w:color w:val="333333"/>
          <w:kern w:val="0"/>
          <w:sz w:val="24"/>
          <w:szCs w:val="24"/>
          <w:lang w:val="en-US" w:eastAsia="zh-CN"/>
        </w:rPr>
      </w:pPr>
    </w:p>
    <w:p w14:paraId="0B158A27">
      <w:pPr>
        <w:widowControl w:val="0"/>
        <w:numPr>
          <w:ilvl w:val="0"/>
          <w:numId w:val="0"/>
        </w:numPr>
        <w:jc w:val="both"/>
        <w:rPr>
          <w:rFonts w:hint="eastAsia" w:ascii="宋体" w:hAnsi="宋体" w:cs="宋体"/>
          <w:color w:val="333333"/>
          <w:kern w:val="0"/>
          <w:sz w:val="24"/>
          <w:szCs w:val="24"/>
          <w:lang w:val="en-US" w:eastAsia="zh-CN"/>
        </w:rPr>
      </w:pPr>
    </w:p>
    <w:p w14:paraId="4D7427FB">
      <w:pPr>
        <w:widowControl w:val="0"/>
        <w:numPr>
          <w:ilvl w:val="0"/>
          <w:numId w:val="0"/>
        </w:numPr>
        <w:jc w:val="both"/>
        <w:rPr>
          <w:rFonts w:hint="eastAsia" w:ascii="宋体" w:hAnsi="宋体" w:cs="宋体"/>
          <w:color w:val="333333"/>
          <w:kern w:val="0"/>
          <w:sz w:val="24"/>
          <w:szCs w:val="24"/>
          <w:lang w:val="en-US" w:eastAsia="zh-CN"/>
        </w:rPr>
      </w:pPr>
    </w:p>
    <w:p w14:paraId="63BCC9C5">
      <w:pPr>
        <w:widowControl w:val="0"/>
        <w:numPr>
          <w:ilvl w:val="0"/>
          <w:numId w:val="0"/>
        </w:numPr>
        <w:jc w:val="both"/>
        <w:rPr>
          <w:rFonts w:hint="eastAsia" w:ascii="宋体" w:hAnsi="宋体" w:cs="宋体"/>
          <w:color w:val="333333"/>
          <w:kern w:val="0"/>
          <w:sz w:val="24"/>
          <w:szCs w:val="24"/>
          <w:lang w:val="en-US" w:eastAsia="zh-CN"/>
        </w:rPr>
      </w:pPr>
    </w:p>
    <w:p w14:paraId="4A30048C">
      <w:pPr>
        <w:widowControl w:val="0"/>
        <w:numPr>
          <w:ilvl w:val="0"/>
          <w:numId w:val="0"/>
        </w:numPr>
        <w:jc w:val="both"/>
        <w:rPr>
          <w:rFonts w:hint="eastAsia" w:ascii="宋体" w:hAnsi="宋体" w:cs="宋体"/>
          <w:color w:val="333333"/>
          <w:kern w:val="0"/>
          <w:sz w:val="24"/>
          <w:szCs w:val="24"/>
          <w:lang w:val="en-US" w:eastAsia="zh-CN"/>
        </w:rPr>
      </w:pPr>
    </w:p>
    <w:p w14:paraId="53CB7EE7">
      <w:pPr>
        <w:widowControl w:val="0"/>
        <w:numPr>
          <w:ilvl w:val="0"/>
          <w:numId w:val="0"/>
        </w:numPr>
        <w:jc w:val="both"/>
        <w:rPr>
          <w:rFonts w:hint="eastAsia" w:ascii="宋体" w:hAnsi="宋体" w:cs="宋体"/>
          <w:color w:val="333333"/>
          <w:kern w:val="0"/>
          <w:sz w:val="24"/>
          <w:szCs w:val="24"/>
          <w:lang w:val="en-US" w:eastAsia="zh-CN"/>
        </w:rPr>
      </w:pPr>
    </w:p>
    <w:p w14:paraId="0C03E60B">
      <w:pPr>
        <w:widowControl w:val="0"/>
        <w:numPr>
          <w:ilvl w:val="0"/>
          <w:numId w:val="0"/>
        </w:numPr>
        <w:jc w:val="both"/>
        <w:rPr>
          <w:rFonts w:hint="eastAsia" w:ascii="宋体" w:hAnsi="宋体" w:cs="宋体"/>
          <w:color w:val="333333"/>
          <w:kern w:val="0"/>
          <w:sz w:val="24"/>
          <w:szCs w:val="24"/>
          <w:lang w:val="en-US" w:eastAsia="zh-CN"/>
        </w:rPr>
      </w:pPr>
    </w:p>
    <w:p w14:paraId="2D406439">
      <w:pPr>
        <w:widowControl w:val="0"/>
        <w:numPr>
          <w:ilvl w:val="0"/>
          <w:numId w:val="0"/>
        </w:numPr>
        <w:jc w:val="both"/>
        <w:rPr>
          <w:rFonts w:hint="eastAsia" w:ascii="宋体" w:hAnsi="宋体" w:cs="宋体"/>
          <w:color w:val="333333"/>
          <w:kern w:val="0"/>
          <w:sz w:val="24"/>
          <w:szCs w:val="24"/>
          <w:lang w:val="en-US" w:eastAsia="zh-CN"/>
        </w:rPr>
      </w:pPr>
    </w:p>
    <w:p w14:paraId="02308E07">
      <w:pPr>
        <w:widowControl w:val="0"/>
        <w:numPr>
          <w:ilvl w:val="0"/>
          <w:numId w:val="0"/>
        </w:numPr>
        <w:jc w:val="both"/>
        <w:rPr>
          <w:rFonts w:hint="eastAsia" w:ascii="宋体" w:hAnsi="宋体" w:cs="宋体"/>
          <w:color w:val="333333"/>
          <w:kern w:val="0"/>
          <w:sz w:val="24"/>
          <w:szCs w:val="24"/>
          <w:lang w:val="en-US" w:eastAsia="zh-CN"/>
        </w:rPr>
      </w:pPr>
    </w:p>
    <w:p w14:paraId="60641420">
      <w:pPr>
        <w:widowControl w:val="0"/>
        <w:numPr>
          <w:ilvl w:val="0"/>
          <w:numId w:val="0"/>
        </w:numPr>
        <w:jc w:val="both"/>
        <w:rPr>
          <w:rFonts w:hint="eastAsia" w:ascii="宋体" w:hAnsi="宋体" w:cs="宋体"/>
          <w:color w:val="333333"/>
          <w:kern w:val="0"/>
          <w:sz w:val="24"/>
          <w:szCs w:val="24"/>
          <w:lang w:val="en-US" w:eastAsia="zh-CN"/>
        </w:rPr>
      </w:pPr>
    </w:p>
    <w:p w14:paraId="2231BCC4">
      <w:pPr>
        <w:widowControl w:val="0"/>
        <w:numPr>
          <w:ilvl w:val="0"/>
          <w:numId w:val="0"/>
        </w:numPr>
        <w:jc w:val="both"/>
        <w:rPr>
          <w:rFonts w:hint="eastAsia" w:ascii="宋体" w:hAnsi="宋体" w:cs="宋体"/>
          <w:color w:val="333333"/>
          <w:kern w:val="0"/>
          <w:sz w:val="24"/>
          <w:szCs w:val="24"/>
          <w:lang w:val="en-US" w:eastAsia="zh-CN"/>
        </w:rPr>
      </w:pPr>
    </w:p>
    <w:p w14:paraId="4C37D674">
      <w:pPr>
        <w:widowControl w:val="0"/>
        <w:numPr>
          <w:ilvl w:val="0"/>
          <w:numId w:val="0"/>
        </w:numPr>
        <w:jc w:val="both"/>
        <w:rPr>
          <w:rFonts w:hint="eastAsia" w:ascii="宋体" w:hAnsi="宋体" w:cs="宋体"/>
          <w:color w:val="333333"/>
          <w:kern w:val="0"/>
          <w:sz w:val="24"/>
          <w:szCs w:val="24"/>
          <w:lang w:val="en-US" w:eastAsia="zh-CN"/>
        </w:rPr>
      </w:pPr>
    </w:p>
    <w:p w14:paraId="3162E9E2">
      <w:pPr>
        <w:widowControl w:val="0"/>
        <w:numPr>
          <w:ilvl w:val="0"/>
          <w:numId w:val="0"/>
        </w:numPr>
        <w:jc w:val="both"/>
        <w:rPr>
          <w:rFonts w:hint="eastAsia" w:ascii="宋体" w:hAnsi="宋体" w:cs="宋体"/>
          <w:color w:val="333333"/>
          <w:kern w:val="0"/>
          <w:sz w:val="24"/>
          <w:szCs w:val="24"/>
          <w:lang w:val="en-US" w:eastAsia="zh-CN"/>
        </w:rPr>
      </w:pPr>
    </w:p>
    <w:p w14:paraId="48855657">
      <w:pPr>
        <w:widowControl w:val="0"/>
        <w:numPr>
          <w:ilvl w:val="0"/>
          <w:numId w:val="0"/>
        </w:numPr>
        <w:jc w:val="both"/>
        <w:rPr>
          <w:rFonts w:hint="eastAsia" w:ascii="宋体" w:hAnsi="宋体" w:cs="宋体"/>
          <w:color w:val="333333"/>
          <w:kern w:val="0"/>
          <w:sz w:val="24"/>
          <w:szCs w:val="24"/>
          <w:lang w:val="en-US" w:eastAsia="zh-CN"/>
        </w:rPr>
      </w:pPr>
    </w:p>
    <w:p w14:paraId="59D4DD88">
      <w:pPr>
        <w:widowControl w:val="0"/>
        <w:numPr>
          <w:ilvl w:val="0"/>
          <w:numId w:val="0"/>
        </w:numPr>
        <w:jc w:val="both"/>
        <w:rPr>
          <w:rFonts w:hint="eastAsia" w:ascii="宋体" w:hAnsi="宋体" w:cs="宋体"/>
          <w:color w:val="333333"/>
          <w:kern w:val="0"/>
          <w:sz w:val="24"/>
          <w:szCs w:val="24"/>
          <w:lang w:val="en-US" w:eastAsia="zh-CN"/>
        </w:rPr>
      </w:pPr>
    </w:p>
    <w:p w14:paraId="7FD8B51F">
      <w:pPr>
        <w:widowControl w:val="0"/>
        <w:numPr>
          <w:ilvl w:val="0"/>
          <w:numId w:val="0"/>
        </w:numPr>
        <w:jc w:val="both"/>
        <w:rPr>
          <w:rFonts w:hint="eastAsia" w:ascii="宋体" w:hAnsi="宋体" w:cs="宋体"/>
          <w:color w:val="333333"/>
          <w:kern w:val="0"/>
          <w:sz w:val="24"/>
          <w:szCs w:val="24"/>
          <w:lang w:val="en-US" w:eastAsia="zh-CN"/>
        </w:rPr>
      </w:pPr>
    </w:p>
    <w:p w14:paraId="78BC362E">
      <w:pPr>
        <w:widowControl w:val="0"/>
        <w:numPr>
          <w:ilvl w:val="0"/>
          <w:numId w:val="0"/>
        </w:numPr>
        <w:jc w:val="both"/>
        <w:rPr>
          <w:rFonts w:hint="eastAsia" w:ascii="宋体" w:hAnsi="宋体" w:cs="宋体"/>
          <w:color w:val="333333"/>
          <w:kern w:val="0"/>
          <w:sz w:val="24"/>
          <w:szCs w:val="24"/>
          <w:lang w:val="en-US" w:eastAsia="zh-CN"/>
        </w:rPr>
      </w:pPr>
    </w:p>
    <w:p w14:paraId="7499C63B">
      <w:pPr>
        <w:widowControl w:val="0"/>
        <w:numPr>
          <w:ilvl w:val="0"/>
          <w:numId w:val="0"/>
        </w:numPr>
        <w:jc w:val="both"/>
        <w:rPr>
          <w:rFonts w:hint="eastAsia" w:ascii="宋体" w:hAnsi="宋体" w:cs="宋体"/>
          <w:color w:val="333333"/>
          <w:kern w:val="0"/>
          <w:sz w:val="24"/>
          <w:szCs w:val="24"/>
          <w:lang w:val="en-US" w:eastAsia="zh-CN"/>
        </w:rPr>
      </w:pPr>
    </w:p>
    <w:p w14:paraId="79A3FF62">
      <w:pPr>
        <w:widowControl w:val="0"/>
        <w:numPr>
          <w:ilvl w:val="0"/>
          <w:numId w:val="0"/>
        </w:numPr>
        <w:jc w:val="both"/>
        <w:rPr>
          <w:rFonts w:hint="eastAsia" w:ascii="宋体" w:hAnsi="宋体" w:cs="宋体"/>
          <w:color w:val="333333"/>
          <w:kern w:val="0"/>
          <w:sz w:val="24"/>
          <w:szCs w:val="24"/>
          <w:lang w:val="en-US" w:eastAsia="zh-CN"/>
        </w:rPr>
      </w:pPr>
    </w:p>
    <w:p w14:paraId="672135BF">
      <w:pPr>
        <w:widowControl w:val="0"/>
        <w:numPr>
          <w:ilvl w:val="0"/>
          <w:numId w:val="2"/>
        </w:numPr>
        <w:jc w:val="both"/>
        <w:rPr>
          <w:rFonts w:hint="eastAsia" w:ascii="宋体" w:hAnsi="宋体" w:cs="宋体"/>
          <w:color w:val="333333"/>
          <w:kern w:val="0"/>
          <w:sz w:val="24"/>
          <w:szCs w:val="24"/>
        </w:rPr>
      </w:pPr>
      <w:r>
        <w:rPr>
          <w:rFonts w:hint="eastAsia" w:ascii="宋体" w:hAnsi="宋体" w:cs="宋体"/>
          <w:color w:val="333333"/>
          <w:kern w:val="0"/>
          <w:sz w:val="24"/>
          <w:szCs w:val="24"/>
          <w:lang w:val="en-US" w:eastAsia="zh-CN"/>
        </w:rPr>
        <w:t>供应商</w:t>
      </w:r>
      <w:r>
        <w:rPr>
          <w:rFonts w:hint="eastAsia" w:ascii="宋体" w:hAnsi="宋体" w:cs="宋体"/>
          <w:color w:val="333333"/>
          <w:kern w:val="0"/>
          <w:sz w:val="24"/>
          <w:szCs w:val="24"/>
        </w:rPr>
        <w:t>简介及联系方式</w:t>
      </w:r>
    </w:p>
    <w:p w14:paraId="2BAE8DCE">
      <w:pPr>
        <w:snapToGrid w:val="0"/>
        <w:rPr>
          <w:rFonts w:hint="eastAsia" w:ascii="宋体" w:hAnsi="宋体" w:eastAsia="宋体" w:cs="Arial"/>
          <w:b/>
          <w:bCs/>
          <w:szCs w:val="21"/>
          <w:lang w:eastAsia="zh-CN"/>
        </w:rPr>
      </w:pPr>
      <w:r>
        <w:rPr>
          <w:rFonts w:hint="eastAsia" w:ascii="宋体" w:hAnsi="宋体" w:cs="Arial"/>
          <w:b/>
          <w:bCs/>
          <w:szCs w:val="21"/>
        </w:rPr>
        <w:t>供应商基本情况表</w:t>
      </w:r>
      <w:r>
        <w:rPr>
          <w:rFonts w:hint="eastAsia" w:ascii="宋体" w:hAnsi="宋体" w:cs="Arial"/>
          <w:b/>
          <w:bCs/>
          <w:szCs w:val="21"/>
          <w:lang w:eastAsia="zh-CN"/>
        </w:rPr>
        <w:t>（</w:t>
      </w:r>
      <w:r>
        <w:rPr>
          <w:rFonts w:hint="eastAsia" w:ascii="宋体" w:hAnsi="宋体" w:cs="Arial"/>
          <w:b/>
          <w:bCs/>
          <w:color w:val="FF0000"/>
          <w:szCs w:val="21"/>
          <w:lang w:val="en-US" w:eastAsia="zh-CN"/>
        </w:rPr>
        <w:t>本表必须提供并加盖公章</w:t>
      </w:r>
      <w:r>
        <w:rPr>
          <w:rFonts w:hint="eastAsia" w:ascii="宋体" w:hAnsi="宋体" w:cs="Arial"/>
          <w:b/>
          <w:bCs/>
          <w:szCs w:val="21"/>
          <w:lang w:eastAsia="zh-CN"/>
        </w:rPr>
        <w:t>）</w:t>
      </w:r>
    </w:p>
    <w:p w14:paraId="6BAB5A7E">
      <w:pPr>
        <w:spacing w:before="145" w:line="221" w:lineRule="auto"/>
        <w:ind w:left="2778"/>
        <w:outlineLvl w:val="0"/>
        <w:rPr>
          <w:rFonts w:ascii="宋体" w:hAnsi="宋体" w:eastAsia="宋体" w:cs="宋体"/>
          <w:sz w:val="43"/>
          <w:szCs w:val="43"/>
        </w:rPr>
      </w:pPr>
      <w:r>
        <w:rPr>
          <w:rFonts w:ascii="宋体" w:hAnsi="宋体" w:eastAsia="宋体" w:cs="宋体"/>
          <w:b/>
          <w:bCs/>
          <w:spacing w:val="4"/>
          <w:sz w:val="43"/>
          <w:szCs w:val="43"/>
        </w:rPr>
        <w:t>供应商基本情况表</w:t>
      </w:r>
    </w:p>
    <w:p w14:paraId="71B81721">
      <w:pPr>
        <w:spacing w:before="220" w:line="198" w:lineRule="auto"/>
        <w:ind w:left="126"/>
        <w:rPr>
          <w:rFonts w:ascii="微软雅黑" w:hAnsi="微软雅黑" w:eastAsia="微软雅黑" w:cs="微软雅黑"/>
          <w:spacing w:val="4"/>
          <w:sz w:val="28"/>
          <w:szCs w:val="28"/>
        </w:rPr>
      </w:pPr>
      <w:r>
        <w:rPr>
          <w:rFonts w:ascii="微软雅黑" w:hAnsi="微软雅黑" w:eastAsia="微软雅黑" w:cs="微软雅黑"/>
          <w:sz w:val="28"/>
          <w:szCs w:val="28"/>
        </w:rPr>
        <w:t>填表单位</w:t>
      </w:r>
      <w:r>
        <w:rPr>
          <w:rFonts w:hint="eastAsia" w:ascii="微软雅黑" w:hAnsi="微软雅黑" w:eastAsia="微软雅黑" w:cs="微软雅黑"/>
          <w:sz w:val="28"/>
          <w:szCs w:val="28"/>
          <w:lang w:eastAsia="zh-CN"/>
        </w:rPr>
        <w:t>：</w:t>
      </w:r>
      <w:r>
        <w:rPr>
          <w:rFonts w:hint="eastAsia" w:ascii="微软雅黑" w:hAnsi="微软雅黑" w:eastAsia="微软雅黑" w:cs="微软雅黑"/>
          <w:color w:val="FF0000"/>
          <w:sz w:val="28"/>
          <w:szCs w:val="28"/>
          <w:lang w:eastAsia="zh-CN"/>
        </w:rPr>
        <w:t>（</w:t>
      </w:r>
      <w:r>
        <w:rPr>
          <w:rFonts w:hint="eastAsia" w:ascii="微软雅黑" w:hAnsi="微软雅黑" w:eastAsia="微软雅黑" w:cs="微软雅黑"/>
          <w:color w:val="FF0000"/>
          <w:sz w:val="28"/>
          <w:szCs w:val="28"/>
          <w:lang w:val="en-US" w:eastAsia="zh-CN"/>
        </w:rPr>
        <w:t>加盖单位公章</w:t>
      </w:r>
      <w:r>
        <w:rPr>
          <w:rFonts w:hint="eastAsia" w:ascii="微软雅黑" w:hAnsi="微软雅黑" w:eastAsia="微软雅黑" w:cs="微软雅黑"/>
          <w:color w:val="FF0000"/>
          <w:sz w:val="28"/>
          <w:szCs w:val="28"/>
          <w:lang w:eastAsia="zh-CN"/>
        </w:rPr>
        <w:t>）</w:t>
      </w:r>
      <w:r>
        <w:rPr>
          <w:rFonts w:ascii="微软雅黑" w:hAnsi="微软雅黑" w:eastAsia="微软雅黑" w:cs="微软雅黑"/>
          <w:color w:val="FF0000"/>
          <w:spacing w:val="4"/>
          <w:sz w:val="28"/>
          <w:szCs w:val="28"/>
        </w:rPr>
        <w:t xml:space="preserve"> </w:t>
      </w:r>
      <w:r>
        <w:rPr>
          <w:rFonts w:ascii="微软雅黑" w:hAnsi="微软雅黑" w:eastAsia="微软雅黑" w:cs="微软雅黑"/>
          <w:spacing w:val="4"/>
          <w:sz w:val="28"/>
          <w:szCs w:val="28"/>
        </w:rPr>
        <w:t xml:space="preserve">   </w:t>
      </w:r>
    </w:p>
    <w:p w14:paraId="40993800">
      <w:pPr>
        <w:spacing w:before="220" w:line="198" w:lineRule="auto"/>
        <w:ind w:left="126"/>
        <w:rPr>
          <w:rFonts w:ascii="微软雅黑" w:hAnsi="微软雅黑" w:eastAsia="微软雅黑" w:cs="微软雅黑"/>
          <w:sz w:val="28"/>
          <w:szCs w:val="28"/>
        </w:rPr>
      </w:pPr>
      <w:r>
        <w:rPr>
          <w:rFonts w:ascii="微软雅黑" w:hAnsi="微软雅黑" w:eastAsia="微软雅黑" w:cs="微软雅黑"/>
          <w:sz w:val="28"/>
          <w:szCs w:val="28"/>
        </w:rPr>
        <w:t>填表日期：</w:t>
      </w:r>
      <w:r>
        <w:rPr>
          <w:rFonts w:ascii="微软雅黑" w:hAnsi="微软雅黑" w:eastAsia="微软雅黑" w:cs="微软雅黑"/>
          <w:spacing w:val="13"/>
          <w:sz w:val="28"/>
          <w:szCs w:val="28"/>
        </w:rPr>
        <w:t xml:space="preserve">      </w:t>
      </w:r>
      <w:r>
        <w:rPr>
          <w:rFonts w:ascii="微软雅黑" w:hAnsi="微软雅黑" w:eastAsia="微软雅黑" w:cs="微软雅黑"/>
          <w:sz w:val="28"/>
          <w:szCs w:val="28"/>
        </w:rPr>
        <w:t>年     月     日</w:t>
      </w:r>
    </w:p>
    <w:p w14:paraId="482B1CB6">
      <w:pPr>
        <w:spacing w:line="75" w:lineRule="exact"/>
      </w:pPr>
    </w:p>
    <w:tbl>
      <w:tblPr>
        <w:tblStyle w:val="9"/>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2056"/>
        <w:gridCol w:w="960"/>
        <w:gridCol w:w="326"/>
        <w:gridCol w:w="1294"/>
        <w:gridCol w:w="1404"/>
        <w:gridCol w:w="1489"/>
      </w:tblGrid>
      <w:tr w14:paraId="14289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top"/>
          </w:tcPr>
          <w:p w14:paraId="0E490B5F">
            <w:pPr>
              <w:pStyle w:val="8"/>
              <w:spacing w:before="180" w:line="203" w:lineRule="auto"/>
              <w:ind w:left="359"/>
              <w:rPr>
                <w:rFonts w:hint="eastAsia" w:ascii="微软雅黑" w:hAnsi="微软雅黑" w:eastAsia="微软雅黑" w:cs="微软雅黑"/>
                <w:sz w:val="24"/>
                <w:szCs w:val="24"/>
              </w:rPr>
            </w:pPr>
            <w:r>
              <w:rPr>
                <w:rFonts w:hint="eastAsia" w:ascii="微软雅黑" w:hAnsi="微软雅黑" w:eastAsia="微软雅黑" w:cs="微软雅黑"/>
                <w:spacing w:val="-4"/>
                <w:sz w:val="24"/>
                <w:szCs w:val="24"/>
              </w:rPr>
              <w:t>采购人</w:t>
            </w:r>
          </w:p>
        </w:tc>
        <w:tc>
          <w:tcPr>
            <w:tcW w:w="3016" w:type="dxa"/>
            <w:gridSpan w:val="2"/>
            <w:vAlign w:val="top"/>
          </w:tcPr>
          <w:p w14:paraId="18B09EE1">
            <w:pPr>
              <w:rPr>
                <w:rFonts w:hint="default" w:ascii="微软雅黑" w:hAnsi="微软雅黑" w:eastAsia="微软雅黑" w:cs="微软雅黑"/>
                <w:sz w:val="24"/>
                <w:szCs w:val="24"/>
                <w:lang w:val="en-US" w:eastAsia="zh-CN"/>
              </w:rPr>
            </w:pPr>
            <w:r>
              <w:rPr>
                <w:rFonts w:hint="eastAsia" w:ascii="微软雅黑" w:hAnsi="微软雅黑" w:eastAsia="微软雅黑" w:cs="微软雅黑"/>
                <w:spacing w:val="-4"/>
                <w:sz w:val="21"/>
                <w:szCs w:val="21"/>
                <w:lang w:val="en-US" w:eastAsia="zh-CN"/>
              </w:rPr>
              <w:t>中山大学附属第七医院（深圳）</w:t>
            </w:r>
          </w:p>
        </w:tc>
        <w:tc>
          <w:tcPr>
            <w:tcW w:w="1620" w:type="dxa"/>
            <w:gridSpan w:val="2"/>
            <w:vAlign w:val="top"/>
          </w:tcPr>
          <w:p w14:paraId="75034EC6">
            <w:pPr>
              <w:pStyle w:val="8"/>
              <w:spacing w:before="181" w:line="201" w:lineRule="auto"/>
              <w:ind w:left="527"/>
            </w:pPr>
            <w:r>
              <w:rPr>
                <w:spacing w:val="-3"/>
              </w:rPr>
              <w:t>项目名称</w:t>
            </w:r>
          </w:p>
        </w:tc>
        <w:tc>
          <w:tcPr>
            <w:tcW w:w="2893" w:type="dxa"/>
            <w:gridSpan w:val="2"/>
            <w:vAlign w:val="top"/>
          </w:tcPr>
          <w:p w14:paraId="70CF61AA">
            <w:pPr>
              <w:rPr>
                <w:rFonts w:ascii="Arial"/>
                <w:sz w:val="21"/>
              </w:rPr>
            </w:pPr>
          </w:p>
        </w:tc>
      </w:tr>
      <w:tr w14:paraId="2692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top"/>
          </w:tcPr>
          <w:p w14:paraId="372A5019">
            <w:pPr>
              <w:pStyle w:val="8"/>
              <w:spacing w:before="40" w:line="191" w:lineRule="auto"/>
              <w:ind w:left="126" w:right="105" w:firstLine="111"/>
            </w:pPr>
            <w:r>
              <w:rPr>
                <w:spacing w:val="-4"/>
              </w:rPr>
              <w:t>投标（响</w:t>
            </w:r>
            <w:r>
              <w:t xml:space="preserve">  </w:t>
            </w:r>
            <w:r>
              <w:rPr>
                <w:spacing w:val="-5"/>
              </w:rPr>
              <w:t>应）供应商</w:t>
            </w:r>
          </w:p>
        </w:tc>
        <w:tc>
          <w:tcPr>
            <w:tcW w:w="3016" w:type="dxa"/>
            <w:gridSpan w:val="2"/>
            <w:vAlign w:val="top"/>
          </w:tcPr>
          <w:p w14:paraId="384B153B">
            <w:pPr>
              <w:rPr>
                <w:rFonts w:ascii="Arial"/>
                <w:sz w:val="21"/>
              </w:rPr>
            </w:pPr>
          </w:p>
        </w:tc>
        <w:tc>
          <w:tcPr>
            <w:tcW w:w="1620" w:type="dxa"/>
            <w:gridSpan w:val="2"/>
            <w:vAlign w:val="top"/>
          </w:tcPr>
          <w:p w14:paraId="5EE32108">
            <w:pPr>
              <w:pStyle w:val="8"/>
              <w:spacing w:before="40" w:line="191" w:lineRule="auto"/>
              <w:ind w:left="527" w:right="152" w:hanging="362"/>
            </w:pPr>
            <w:r>
              <w:rPr>
                <w:spacing w:val="-2"/>
              </w:rPr>
              <w:t>供应商统一社会</w:t>
            </w:r>
            <w:r>
              <w:t xml:space="preserve"> </w:t>
            </w:r>
            <w:r>
              <w:rPr>
                <w:spacing w:val="-3"/>
              </w:rPr>
              <w:t>信用代码</w:t>
            </w:r>
          </w:p>
        </w:tc>
        <w:tc>
          <w:tcPr>
            <w:tcW w:w="2893" w:type="dxa"/>
            <w:gridSpan w:val="2"/>
            <w:vAlign w:val="top"/>
          </w:tcPr>
          <w:p w14:paraId="1DDF98B1">
            <w:pPr>
              <w:rPr>
                <w:rFonts w:ascii="Arial"/>
                <w:sz w:val="21"/>
              </w:rPr>
            </w:pPr>
          </w:p>
        </w:tc>
      </w:tr>
      <w:tr w14:paraId="2AAA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CE55911">
            <w:pPr>
              <w:pStyle w:val="8"/>
              <w:spacing w:before="175" w:line="198" w:lineRule="auto"/>
              <w:ind w:left="2683"/>
            </w:pPr>
            <w:r>
              <w:rPr>
                <w:b/>
                <w:bCs/>
              </w:rPr>
              <w:t>投标（响应）供应商相关人员情况</w:t>
            </w:r>
          </w:p>
        </w:tc>
      </w:tr>
      <w:tr w14:paraId="27965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3FA38312">
            <w:pPr>
              <w:pStyle w:val="8"/>
              <w:spacing w:before="217" w:line="202" w:lineRule="auto"/>
              <w:ind w:left="145"/>
            </w:pPr>
            <w:r>
              <w:rPr>
                <w:spacing w:val="-5"/>
              </w:rPr>
              <w:t>序号</w:t>
            </w:r>
          </w:p>
        </w:tc>
        <w:tc>
          <w:tcPr>
            <w:tcW w:w="2732" w:type="dxa"/>
            <w:gridSpan w:val="2"/>
            <w:vAlign w:val="top"/>
          </w:tcPr>
          <w:p w14:paraId="4F3BD2C3">
            <w:pPr>
              <w:pStyle w:val="8"/>
              <w:spacing w:before="213" w:line="202" w:lineRule="auto"/>
              <w:ind w:left="916"/>
            </w:pPr>
            <w:r>
              <w:rPr>
                <w:spacing w:val="-6"/>
              </w:rPr>
              <w:t>职务</w:t>
            </w:r>
          </w:p>
        </w:tc>
        <w:tc>
          <w:tcPr>
            <w:tcW w:w="960" w:type="dxa"/>
            <w:vAlign w:val="top"/>
          </w:tcPr>
          <w:p w14:paraId="783AF3F3">
            <w:pPr>
              <w:pStyle w:val="8"/>
              <w:spacing w:before="213" w:line="203" w:lineRule="auto"/>
              <w:ind w:left="245"/>
            </w:pPr>
            <w:r>
              <w:rPr>
                <w:spacing w:val="-4"/>
              </w:rPr>
              <w:t>姓名</w:t>
            </w:r>
          </w:p>
        </w:tc>
        <w:tc>
          <w:tcPr>
            <w:tcW w:w="1620" w:type="dxa"/>
            <w:gridSpan w:val="2"/>
            <w:vAlign w:val="top"/>
          </w:tcPr>
          <w:p w14:paraId="3FB9C412">
            <w:pPr>
              <w:pStyle w:val="8"/>
              <w:spacing w:before="214" w:line="203" w:lineRule="auto"/>
              <w:ind w:left="410"/>
            </w:pPr>
            <w:r>
              <w:rPr>
                <w:spacing w:val="-3"/>
              </w:rPr>
              <w:t>身份证号码</w:t>
            </w:r>
          </w:p>
        </w:tc>
        <w:tc>
          <w:tcPr>
            <w:tcW w:w="1404" w:type="dxa"/>
            <w:vAlign w:val="top"/>
          </w:tcPr>
          <w:p w14:paraId="3FB60CB3">
            <w:pPr>
              <w:pStyle w:val="8"/>
              <w:spacing w:before="39" w:line="191" w:lineRule="auto"/>
              <w:ind w:left="288" w:right="266" w:firstLine="5"/>
            </w:pPr>
            <w:r>
              <w:rPr>
                <w:spacing w:val="-7"/>
              </w:rPr>
              <w:t>劳动合同</w:t>
            </w:r>
            <w:r>
              <w:t xml:space="preserve"> </w:t>
            </w:r>
            <w:r>
              <w:rPr>
                <w:spacing w:val="-6"/>
              </w:rPr>
              <w:t>关系单位</w:t>
            </w:r>
          </w:p>
        </w:tc>
        <w:tc>
          <w:tcPr>
            <w:tcW w:w="1489" w:type="dxa"/>
            <w:vAlign w:val="top"/>
          </w:tcPr>
          <w:p w14:paraId="6713370C">
            <w:pPr>
              <w:pStyle w:val="8"/>
              <w:spacing w:before="39" w:line="191" w:lineRule="auto"/>
              <w:ind w:left="271" w:right="262" w:firstLine="8"/>
            </w:pPr>
            <w:r>
              <w:rPr>
                <w:spacing w:val="-5"/>
              </w:rPr>
              <w:t>缴纳社会</w:t>
            </w:r>
            <w:r>
              <w:t xml:space="preserve"> </w:t>
            </w:r>
            <w:r>
              <w:rPr>
                <w:spacing w:val="-3"/>
              </w:rPr>
              <w:t>保险单位</w:t>
            </w:r>
          </w:p>
        </w:tc>
      </w:tr>
      <w:tr w14:paraId="4100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top"/>
          </w:tcPr>
          <w:p w14:paraId="59CE5787">
            <w:pPr>
              <w:spacing w:line="252" w:lineRule="auto"/>
              <w:rPr>
                <w:rFonts w:ascii="Arial"/>
                <w:sz w:val="21"/>
              </w:rPr>
            </w:pPr>
          </w:p>
          <w:p w14:paraId="1D7837B9">
            <w:pPr>
              <w:pStyle w:val="8"/>
              <w:spacing w:before="103" w:line="169" w:lineRule="auto"/>
              <w:ind w:left="321"/>
            </w:pPr>
            <w:r>
              <w:t>1</w:t>
            </w:r>
          </w:p>
        </w:tc>
        <w:tc>
          <w:tcPr>
            <w:tcW w:w="2732" w:type="dxa"/>
            <w:gridSpan w:val="2"/>
            <w:vAlign w:val="top"/>
          </w:tcPr>
          <w:p w14:paraId="55EC78C5">
            <w:pPr>
              <w:pStyle w:val="8"/>
              <w:spacing w:before="174" w:line="235" w:lineRule="auto"/>
              <w:ind w:left="240" w:right="116" w:hanging="101"/>
              <w:jc w:val="left"/>
              <w:rPr>
                <w:sz w:val="22"/>
                <w:szCs w:val="22"/>
              </w:rPr>
            </w:pPr>
            <w:r>
              <w:rPr>
                <w:spacing w:val="-6"/>
                <w:sz w:val="22"/>
                <w:szCs w:val="22"/>
              </w:rPr>
              <w:t>法定代表人/单位负责 人/主要经营负责人</w:t>
            </w:r>
          </w:p>
        </w:tc>
        <w:tc>
          <w:tcPr>
            <w:tcW w:w="960" w:type="dxa"/>
            <w:vAlign w:val="top"/>
          </w:tcPr>
          <w:p w14:paraId="37F60C62">
            <w:pPr>
              <w:rPr>
                <w:rFonts w:ascii="Arial"/>
                <w:sz w:val="21"/>
              </w:rPr>
            </w:pPr>
          </w:p>
        </w:tc>
        <w:tc>
          <w:tcPr>
            <w:tcW w:w="1620" w:type="dxa"/>
            <w:gridSpan w:val="2"/>
            <w:vAlign w:val="top"/>
          </w:tcPr>
          <w:p w14:paraId="0CD760D7">
            <w:pPr>
              <w:rPr>
                <w:rFonts w:ascii="Arial"/>
                <w:sz w:val="21"/>
              </w:rPr>
            </w:pPr>
          </w:p>
        </w:tc>
        <w:tc>
          <w:tcPr>
            <w:tcW w:w="1404" w:type="dxa"/>
            <w:vAlign w:val="top"/>
          </w:tcPr>
          <w:p w14:paraId="28DF1DAD">
            <w:pPr>
              <w:rPr>
                <w:rFonts w:ascii="Arial"/>
                <w:sz w:val="21"/>
              </w:rPr>
            </w:pPr>
          </w:p>
        </w:tc>
        <w:tc>
          <w:tcPr>
            <w:tcW w:w="1489" w:type="dxa"/>
            <w:vAlign w:val="top"/>
          </w:tcPr>
          <w:p w14:paraId="2B84E992">
            <w:pPr>
              <w:rPr>
                <w:rFonts w:ascii="Arial"/>
                <w:sz w:val="21"/>
              </w:rPr>
            </w:pPr>
          </w:p>
        </w:tc>
      </w:tr>
      <w:tr w14:paraId="1232E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0F5D129B">
            <w:pPr>
              <w:pStyle w:val="8"/>
              <w:spacing w:before="211" w:line="168" w:lineRule="auto"/>
              <w:ind w:left="322"/>
            </w:pPr>
            <w:r>
              <w:t>2</w:t>
            </w:r>
          </w:p>
        </w:tc>
        <w:tc>
          <w:tcPr>
            <w:tcW w:w="2732" w:type="dxa"/>
            <w:gridSpan w:val="2"/>
            <w:vAlign w:val="top"/>
          </w:tcPr>
          <w:p w14:paraId="4AC4DCAE">
            <w:pPr>
              <w:pStyle w:val="8"/>
              <w:spacing w:before="190" w:line="202" w:lineRule="auto"/>
              <w:jc w:val="left"/>
              <w:rPr>
                <w:sz w:val="22"/>
                <w:szCs w:val="22"/>
              </w:rPr>
            </w:pPr>
            <w:r>
              <w:rPr>
                <w:spacing w:val="-2"/>
                <w:sz w:val="22"/>
                <w:szCs w:val="22"/>
              </w:rPr>
              <w:t>项目投标授权代表人</w:t>
            </w:r>
          </w:p>
        </w:tc>
        <w:tc>
          <w:tcPr>
            <w:tcW w:w="960" w:type="dxa"/>
            <w:vAlign w:val="top"/>
          </w:tcPr>
          <w:p w14:paraId="03F3AB8F">
            <w:pPr>
              <w:rPr>
                <w:rFonts w:ascii="Arial"/>
                <w:sz w:val="21"/>
              </w:rPr>
            </w:pPr>
          </w:p>
        </w:tc>
        <w:tc>
          <w:tcPr>
            <w:tcW w:w="1620" w:type="dxa"/>
            <w:gridSpan w:val="2"/>
            <w:vAlign w:val="top"/>
          </w:tcPr>
          <w:p w14:paraId="04D93F5B">
            <w:pPr>
              <w:rPr>
                <w:rFonts w:ascii="Arial"/>
                <w:sz w:val="21"/>
              </w:rPr>
            </w:pPr>
          </w:p>
        </w:tc>
        <w:tc>
          <w:tcPr>
            <w:tcW w:w="1404" w:type="dxa"/>
            <w:vAlign w:val="top"/>
          </w:tcPr>
          <w:p w14:paraId="6587A5DD">
            <w:pPr>
              <w:rPr>
                <w:rFonts w:ascii="Arial"/>
                <w:sz w:val="21"/>
              </w:rPr>
            </w:pPr>
          </w:p>
        </w:tc>
        <w:tc>
          <w:tcPr>
            <w:tcW w:w="1489" w:type="dxa"/>
            <w:vAlign w:val="top"/>
          </w:tcPr>
          <w:p w14:paraId="68994733">
            <w:pPr>
              <w:rPr>
                <w:rFonts w:ascii="Arial"/>
                <w:sz w:val="21"/>
              </w:rPr>
            </w:pPr>
          </w:p>
        </w:tc>
      </w:tr>
      <w:tr w14:paraId="7EFE9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740" w:type="dxa"/>
            <w:vAlign w:val="top"/>
          </w:tcPr>
          <w:p w14:paraId="620D77B9">
            <w:pPr>
              <w:pStyle w:val="8"/>
              <w:spacing w:before="210" w:line="167" w:lineRule="auto"/>
              <w:ind w:left="321"/>
            </w:pPr>
            <w:r>
              <w:t>3</w:t>
            </w:r>
          </w:p>
        </w:tc>
        <w:tc>
          <w:tcPr>
            <w:tcW w:w="2732" w:type="dxa"/>
            <w:gridSpan w:val="2"/>
            <w:vAlign w:val="top"/>
          </w:tcPr>
          <w:p w14:paraId="28ABBA2C">
            <w:pPr>
              <w:pStyle w:val="8"/>
              <w:spacing w:before="178" w:line="201" w:lineRule="auto"/>
              <w:jc w:val="left"/>
              <w:rPr>
                <w:rFonts w:hint="eastAsia" w:eastAsia="微软雅黑"/>
                <w:lang w:eastAsia="zh-CN"/>
              </w:rPr>
            </w:pPr>
            <w:r>
              <w:rPr>
                <w:spacing w:val="-3"/>
              </w:rPr>
              <w:t>项目负责人</w:t>
            </w:r>
          </w:p>
        </w:tc>
        <w:tc>
          <w:tcPr>
            <w:tcW w:w="960" w:type="dxa"/>
            <w:vAlign w:val="top"/>
          </w:tcPr>
          <w:p w14:paraId="4DD8EDB8">
            <w:pPr>
              <w:rPr>
                <w:rFonts w:ascii="Arial"/>
                <w:sz w:val="21"/>
              </w:rPr>
            </w:pPr>
          </w:p>
        </w:tc>
        <w:tc>
          <w:tcPr>
            <w:tcW w:w="1620" w:type="dxa"/>
            <w:gridSpan w:val="2"/>
            <w:vAlign w:val="top"/>
          </w:tcPr>
          <w:p w14:paraId="07AC74AB">
            <w:pPr>
              <w:rPr>
                <w:rFonts w:ascii="Arial"/>
                <w:sz w:val="21"/>
              </w:rPr>
            </w:pPr>
          </w:p>
        </w:tc>
        <w:tc>
          <w:tcPr>
            <w:tcW w:w="1404" w:type="dxa"/>
            <w:vAlign w:val="top"/>
          </w:tcPr>
          <w:p w14:paraId="3457652D">
            <w:pPr>
              <w:rPr>
                <w:rFonts w:ascii="Arial"/>
                <w:sz w:val="21"/>
              </w:rPr>
            </w:pPr>
          </w:p>
        </w:tc>
        <w:tc>
          <w:tcPr>
            <w:tcW w:w="1489" w:type="dxa"/>
            <w:vAlign w:val="top"/>
          </w:tcPr>
          <w:p w14:paraId="3F6E6F00">
            <w:pPr>
              <w:rPr>
                <w:rFonts w:ascii="Arial"/>
                <w:sz w:val="21"/>
              </w:rPr>
            </w:pPr>
          </w:p>
        </w:tc>
      </w:tr>
      <w:tr w14:paraId="420A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47B3FD6F">
            <w:pPr>
              <w:pStyle w:val="8"/>
              <w:spacing w:before="210" w:line="168" w:lineRule="auto"/>
              <w:ind w:left="314"/>
            </w:pPr>
            <w:r>
              <w:t>4</w:t>
            </w:r>
          </w:p>
        </w:tc>
        <w:tc>
          <w:tcPr>
            <w:tcW w:w="2732" w:type="dxa"/>
            <w:gridSpan w:val="2"/>
            <w:vAlign w:val="top"/>
          </w:tcPr>
          <w:p w14:paraId="31BB09F1">
            <w:pPr>
              <w:pStyle w:val="8"/>
              <w:spacing w:before="176" w:line="202" w:lineRule="auto"/>
              <w:jc w:val="left"/>
            </w:pPr>
            <w:r>
              <w:rPr>
                <w:spacing w:val="-4"/>
              </w:rPr>
              <w:t>主要技术人员</w:t>
            </w:r>
          </w:p>
        </w:tc>
        <w:tc>
          <w:tcPr>
            <w:tcW w:w="960" w:type="dxa"/>
            <w:vAlign w:val="top"/>
          </w:tcPr>
          <w:p w14:paraId="7D508D0E">
            <w:pPr>
              <w:rPr>
                <w:rFonts w:ascii="Arial"/>
                <w:sz w:val="21"/>
              </w:rPr>
            </w:pPr>
          </w:p>
        </w:tc>
        <w:tc>
          <w:tcPr>
            <w:tcW w:w="1620" w:type="dxa"/>
            <w:gridSpan w:val="2"/>
            <w:vAlign w:val="top"/>
          </w:tcPr>
          <w:p w14:paraId="16DE5090">
            <w:pPr>
              <w:rPr>
                <w:rFonts w:ascii="Arial"/>
                <w:sz w:val="21"/>
              </w:rPr>
            </w:pPr>
          </w:p>
        </w:tc>
        <w:tc>
          <w:tcPr>
            <w:tcW w:w="1404" w:type="dxa"/>
            <w:vAlign w:val="top"/>
          </w:tcPr>
          <w:p w14:paraId="16161799">
            <w:pPr>
              <w:rPr>
                <w:rFonts w:ascii="Arial"/>
                <w:sz w:val="21"/>
              </w:rPr>
            </w:pPr>
          </w:p>
        </w:tc>
        <w:tc>
          <w:tcPr>
            <w:tcW w:w="1489" w:type="dxa"/>
            <w:vAlign w:val="top"/>
          </w:tcPr>
          <w:p w14:paraId="1428417D">
            <w:pPr>
              <w:rPr>
                <w:rFonts w:ascii="Arial"/>
                <w:sz w:val="21"/>
              </w:rPr>
            </w:pPr>
          </w:p>
        </w:tc>
      </w:tr>
      <w:tr w14:paraId="0745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1FF407B">
            <w:pPr>
              <w:pStyle w:val="8"/>
              <w:spacing w:before="215" w:line="165" w:lineRule="auto"/>
              <w:ind w:left="325"/>
            </w:pPr>
            <w:r>
              <w:t>5</w:t>
            </w:r>
          </w:p>
        </w:tc>
        <w:tc>
          <w:tcPr>
            <w:tcW w:w="2732" w:type="dxa"/>
            <w:gridSpan w:val="2"/>
            <w:vAlign w:val="top"/>
          </w:tcPr>
          <w:p w14:paraId="3AC1BD82">
            <w:pPr>
              <w:pStyle w:val="8"/>
              <w:spacing w:before="178" w:line="202" w:lineRule="auto"/>
              <w:jc w:val="left"/>
            </w:pPr>
            <w:r>
              <w:rPr>
                <w:spacing w:val="-2"/>
              </w:rPr>
              <w:t>投标文件编制人员</w:t>
            </w:r>
          </w:p>
        </w:tc>
        <w:tc>
          <w:tcPr>
            <w:tcW w:w="960" w:type="dxa"/>
            <w:vAlign w:val="top"/>
          </w:tcPr>
          <w:p w14:paraId="34231461">
            <w:pPr>
              <w:rPr>
                <w:rFonts w:ascii="Arial"/>
                <w:sz w:val="21"/>
              </w:rPr>
            </w:pPr>
          </w:p>
        </w:tc>
        <w:tc>
          <w:tcPr>
            <w:tcW w:w="1620" w:type="dxa"/>
            <w:gridSpan w:val="2"/>
            <w:vAlign w:val="top"/>
          </w:tcPr>
          <w:p w14:paraId="16809EBE">
            <w:pPr>
              <w:rPr>
                <w:rFonts w:ascii="Arial"/>
                <w:sz w:val="21"/>
              </w:rPr>
            </w:pPr>
          </w:p>
        </w:tc>
        <w:tc>
          <w:tcPr>
            <w:tcW w:w="1404" w:type="dxa"/>
            <w:vAlign w:val="top"/>
          </w:tcPr>
          <w:p w14:paraId="36D7DCA2">
            <w:pPr>
              <w:rPr>
                <w:rFonts w:ascii="Arial"/>
                <w:sz w:val="21"/>
              </w:rPr>
            </w:pPr>
          </w:p>
        </w:tc>
        <w:tc>
          <w:tcPr>
            <w:tcW w:w="1489" w:type="dxa"/>
            <w:vAlign w:val="top"/>
          </w:tcPr>
          <w:p w14:paraId="1AECB3C0">
            <w:pPr>
              <w:rPr>
                <w:rFonts w:ascii="Arial"/>
                <w:sz w:val="21"/>
              </w:rPr>
            </w:pPr>
          </w:p>
        </w:tc>
      </w:tr>
      <w:tr w14:paraId="5909A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6CA26DC7">
            <w:pPr>
              <w:pStyle w:val="8"/>
              <w:spacing w:before="178" w:line="198" w:lineRule="auto"/>
              <w:ind w:left="120"/>
            </w:pPr>
            <w:r>
              <w:rPr>
                <w:b/>
                <w:bCs/>
                <w:spacing w:val="-1"/>
              </w:rPr>
              <w:t>说明：同一职务有多人担任（如主要技术人员</w:t>
            </w:r>
            <w:r>
              <w:rPr>
                <w:b/>
                <w:bCs/>
                <w:spacing w:val="-42"/>
                <w:w w:val="95"/>
              </w:rPr>
              <w:t>），</w:t>
            </w:r>
            <w:r>
              <w:rPr>
                <w:b/>
                <w:bCs/>
                <w:spacing w:val="-1"/>
              </w:rPr>
              <w:t>应分行填写。</w:t>
            </w:r>
          </w:p>
        </w:tc>
      </w:tr>
      <w:tr w14:paraId="2684A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1D89A24E">
            <w:pPr>
              <w:pStyle w:val="8"/>
              <w:spacing w:before="177" w:line="198" w:lineRule="auto"/>
              <w:ind w:left="2683"/>
            </w:pPr>
            <w:r>
              <w:rPr>
                <w:b/>
                <w:bCs/>
              </w:rPr>
              <w:t>投标（响应）供应商关联关系情况</w:t>
            </w:r>
          </w:p>
        </w:tc>
      </w:tr>
      <w:tr w14:paraId="44E55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0C57A29">
            <w:pPr>
              <w:pStyle w:val="8"/>
              <w:spacing w:before="178" w:line="202" w:lineRule="auto"/>
              <w:ind w:left="145"/>
            </w:pPr>
            <w:r>
              <w:rPr>
                <w:spacing w:val="-5"/>
              </w:rPr>
              <w:t>序号</w:t>
            </w:r>
          </w:p>
        </w:tc>
        <w:tc>
          <w:tcPr>
            <w:tcW w:w="2732" w:type="dxa"/>
            <w:gridSpan w:val="2"/>
            <w:vAlign w:val="top"/>
          </w:tcPr>
          <w:p w14:paraId="1F791490">
            <w:pPr>
              <w:pStyle w:val="8"/>
              <w:spacing w:before="177" w:line="202" w:lineRule="auto"/>
              <w:ind w:left="436"/>
            </w:pPr>
            <w:r>
              <w:rPr>
                <w:spacing w:val="-3"/>
              </w:rPr>
              <w:t>关联关系类型</w:t>
            </w:r>
          </w:p>
        </w:tc>
        <w:tc>
          <w:tcPr>
            <w:tcW w:w="1286" w:type="dxa"/>
            <w:gridSpan w:val="2"/>
            <w:vAlign w:val="top"/>
          </w:tcPr>
          <w:p w14:paraId="21836B40">
            <w:pPr>
              <w:pStyle w:val="8"/>
              <w:spacing w:before="177" w:line="203" w:lineRule="auto"/>
              <w:ind w:left="166"/>
            </w:pPr>
            <w:r>
              <w:rPr>
                <w:spacing w:val="-3"/>
              </w:rPr>
              <w:t>关联主体名称</w:t>
            </w:r>
          </w:p>
        </w:tc>
        <w:tc>
          <w:tcPr>
            <w:tcW w:w="4187" w:type="dxa"/>
            <w:gridSpan w:val="3"/>
            <w:vAlign w:val="top"/>
          </w:tcPr>
          <w:p w14:paraId="71687DAA">
            <w:pPr>
              <w:pStyle w:val="8"/>
              <w:spacing w:before="177" w:line="204" w:lineRule="auto"/>
              <w:ind w:left="1862"/>
            </w:pPr>
            <w:r>
              <w:rPr>
                <w:spacing w:val="-4"/>
              </w:rPr>
              <w:t>备注</w:t>
            </w:r>
          </w:p>
        </w:tc>
      </w:tr>
      <w:tr w14:paraId="629D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22A283AE">
            <w:pPr>
              <w:spacing w:line="290" w:lineRule="auto"/>
              <w:rPr>
                <w:rFonts w:ascii="Arial"/>
                <w:sz w:val="21"/>
              </w:rPr>
            </w:pPr>
          </w:p>
          <w:p w14:paraId="65FA206F">
            <w:pPr>
              <w:spacing w:line="290" w:lineRule="auto"/>
              <w:rPr>
                <w:rFonts w:ascii="Arial"/>
                <w:sz w:val="21"/>
              </w:rPr>
            </w:pPr>
          </w:p>
          <w:p w14:paraId="27B99222">
            <w:pPr>
              <w:pStyle w:val="8"/>
              <w:spacing w:before="103" w:line="169" w:lineRule="auto"/>
              <w:ind w:left="321"/>
            </w:pPr>
            <w:r>
              <w:t>1</w:t>
            </w:r>
          </w:p>
        </w:tc>
        <w:tc>
          <w:tcPr>
            <w:tcW w:w="2732" w:type="dxa"/>
            <w:gridSpan w:val="2"/>
            <w:vAlign w:val="top"/>
          </w:tcPr>
          <w:p w14:paraId="6F6D060A">
            <w:pPr>
              <w:spacing w:line="274" w:lineRule="auto"/>
              <w:rPr>
                <w:rFonts w:ascii="Arial"/>
                <w:sz w:val="21"/>
              </w:rPr>
            </w:pPr>
          </w:p>
          <w:p w14:paraId="6A705F90">
            <w:pPr>
              <w:spacing w:line="274" w:lineRule="auto"/>
              <w:rPr>
                <w:rFonts w:ascii="Arial"/>
                <w:sz w:val="21"/>
              </w:rPr>
            </w:pPr>
          </w:p>
          <w:p w14:paraId="0CD1B40C">
            <w:pPr>
              <w:pStyle w:val="8"/>
              <w:spacing w:before="103" w:line="203" w:lineRule="auto"/>
              <w:ind w:left="671"/>
            </w:pPr>
            <w:r>
              <w:rPr>
                <w:spacing w:val="-3"/>
              </w:rPr>
              <w:t>控股股东</w:t>
            </w:r>
          </w:p>
        </w:tc>
        <w:tc>
          <w:tcPr>
            <w:tcW w:w="1286" w:type="dxa"/>
            <w:gridSpan w:val="2"/>
            <w:vAlign w:val="top"/>
          </w:tcPr>
          <w:p w14:paraId="77270D0F">
            <w:pPr>
              <w:rPr>
                <w:rFonts w:ascii="Arial"/>
                <w:sz w:val="21"/>
              </w:rPr>
            </w:pPr>
          </w:p>
        </w:tc>
        <w:tc>
          <w:tcPr>
            <w:tcW w:w="4187" w:type="dxa"/>
            <w:gridSpan w:val="3"/>
            <w:vAlign w:val="top"/>
          </w:tcPr>
          <w:p w14:paraId="47C93701">
            <w:pPr>
              <w:pStyle w:val="8"/>
              <w:spacing w:before="27" w:line="200" w:lineRule="auto"/>
              <w:ind w:left="98" w:right="116" w:firstLine="19"/>
              <w:jc w:val="both"/>
              <w:rPr>
                <w:sz w:val="18"/>
                <w:szCs w:val="18"/>
              </w:rPr>
            </w:pPr>
            <w:r>
              <w:rPr>
                <w:spacing w:val="-1"/>
                <w:sz w:val="18"/>
                <w:szCs w:val="18"/>
              </w:rPr>
              <w:t>指出资额（或持有股份）占投标（响应）供应商资</w:t>
            </w:r>
            <w:r>
              <w:rPr>
                <w:spacing w:val="9"/>
                <w:sz w:val="18"/>
                <w:szCs w:val="18"/>
              </w:rPr>
              <w:t xml:space="preserve"> </w:t>
            </w:r>
            <w:r>
              <w:rPr>
                <w:spacing w:val="-8"/>
                <w:sz w:val="18"/>
                <w:szCs w:val="18"/>
              </w:rPr>
              <w:t>本总额（或股本总额）50%以上的股东，以及出资额</w:t>
            </w:r>
            <w:r>
              <w:rPr>
                <w:spacing w:val="7"/>
                <w:sz w:val="18"/>
                <w:szCs w:val="18"/>
              </w:rPr>
              <w:t xml:space="preserve"> </w:t>
            </w:r>
            <w:r>
              <w:rPr>
                <w:spacing w:val="-5"/>
                <w:sz w:val="18"/>
                <w:szCs w:val="18"/>
              </w:rPr>
              <w:t>（或持有股份）的比例虽然不足</w:t>
            </w:r>
            <w:r>
              <w:rPr>
                <w:spacing w:val="15"/>
                <w:sz w:val="18"/>
                <w:szCs w:val="18"/>
              </w:rPr>
              <w:t xml:space="preserve"> </w:t>
            </w:r>
            <w:r>
              <w:rPr>
                <w:spacing w:val="-5"/>
                <w:sz w:val="18"/>
                <w:szCs w:val="18"/>
              </w:rPr>
              <w:t>50%，但依</w:t>
            </w:r>
            <w:r>
              <w:rPr>
                <w:spacing w:val="-6"/>
                <w:sz w:val="18"/>
                <w:szCs w:val="18"/>
              </w:rPr>
              <w:t>其出资</w:t>
            </w:r>
            <w:r>
              <w:rPr>
                <w:sz w:val="18"/>
                <w:szCs w:val="18"/>
              </w:rPr>
              <w:t xml:space="preserve">  </w:t>
            </w:r>
            <w:r>
              <w:rPr>
                <w:spacing w:val="-9"/>
                <w:sz w:val="18"/>
                <w:szCs w:val="18"/>
              </w:rPr>
              <w:t>额（或持有股份）所享有的表决权已足以对投标（响</w:t>
            </w:r>
            <w:r>
              <w:rPr>
                <w:spacing w:val="18"/>
                <w:w w:val="101"/>
                <w:sz w:val="18"/>
                <w:szCs w:val="18"/>
              </w:rPr>
              <w:t xml:space="preserve"> </w:t>
            </w:r>
            <w:r>
              <w:rPr>
                <w:sz w:val="18"/>
                <w:szCs w:val="18"/>
              </w:rPr>
              <w:t>应）供应商股东会（或股东大会）的决议产生重要</w:t>
            </w:r>
            <w:r>
              <w:rPr>
                <w:spacing w:val="6"/>
                <w:sz w:val="18"/>
                <w:szCs w:val="18"/>
              </w:rPr>
              <w:t xml:space="preserve"> </w:t>
            </w:r>
            <w:r>
              <w:rPr>
                <w:spacing w:val="-2"/>
                <w:sz w:val="18"/>
                <w:szCs w:val="18"/>
              </w:rPr>
              <w:t>影响的股东。</w:t>
            </w:r>
          </w:p>
        </w:tc>
      </w:tr>
      <w:tr w14:paraId="6A77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20B320D9">
            <w:pPr>
              <w:pStyle w:val="8"/>
              <w:spacing w:before="251" w:line="168" w:lineRule="auto"/>
              <w:ind w:left="322"/>
            </w:pPr>
            <w:r>
              <w:t>2</w:t>
            </w:r>
          </w:p>
        </w:tc>
        <w:tc>
          <w:tcPr>
            <w:tcW w:w="2732" w:type="dxa"/>
            <w:gridSpan w:val="2"/>
            <w:vAlign w:val="top"/>
          </w:tcPr>
          <w:p w14:paraId="290EC4EA">
            <w:pPr>
              <w:pStyle w:val="8"/>
              <w:spacing w:before="217" w:line="203" w:lineRule="auto"/>
              <w:ind w:left="678"/>
            </w:pPr>
            <w:r>
              <w:rPr>
                <w:spacing w:val="-5"/>
              </w:rPr>
              <w:t>管理关系</w:t>
            </w:r>
          </w:p>
        </w:tc>
        <w:tc>
          <w:tcPr>
            <w:tcW w:w="1286" w:type="dxa"/>
            <w:gridSpan w:val="2"/>
            <w:vAlign w:val="top"/>
          </w:tcPr>
          <w:p w14:paraId="35C71CCC">
            <w:pPr>
              <w:rPr>
                <w:rFonts w:ascii="Arial"/>
                <w:sz w:val="21"/>
              </w:rPr>
            </w:pPr>
          </w:p>
        </w:tc>
        <w:tc>
          <w:tcPr>
            <w:tcW w:w="4187" w:type="dxa"/>
            <w:gridSpan w:val="3"/>
            <w:vAlign w:val="top"/>
          </w:tcPr>
          <w:p w14:paraId="247DDB6B">
            <w:pPr>
              <w:pStyle w:val="8"/>
              <w:spacing w:before="43" w:line="190" w:lineRule="auto"/>
              <w:ind w:left="120" w:right="24"/>
            </w:pPr>
            <w:r>
              <w:rPr>
                <w:spacing w:val="-8"/>
              </w:rPr>
              <w:t>指对投标（响应）供应商不具有出资持</w:t>
            </w:r>
            <w:r>
              <w:rPr>
                <w:spacing w:val="4"/>
              </w:rPr>
              <w:t xml:space="preserve">  </w:t>
            </w:r>
            <w:r>
              <w:rPr>
                <w:spacing w:val="-3"/>
              </w:rPr>
              <w:t>股关系，但对其存在管理关系的主体。</w:t>
            </w:r>
          </w:p>
        </w:tc>
      </w:tr>
      <w:tr w14:paraId="5EC62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4D9435A1">
            <w:pPr>
              <w:pStyle w:val="8"/>
              <w:spacing w:before="42" w:line="180" w:lineRule="auto"/>
              <w:ind w:left="120"/>
            </w:pPr>
            <w:r>
              <w:rPr>
                <w:b/>
                <w:bCs/>
                <w:spacing w:val="-1"/>
              </w:rPr>
              <w:t>说明：同一关联关系类型有多个主体的，应分行填写。</w:t>
            </w:r>
          </w:p>
        </w:tc>
      </w:tr>
    </w:tbl>
    <w:p w14:paraId="38232306">
      <w:pPr>
        <w:snapToGrid w:val="0"/>
        <w:rPr>
          <w:rFonts w:ascii="宋体" w:cs="Arial"/>
          <w:bCs/>
          <w:szCs w:val="21"/>
        </w:rPr>
      </w:pPr>
    </w:p>
    <w:p w14:paraId="75956FBF">
      <w:pPr>
        <w:widowControl w:val="0"/>
        <w:numPr>
          <w:ilvl w:val="0"/>
          <w:numId w:val="0"/>
        </w:numPr>
        <w:jc w:val="both"/>
        <w:rPr>
          <w:rFonts w:hint="eastAsia" w:ascii="宋体" w:hAnsi="宋体" w:eastAsia="宋体" w:cs="宋体"/>
          <w:b/>
          <w:color w:val="FF0000"/>
          <w:sz w:val="21"/>
          <w:szCs w:val="21"/>
        </w:rPr>
      </w:pPr>
      <w:r>
        <w:rPr>
          <w:rFonts w:hint="eastAsia" w:ascii="宋体" w:hAnsi="宋体" w:eastAsia="宋体" w:cs="宋体"/>
          <w:b/>
          <w:color w:val="FF0000"/>
          <w:sz w:val="21"/>
          <w:szCs w:val="21"/>
          <w:lang w:val="en-US" w:eastAsia="zh-CN"/>
        </w:rPr>
        <w:t>不同投标供应商的法定代表人、主要经营负责人、投标授权代表人、项目负责人、主要技术人员是否为同一人、属同一单位或者在同一单位缴纳社会保险的；不同投标供应商是否存在单位负责人为同一人或直接控股、管理关系。</w:t>
      </w:r>
      <w:r>
        <w:rPr>
          <w:rFonts w:hint="eastAsia" w:ascii="宋体" w:hAnsi="宋体" w:eastAsia="宋体" w:cs="宋体"/>
          <w:b/>
          <w:color w:val="FF0000"/>
          <w:sz w:val="21"/>
          <w:szCs w:val="21"/>
        </w:rPr>
        <w:t>如存在上述情形，供应商资格审查不通过，不得参与本次采购活动。</w:t>
      </w:r>
    </w:p>
    <w:p w14:paraId="2D30A51A">
      <w:pPr>
        <w:widowControl w:val="0"/>
        <w:numPr>
          <w:ilvl w:val="0"/>
          <w:numId w:val="0"/>
        </w:numPr>
        <w:jc w:val="both"/>
        <w:rPr>
          <w:rFonts w:hint="eastAsia" w:ascii="宋体" w:hAnsi="宋体" w:eastAsia="宋体" w:cs="宋体"/>
          <w:b/>
          <w:color w:val="FF0000"/>
          <w:sz w:val="21"/>
          <w:szCs w:val="21"/>
        </w:rPr>
      </w:pPr>
    </w:p>
    <w:p w14:paraId="68C220D0">
      <w:pPr>
        <w:widowControl w:val="0"/>
        <w:numPr>
          <w:ilvl w:val="0"/>
          <w:numId w:val="0"/>
        </w:numPr>
        <w:jc w:val="both"/>
        <w:rPr>
          <w:rFonts w:hint="eastAsia" w:ascii="宋体" w:hAnsi="宋体" w:eastAsia="宋体" w:cs="宋体"/>
          <w:b/>
          <w:color w:val="FF0000"/>
          <w:sz w:val="21"/>
          <w:szCs w:val="21"/>
        </w:rPr>
      </w:pPr>
    </w:p>
    <w:p w14:paraId="52761A60">
      <w:pPr>
        <w:spacing w:before="145" w:line="221" w:lineRule="auto"/>
        <w:outlineLvl w:val="0"/>
        <w:rPr>
          <w:rFonts w:hint="eastAsia"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w:t>
      </w:r>
    </w:p>
    <w:p w14:paraId="2BC9EC8D">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联系人职务：</w:t>
      </w:r>
    </w:p>
    <w:p w14:paraId="4BF6E42B">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联系方式：</w:t>
      </w:r>
    </w:p>
    <w:p w14:paraId="0B992B1F">
      <w:pPr>
        <w:widowControl w:val="0"/>
        <w:numPr>
          <w:ilvl w:val="0"/>
          <w:numId w:val="0"/>
        </w:numPr>
        <w:jc w:val="both"/>
        <w:rPr>
          <w:rFonts w:hint="default" w:ascii="宋体" w:hAnsi="宋体" w:cs="宋体"/>
          <w:color w:val="333333"/>
          <w:kern w:val="0"/>
          <w:sz w:val="24"/>
          <w:szCs w:val="24"/>
          <w:lang w:val="en-US" w:eastAsia="zh-CN"/>
        </w:rPr>
      </w:pPr>
    </w:p>
    <w:p w14:paraId="7030BCE3">
      <w:pPr>
        <w:widowControl w:val="0"/>
        <w:numPr>
          <w:ilvl w:val="0"/>
          <w:numId w:val="0"/>
        </w:numPr>
        <w:jc w:val="both"/>
        <w:rPr>
          <w:rFonts w:hint="default" w:ascii="宋体" w:hAnsi="宋体" w:cs="宋体"/>
          <w:color w:val="333333"/>
          <w:kern w:val="0"/>
          <w:sz w:val="24"/>
          <w:szCs w:val="24"/>
          <w:lang w:val="en-US" w:eastAsia="zh-CN"/>
        </w:rPr>
      </w:pPr>
    </w:p>
    <w:p w14:paraId="32D4936A">
      <w:pPr>
        <w:widowControl w:val="0"/>
        <w:numPr>
          <w:ilvl w:val="0"/>
          <w:numId w:val="0"/>
        </w:numPr>
        <w:jc w:val="both"/>
        <w:rPr>
          <w:rFonts w:hint="default" w:ascii="宋体" w:hAnsi="宋体" w:cs="宋体"/>
          <w:color w:val="333333"/>
          <w:kern w:val="0"/>
          <w:sz w:val="24"/>
          <w:szCs w:val="24"/>
          <w:lang w:val="en-US" w:eastAsia="zh-CN"/>
        </w:rPr>
      </w:pPr>
    </w:p>
    <w:p w14:paraId="4F7A936B">
      <w:pPr>
        <w:pStyle w:val="6"/>
        <w:rPr>
          <w:rFonts w:hint="default" w:ascii="宋体" w:hAnsi="宋体" w:cs="宋体"/>
          <w:color w:val="333333"/>
          <w:kern w:val="0"/>
          <w:sz w:val="24"/>
          <w:szCs w:val="24"/>
          <w:lang w:val="en-US" w:eastAsia="zh-CN"/>
        </w:rPr>
      </w:pPr>
    </w:p>
    <w:p w14:paraId="66167407">
      <w:pPr>
        <w:rPr>
          <w:rFonts w:hint="default" w:ascii="宋体" w:hAnsi="宋体" w:cs="宋体"/>
          <w:color w:val="333333"/>
          <w:kern w:val="0"/>
          <w:sz w:val="24"/>
          <w:szCs w:val="24"/>
          <w:lang w:val="en-US" w:eastAsia="zh-CN"/>
        </w:rPr>
      </w:pPr>
    </w:p>
    <w:p w14:paraId="49CE2DA0">
      <w:pPr>
        <w:pStyle w:val="6"/>
        <w:jc w:val="left"/>
        <w:rPr>
          <w:rFonts w:hint="default"/>
          <w:lang w:val="en-US" w:eastAsia="zh-CN"/>
        </w:rPr>
      </w:pPr>
    </w:p>
    <w:p w14:paraId="498417B0">
      <w:pPr>
        <w:widowControl w:val="0"/>
        <w:numPr>
          <w:ilvl w:val="0"/>
          <w:numId w:val="0"/>
        </w:numPr>
        <w:jc w:val="both"/>
        <w:rPr>
          <w:rFonts w:hint="default" w:ascii="宋体" w:hAnsi="宋体" w:cs="宋体"/>
          <w:color w:val="333333"/>
          <w:kern w:val="0"/>
          <w:sz w:val="24"/>
          <w:szCs w:val="24"/>
          <w:lang w:val="en-US" w:eastAsia="zh-CN"/>
        </w:rPr>
      </w:pPr>
    </w:p>
    <w:p w14:paraId="5BEC9E33">
      <w:pPr>
        <w:widowControl w:val="0"/>
        <w:numPr>
          <w:ilvl w:val="0"/>
          <w:numId w:val="0"/>
        </w:numPr>
        <w:jc w:val="both"/>
        <w:rPr>
          <w:rFonts w:hint="default" w:ascii="宋体" w:hAnsi="宋体" w:cs="宋体"/>
          <w:color w:val="333333"/>
          <w:kern w:val="0"/>
          <w:sz w:val="24"/>
          <w:szCs w:val="24"/>
          <w:lang w:val="en-US" w:eastAsia="zh-CN"/>
        </w:rPr>
      </w:pPr>
    </w:p>
    <w:p w14:paraId="05FC2258">
      <w:pPr>
        <w:widowControl w:val="0"/>
        <w:numPr>
          <w:ilvl w:val="0"/>
          <w:numId w:val="2"/>
        </w:numPr>
        <w:jc w:val="both"/>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技术条款偏离情况表(</w:t>
      </w:r>
      <w:r>
        <w:rPr>
          <w:rFonts w:hint="eastAsia" w:ascii="宋体" w:hAnsi="宋体" w:cs="宋体"/>
          <w:b/>
          <w:bCs/>
          <w:color w:val="FF0000"/>
          <w:kern w:val="0"/>
          <w:sz w:val="24"/>
          <w:szCs w:val="24"/>
        </w:rPr>
        <w:t>所有技术条款均为★实质性条款，有任何一条负偏离将导致无效投标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p w14:paraId="2CD0B7C2">
      <w:pPr>
        <w:widowControl w:val="0"/>
        <w:numPr>
          <w:ilvl w:val="0"/>
          <w:numId w:val="0"/>
        </w:numPr>
        <w:jc w:val="both"/>
        <w:rPr>
          <w:rFonts w:hint="eastAsia" w:ascii="宋体" w:hAnsi="宋体" w:cs="宋体"/>
          <w:color w:val="333333"/>
          <w:kern w:val="0"/>
          <w:sz w:val="24"/>
          <w:szCs w:val="24"/>
        </w:rPr>
      </w:pPr>
    </w:p>
    <w:tbl>
      <w:tblPr>
        <w:tblStyle w:val="3"/>
        <w:tblW w:w="5228" w:type="pct"/>
        <w:tblInd w:w="-394" w:type="dxa"/>
        <w:tblLayout w:type="autofit"/>
        <w:tblCellMar>
          <w:top w:w="0" w:type="dxa"/>
          <w:left w:w="108" w:type="dxa"/>
          <w:bottom w:w="0" w:type="dxa"/>
          <w:right w:w="108" w:type="dxa"/>
        </w:tblCellMar>
      </w:tblPr>
      <w:tblGrid>
        <w:gridCol w:w="1171"/>
        <w:gridCol w:w="660"/>
        <w:gridCol w:w="3152"/>
        <w:gridCol w:w="2666"/>
        <w:gridCol w:w="1262"/>
      </w:tblGrid>
      <w:tr w14:paraId="618D1CF9">
        <w:tblPrEx>
          <w:tblCellMar>
            <w:top w:w="0" w:type="dxa"/>
            <w:left w:w="108" w:type="dxa"/>
            <w:bottom w:w="0" w:type="dxa"/>
            <w:right w:w="108" w:type="dxa"/>
          </w:tblCellMar>
        </w:tblPrEx>
        <w:trPr>
          <w:trHeight w:val="453" w:hRule="atLeast"/>
        </w:trPr>
        <w:tc>
          <w:tcPr>
            <w:tcW w:w="657" w:type="pct"/>
            <w:tcBorders>
              <w:top w:val="single" w:color="auto" w:sz="8" w:space="0"/>
              <w:left w:val="single" w:color="auto" w:sz="8" w:space="0"/>
              <w:bottom w:val="single" w:color="auto" w:sz="8" w:space="0"/>
              <w:right w:val="single" w:color="auto" w:sz="8" w:space="0"/>
            </w:tcBorders>
            <w:noWrap w:val="0"/>
            <w:vAlign w:val="center"/>
          </w:tcPr>
          <w:p w14:paraId="763EC97A">
            <w:pPr>
              <w:widowControl/>
              <w:jc w:val="center"/>
              <w:rPr>
                <w:rFonts w:ascii="宋体" w:hAnsi="宋体" w:cs="宋体"/>
                <w:kern w:val="0"/>
                <w:szCs w:val="21"/>
              </w:rPr>
            </w:pPr>
            <w:r>
              <w:rPr>
                <w:rFonts w:hint="eastAsia" w:ascii="宋体" w:hAnsi="宋体" w:cs="宋体"/>
                <w:kern w:val="0"/>
                <w:szCs w:val="21"/>
              </w:rPr>
              <w:t>需求名称</w:t>
            </w:r>
          </w:p>
        </w:tc>
        <w:tc>
          <w:tcPr>
            <w:tcW w:w="370" w:type="pct"/>
            <w:tcBorders>
              <w:top w:val="single" w:color="auto" w:sz="8" w:space="0"/>
              <w:left w:val="nil"/>
              <w:bottom w:val="single" w:color="auto" w:sz="8" w:space="0"/>
              <w:right w:val="single" w:color="auto" w:sz="8" w:space="0"/>
            </w:tcBorders>
            <w:noWrap w:val="0"/>
            <w:vAlign w:val="center"/>
          </w:tcPr>
          <w:p w14:paraId="47B3BFA8">
            <w:pPr>
              <w:widowControl/>
              <w:jc w:val="center"/>
              <w:rPr>
                <w:rFonts w:ascii="宋体" w:hAnsi="宋体" w:cs="宋体"/>
                <w:kern w:val="0"/>
                <w:szCs w:val="21"/>
              </w:rPr>
            </w:pPr>
            <w:r>
              <w:rPr>
                <w:rFonts w:hint="eastAsia" w:ascii="宋体" w:hAnsi="宋体" w:cs="宋体"/>
                <w:kern w:val="0"/>
                <w:szCs w:val="21"/>
              </w:rPr>
              <w:t>序号</w:t>
            </w:r>
          </w:p>
        </w:tc>
        <w:tc>
          <w:tcPr>
            <w:tcW w:w="1768" w:type="pct"/>
            <w:tcBorders>
              <w:top w:val="single" w:color="auto" w:sz="8" w:space="0"/>
              <w:left w:val="nil"/>
              <w:bottom w:val="single" w:color="auto" w:sz="8" w:space="0"/>
              <w:right w:val="single" w:color="auto" w:sz="8" w:space="0"/>
            </w:tcBorders>
            <w:noWrap w:val="0"/>
            <w:vAlign w:val="center"/>
          </w:tcPr>
          <w:p w14:paraId="34919F80">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招标技术条款</w:t>
            </w:r>
          </w:p>
        </w:tc>
        <w:tc>
          <w:tcPr>
            <w:tcW w:w="1495" w:type="pct"/>
            <w:tcBorders>
              <w:top w:val="single" w:color="auto" w:sz="8" w:space="0"/>
              <w:left w:val="nil"/>
              <w:bottom w:val="single" w:color="auto" w:sz="8" w:space="0"/>
              <w:right w:val="single" w:color="auto" w:sz="8" w:space="0"/>
            </w:tcBorders>
            <w:noWrap w:val="0"/>
            <w:vAlign w:val="center"/>
          </w:tcPr>
          <w:p w14:paraId="019BA2DB">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投标技术条款</w:t>
            </w:r>
          </w:p>
        </w:tc>
        <w:tc>
          <w:tcPr>
            <w:tcW w:w="708" w:type="pct"/>
            <w:tcBorders>
              <w:top w:val="single" w:color="auto" w:sz="8" w:space="0"/>
              <w:left w:val="nil"/>
              <w:bottom w:val="single" w:color="auto" w:sz="8" w:space="0"/>
              <w:right w:val="single" w:color="auto" w:sz="8" w:space="0"/>
            </w:tcBorders>
            <w:noWrap w:val="0"/>
            <w:vAlign w:val="center"/>
          </w:tcPr>
          <w:p w14:paraId="58C8FDD7">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偏离情况</w:t>
            </w:r>
          </w:p>
        </w:tc>
      </w:tr>
      <w:tr w14:paraId="016FEB1F">
        <w:tblPrEx>
          <w:tblCellMar>
            <w:top w:w="0" w:type="dxa"/>
            <w:left w:w="108" w:type="dxa"/>
            <w:bottom w:w="0" w:type="dxa"/>
            <w:right w:w="108" w:type="dxa"/>
          </w:tblCellMar>
        </w:tblPrEx>
        <w:trPr>
          <w:trHeight w:val="483" w:hRule="atLeast"/>
        </w:trPr>
        <w:tc>
          <w:tcPr>
            <w:tcW w:w="2795" w:type="pct"/>
            <w:gridSpan w:val="3"/>
            <w:tcBorders>
              <w:top w:val="nil"/>
              <w:left w:val="single" w:color="auto" w:sz="8" w:space="0"/>
              <w:bottom w:val="single" w:color="000000" w:sz="8" w:space="0"/>
              <w:right w:val="single" w:color="auto" w:sz="8" w:space="0"/>
            </w:tcBorders>
            <w:noWrap w:val="0"/>
            <w:vAlign w:val="center"/>
          </w:tcPr>
          <w:p w14:paraId="22B581C2">
            <w:pPr>
              <w:widowControl/>
              <w:rPr>
                <w:rFonts w:ascii="宋体" w:hAnsi="宋体" w:cs="宋体"/>
                <w:b/>
                <w:bCs/>
                <w:kern w:val="0"/>
                <w:szCs w:val="21"/>
              </w:rPr>
            </w:pPr>
            <w:r>
              <w:rPr>
                <w:rFonts w:hint="eastAsia" w:ascii="宋体" w:hAnsi="宋体" w:cs="宋体"/>
                <w:b/>
                <w:bCs/>
                <w:kern w:val="0"/>
                <w:szCs w:val="21"/>
                <w:lang w:val="en-US" w:eastAsia="zh-CN"/>
              </w:rPr>
              <w:t>技术</w:t>
            </w:r>
            <w:r>
              <w:rPr>
                <w:rFonts w:hint="eastAsia" w:ascii="宋体" w:hAnsi="宋体" w:cs="宋体"/>
                <w:b/>
                <w:bCs/>
                <w:kern w:val="0"/>
                <w:szCs w:val="21"/>
              </w:rPr>
              <w:t>需求：</w:t>
            </w:r>
          </w:p>
        </w:tc>
        <w:tc>
          <w:tcPr>
            <w:tcW w:w="1495" w:type="pct"/>
            <w:tcBorders>
              <w:top w:val="nil"/>
              <w:left w:val="single" w:color="auto" w:sz="8" w:space="0"/>
              <w:bottom w:val="single" w:color="000000" w:sz="8" w:space="0"/>
              <w:right w:val="single" w:color="auto" w:sz="8" w:space="0"/>
            </w:tcBorders>
            <w:noWrap w:val="0"/>
            <w:vAlign w:val="center"/>
          </w:tcPr>
          <w:p w14:paraId="31BDEA3C">
            <w:pPr>
              <w:widowControl/>
              <w:rPr>
                <w:rFonts w:hint="eastAsia" w:ascii="宋体" w:hAnsi="宋体" w:cs="宋体"/>
                <w:b/>
                <w:bCs/>
                <w:kern w:val="0"/>
                <w:szCs w:val="21"/>
                <w:lang w:eastAsia="zh-CN"/>
              </w:rPr>
            </w:pPr>
          </w:p>
        </w:tc>
        <w:tc>
          <w:tcPr>
            <w:tcW w:w="708" w:type="pct"/>
            <w:tcBorders>
              <w:top w:val="nil"/>
              <w:left w:val="single" w:color="auto" w:sz="8" w:space="0"/>
              <w:bottom w:val="single" w:color="000000" w:sz="8" w:space="0"/>
              <w:right w:val="single" w:color="auto" w:sz="8" w:space="0"/>
            </w:tcBorders>
            <w:noWrap w:val="0"/>
            <w:vAlign w:val="center"/>
          </w:tcPr>
          <w:p w14:paraId="4B1E2BDF">
            <w:pPr>
              <w:widowControl/>
              <w:rPr>
                <w:rFonts w:hint="eastAsia" w:ascii="宋体" w:hAnsi="宋体" w:cs="宋体"/>
                <w:b/>
                <w:bCs/>
                <w:kern w:val="0"/>
                <w:szCs w:val="21"/>
                <w:lang w:eastAsia="zh-CN"/>
              </w:rPr>
            </w:pPr>
          </w:p>
        </w:tc>
      </w:tr>
      <w:tr w14:paraId="18268D70">
        <w:tblPrEx>
          <w:tblCellMar>
            <w:top w:w="0" w:type="dxa"/>
            <w:left w:w="108" w:type="dxa"/>
            <w:bottom w:w="0" w:type="dxa"/>
            <w:right w:w="108" w:type="dxa"/>
          </w:tblCellMar>
        </w:tblPrEx>
        <w:trPr>
          <w:trHeight w:val="1511" w:hRule="atLeast"/>
        </w:trPr>
        <w:tc>
          <w:tcPr>
            <w:tcW w:w="657" w:type="pct"/>
            <w:tcBorders>
              <w:top w:val="nil"/>
              <w:left w:val="single" w:color="auto" w:sz="8" w:space="0"/>
              <w:bottom w:val="single" w:color="000000" w:sz="8" w:space="0"/>
              <w:right w:val="single" w:color="auto" w:sz="8" w:space="0"/>
            </w:tcBorders>
            <w:noWrap w:val="0"/>
            <w:vAlign w:val="center"/>
          </w:tcPr>
          <w:p w14:paraId="395993D6">
            <w:pPr>
              <w:widowControl/>
              <w:adjustRightInd/>
              <w:spacing w:line="240" w:lineRule="auto"/>
              <w:jc w:val="center"/>
              <w:textAlignment w:val="auto"/>
              <w:rPr>
                <w:rFonts w:hint="eastAsia" w:ascii="宋体" w:hAnsi="宋体" w:eastAsia="宋体" w:cs="宋体"/>
                <w:b w:val="0"/>
                <w:bCs w:val="0"/>
                <w:kern w:val="0"/>
                <w:sz w:val="21"/>
                <w:szCs w:val="21"/>
                <w:lang w:val="en-US" w:eastAsia="zh-CN" w:bidi="ar-SA"/>
              </w:rPr>
            </w:pPr>
            <w:r>
              <w:rPr>
                <w:rFonts w:ascii="宋体" w:hAnsi="宋体"/>
                <w:sz w:val="24"/>
              </w:rPr>
              <w:t>一、服务总体要求</w:t>
            </w:r>
            <w:r>
              <w:rPr>
                <w:rFonts w:ascii="宋体" w:hAnsi="宋体"/>
                <w:sz w:val="24"/>
              </w:rPr>
              <w:br w:type="textWrapping"/>
            </w:r>
            <w:r>
              <w:rPr>
                <w:rFonts w:hint="eastAsia" w:ascii="仿宋" w:hAnsi="仿宋" w:eastAsia="仿宋" w:cs="仿宋"/>
                <w:bCs/>
                <w:sz w:val="24"/>
                <w:szCs w:val="24"/>
              </w:rPr>
              <w:t>)</w:t>
            </w:r>
          </w:p>
        </w:tc>
        <w:tc>
          <w:tcPr>
            <w:tcW w:w="370" w:type="pct"/>
            <w:tcBorders>
              <w:top w:val="nil"/>
              <w:left w:val="nil"/>
              <w:bottom w:val="single" w:color="auto" w:sz="8" w:space="0"/>
              <w:right w:val="single" w:color="auto" w:sz="8" w:space="0"/>
            </w:tcBorders>
            <w:noWrap w:val="0"/>
            <w:vAlign w:val="center"/>
          </w:tcPr>
          <w:p w14:paraId="6CC53977">
            <w:pPr>
              <w:widowControl/>
              <w:adjustRightInd/>
              <w:spacing w:line="240" w:lineRule="auto"/>
              <w:jc w:val="center"/>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w:t>
            </w:r>
          </w:p>
        </w:tc>
        <w:tc>
          <w:tcPr>
            <w:tcW w:w="1768" w:type="pct"/>
            <w:tcBorders>
              <w:top w:val="nil"/>
              <w:left w:val="nil"/>
              <w:bottom w:val="single" w:color="auto" w:sz="8" w:space="0"/>
              <w:right w:val="single" w:color="auto" w:sz="8" w:space="0"/>
            </w:tcBorders>
            <w:noWrap w:val="0"/>
            <w:vAlign w:val="center"/>
          </w:tcPr>
          <w:p w14:paraId="439C8220">
            <w:pPr>
              <w:spacing w:line="580" w:lineRule="exact"/>
              <w:rPr>
                <w:rFonts w:ascii="宋体" w:hAnsi="宋体"/>
                <w:sz w:val="24"/>
              </w:rPr>
            </w:pPr>
            <w:r>
              <w:rPr>
                <w:rFonts w:ascii="宋体" w:hAnsi="宋体"/>
                <w:sz w:val="24"/>
              </w:rPr>
              <w:t>严格按照EASi-KIDNEY研究方案（V2.1版）、GCP规范及医院临床试验相关管理规定，派遣合格的专职CRC驻点本中心，协助研究者完成40例受试者的全流程临床试验现场协调工作，保障研究进度和质量，确保研究顺利通过监查、稽查及核查。</w:t>
            </w:r>
          </w:p>
          <w:p w14:paraId="3560F5E4">
            <w:pPr>
              <w:widowControl/>
              <w:adjustRightInd/>
              <w:spacing w:line="240" w:lineRule="auto"/>
              <w:jc w:val="left"/>
              <w:textAlignment w:val="auto"/>
              <w:rPr>
                <w:rFonts w:hint="eastAsia" w:ascii="宋体" w:hAnsi="宋体" w:eastAsia="宋体" w:cs="宋体"/>
                <w:b w:val="0"/>
                <w:bCs w:val="0"/>
                <w:kern w:val="0"/>
                <w:sz w:val="21"/>
                <w:szCs w:val="21"/>
              </w:rPr>
            </w:pPr>
          </w:p>
        </w:tc>
        <w:tc>
          <w:tcPr>
            <w:tcW w:w="1495" w:type="pct"/>
            <w:tcBorders>
              <w:top w:val="nil"/>
              <w:left w:val="nil"/>
              <w:bottom w:val="single" w:color="auto" w:sz="8" w:space="0"/>
              <w:right w:val="single" w:color="auto" w:sz="8" w:space="0"/>
            </w:tcBorders>
            <w:noWrap w:val="0"/>
            <w:vAlign w:val="center"/>
          </w:tcPr>
          <w:p w14:paraId="0259FF62">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708" w:type="pct"/>
            <w:tcBorders>
              <w:top w:val="nil"/>
              <w:left w:val="nil"/>
              <w:bottom w:val="single" w:color="auto" w:sz="8" w:space="0"/>
              <w:right w:val="single" w:color="auto" w:sz="8" w:space="0"/>
            </w:tcBorders>
            <w:noWrap w:val="0"/>
            <w:vAlign w:val="center"/>
          </w:tcPr>
          <w:p w14:paraId="2EFB9D2D">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0443C985">
        <w:tblPrEx>
          <w:tblCellMar>
            <w:top w:w="0" w:type="dxa"/>
            <w:left w:w="108" w:type="dxa"/>
            <w:bottom w:w="0" w:type="dxa"/>
            <w:right w:w="108" w:type="dxa"/>
          </w:tblCellMar>
        </w:tblPrEx>
        <w:trPr>
          <w:trHeight w:val="1511" w:hRule="atLeast"/>
        </w:trPr>
        <w:tc>
          <w:tcPr>
            <w:tcW w:w="657" w:type="pct"/>
            <w:tcBorders>
              <w:top w:val="nil"/>
              <w:left w:val="single" w:color="auto" w:sz="8" w:space="0"/>
              <w:right w:val="single" w:color="auto" w:sz="8" w:space="0"/>
            </w:tcBorders>
            <w:noWrap w:val="0"/>
            <w:vAlign w:val="center"/>
          </w:tcPr>
          <w:p w14:paraId="53E579C5">
            <w:pPr>
              <w:widowControl/>
              <w:adjustRightInd/>
              <w:spacing w:line="240" w:lineRule="auto"/>
              <w:jc w:val="left"/>
              <w:textAlignment w:val="auto"/>
              <w:rPr>
                <w:rFonts w:hint="eastAsia" w:ascii="宋体" w:hAnsi="宋体" w:eastAsia="宋体" w:cs="宋体"/>
                <w:b w:val="0"/>
                <w:bCs w:val="0"/>
                <w:kern w:val="0"/>
                <w:sz w:val="21"/>
                <w:szCs w:val="21"/>
                <w:lang w:val="en-US" w:eastAsia="zh-CN" w:bidi="ar-SA"/>
              </w:rPr>
            </w:pPr>
            <w:r>
              <w:rPr>
                <w:rFonts w:ascii="宋体" w:hAnsi="宋体"/>
                <w:sz w:val="24"/>
              </w:rPr>
              <w:t>二、服务标的及工作量</w:t>
            </w:r>
            <w:r>
              <w:rPr>
                <w:rFonts w:ascii="宋体" w:hAnsi="宋体"/>
                <w:sz w:val="24"/>
              </w:rPr>
              <w:br w:type="textWrapping"/>
            </w:r>
          </w:p>
        </w:tc>
        <w:tc>
          <w:tcPr>
            <w:tcW w:w="370" w:type="pct"/>
            <w:tcBorders>
              <w:top w:val="nil"/>
              <w:left w:val="nil"/>
              <w:bottom w:val="single" w:color="auto" w:sz="8" w:space="0"/>
              <w:right w:val="single" w:color="auto" w:sz="8" w:space="0"/>
            </w:tcBorders>
            <w:noWrap w:val="0"/>
            <w:vAlign w:val="center"/>
          </w:tcPr>
          <w:p w14:paraId="617AF353">
            <w:pPr>
              <w:widowControl/>
              <w:adjustRightInd/>
              <w:spacing w:line="240" w:lineRule="auto"/>
              <w:jc w:val="left"/>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color w:val="000000" w:themeColor="text1"/>
                <w:kern w:val="0"/>
                <w:sz w:val="20"/>
                <w:szCs w:val="20"/>
                <w:lang w:val="en-US" w:eastAsia="zh-CN"/>
                <w14:textFill>
                  <w14:solidFill>
                    <w14:schemeClr w14:val="tx1"/>
                  </w14:solidFill>
                </w14:textFill>
              </w:rPr>
              <w:t>2</w:t>
            </w:r>
            <w:r>
              <w:rPr>
                <w:rFonts w:hint="eastAsia" w:ascii="宋体" w:hAnsi="宋体" w:eastAsia="宋体" w:cs="宋体"/>
                <w:color w:val="000000" w:themeColor="text1"/>
                <w:kern w:val="0"/>
                <w:sz w:val="20"/>
                <w:szCs w:val="20"/>
                <w14:textFill>
                  <w14:solidFill>
                    <w14:schemeClr w14:val="tx1"/>
                  </w14:solidFill>
                </w14:textFill>
              </w:rPr>
              <w:t xml:space="preserve"> </w:t>
            </w:r>
          </w:p>
        </w:tc>
        <w:tc>
          <w:tcPr>
            <w:tcW w:w="1768" w:type="pct"/>
            <w:tcBorders>
              <w:top w:val="nil"/>
              <w:left w:val="nil"/>
              <w:bottom w:val="single" w:color="auto" w:sz="8" w:space="0"/>
              <w:right w:val="single" w:color="auto" w:sz="8" w:space="0"/>
            </w:tcBorders>
            <w:shd w:val="clear" w:color="auto" w:fill="auto"/>
            <w:noWrap w:val="0"/>
            <w:vAlign w:val="center"/>
          </w:tcPr>
          <w:p w14:paraId="59DD152C">
            <w:pPr>
              <w:jc w:val="center"/>
              <w:rPr>
                <w:rFonts w:hint="eastAsia" w:ascii="宋体" w:hAnsi="宋体" w:eastAsia="宋体" w:cs="宋体"/>
                <w:color w:val="000000" w:themeColor="text1"/>
                <w:kern w:val="0"/>
                <w:sz w:val="20"/>
                <w:szCs w:val="20"/>
                <w:lang w:val="en-US" w:eastAsia="zh-CN" w:bidi="ar-SA"/>
                <w14:textFill>
                  <w14:solidFill>
                    <w14:schemeClr w14:val="tx1"/>
                  </w14:solidFill>
                </w14:textFill>
              </w:rPr>
            </w:pPr>
            <w:r>
              <w:rPr>
                <w:rFonts w:ascii="宋体" w:hAnsi="宋体"/>
                <w:sz w:val="24"/>
              </w:rPr>
              <w:t>本项目合同例数40例慢性肾脏病受试者，每例受试者最长随访时间48个月，CRC驻点服务覆盖从研究启动、受试者招募筛选、各访视跟进至最后一例受试者末次访视后3个月，具体工作内容如下：</w:t>
            </w:r>
            <w:r>
              <w:rPr>
                <w:rFonts w:ascii="宋体" w:hAnsi="宋体"/>
                <w:sz w:val="24"/>
              </w:rPr>
              <w:br w:type="textWrapping"/>
            </w:r>
            <w:r>
              <w:rPr>
                <w:rFonts w:ascii="宋体" w:hAnsi="宋体"/>
                <w:sz w:val="24"/>
              </w:rPr>
              <w:t>1. 研究启动阶段：协助研究者完成伦理递交、机构备案、启动会准备、研究物资接收与管理、研究文档整理等工作；</w:t>
            </w:r>
            <w:r>
              <w:rPr>
                <w:rFonts w:ascii="宋体" w:hAnsi="宋体"/>
                <w:sz w:val="24"/>
              </w:rPr>
              <w:br w:type="textWrapping"/>
            </w:r>
            <w:r>
              <w:rPr>
                <w:rFonts w:ascii="宋体" w:hAnsi="宋体"/>
                <w:sz w:val="24"/>
              </w:rPr>
              <w:t>2. 受试者招募与筛选：协助研究者进行受试者招募、预筛选、知情同意过程协调、筛选期检查安排、入排标准核对等工作；</w:t>
            </w:r>
            <w:r>
              <w:rPr>
                <w:rFonts w:ascii="宋体" w:hAnsi="宋体"/>
                <w:sz w:val="24"/>
              </w:rPr>
              <w:br w:type="textWrapping"/>
            </w:r>
            <w:r>
              <w:rPr>
                <w:rFonts w:ascii="宋体" w:hAnsi="宋体"/>
                <w:sz w:val="24"/>
              </w:rPr>
              <w:t>3. 受试者访视管理：协助研究者完成各访视（筛选、随机、1-3周、1/3/6/12/18/24/30/36/42个月、末次访视）的预约、访视准备、访视陪同、检查安排、不良事件协助记录、研究药物管理等工作；</w:t>
            </w:r>
            <w:r>
              <w:rPr>
                <w:rFonts w:ascii="宋体" w:hAnsi="宋体"/>
                <w:sz w:val="24"/>
              </w:rPr>
              <w:br w:type="textWrapping"/>
            </w:r>
            <w:r>
              <w:rPr>
                <w:rFonts w:ascii="宋体" w:hAnsi="宋体"/>
                <w:sz w:val="24"/>
              </w:rPr>
              <w:t>4. 样本管理协助：协助研究者完成生物样本的采集、处理、离心、分装、暂存、冷链运输联系、样本寄送记录等工作；</w:t>
            </w:r>
            <w:r>
              <w:rPr>
                <w:rFonts w:ascii="宋体" w:hAnsi="宋体"/>
                <w:sz w:val="24"/>
              </w:rPr>
              <w:br w:type="textWrapping"/>
            </w:r>
            <w:r>
              <w:rPr>
                <w:rFonts w:ascii="宋体" w:hAnsi="宋体"/>
                <w:sz w:val="24"/>
              </w:rPr>
              <w:t>5. 数据管理：协助研究者完成原始病历记录、EDC系统数据录入、数据质疑回复、研究文档整理归档等工作；</w:t>
            </w:r>
            <w:r>
              <w:rPr>
                <w:rFonts w:ascii="宋体" w:hAnsi="宋体"/>
                <w:sz w:val="24"/>
              </w:rPr>
              <w:br w:type="textWrapping"/>
            </w:r>
            <w:r>
              <w:rPr>
                <w:rFonts w:ascii="宋体" w:hAnsi="宋体"/>
                <w:sz w:val="24"/>
              </w:rPr>
              <w:t>6. 物资与文档管理：负责研究物资（药物、耗材、试剂盒等）的接收、存储、分发、盘点、回收记录，负责研究必备文档的整理、更新、归档，确保研究文档完整规范。</w:t>
            </w:r>
            <w:r>
              <w:rPr>
                <w:rFonts w:ascii="宋体" w:hAnsi="宋体"/>
                <w:sz w:val="24"/>
              </w:rPr>
              <w:br w:type="textWrapping"/>
            </w:r>
          </w:p>
        </w:tc>
        <w:tc>
          <w:tcPr>
            <w:tcW w:w="1495" w:type="pct"/>
            <w:tcBorders>
              <w:top w:val="nil"/>
              <w:left w:val="nil"/>
              <w:bottom w:val="single" w:color="auto" w:sz="8" w:space="0"/>
              <w:right w:val="single" w:color="auto" w:sz="8" w:space="0"/>
            </w:tcBorders>
            <w:noWrap w:val="0"/>
            <w:vAlign w:val="center"/>
          </w:tcPr>
          <w:p w14:paraId="56289C7C">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708" w:type="pct"/>
            <w:tcBorders>
              <w:top w:val="nil"/>
              <w:left w:val="nil"/>
              <w:bottom w:val="single" w:color="auto" w:sz="8" w:space="0"/>
              <w:right w:val="single" w:color="auto" w:sz="8" w:space="0"/>
            </w:tcBorders>
            <w:noWrap w:val="0"/>
            <w:vAlign w:val="center"/>
          </w:tcPr>
          <w:p w14:paraId="0CE3EC02">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bl>
    <w:p w14:paraId="2BC36EEF">
      <w:pPr>
        <w:widowControl w:val="0"/>
        <w:numPr>
          <w:ilvl w:val="0"/>
          <w:numId w:val="0"/>
        </w:numPr>
        <w:jc w:val="both"/>
        <w:rPr>
          <w:rFonts w:hint="eastAsia" w:ascii="宋体" w:hAnsi="宋体" w:cs="宋体"/>
          <w:color w:val="333333"/>
          <w:kern w:val="0"/>
          <w:sz w:val="24"/>
          <w:szCs w:val="24"/>
        </w:rPr>
      </w:pPr>
    </w:p>
    <w:p w14:paraId="0F18936D">
      <w:pPr>
        <w:rPr>
          <w:rFonts w:ascii="宋体" w:hAnsi="宋体" w:cs="宋体"/>
          <w:color w:val="333333"/>
          <w:kern w:val="0"/>
          <w:sz w:val="24"/>
          <w:szCs w:val="24"/>
        </w:rPr>
      </w:pPr>
      <w:bookmarkStart w:id="2" w:name="_Hlk180506025"/>
      <w:r>
        <w:rPr>
          <w:rFonts w:hint="eastAsia" w:ascii="宋体" w:hAnsi="宋体" w:cs="宋体"/>
          <w:color w:val="333333"/>
          <w:kern w:val="0"/>
          <w:sz w:val="24"/>
          <w:szCs w:val="24"/>
        </w:rPr>
        <w:t>备注：</w:t>
      </w:r>
    </w:p>
    <w:p w14:paraId="584C0142">
      <w:pPr>
        <w:pStyle w:val="10"/>
        <w:numPr>
          <w:ilvl w:val="0"/>
          <w:numId w:val="3"/>
        </w:numPr>
        <w:ind w:firstLineChars="0"/>
        <w:rPr>
          <w:rFonts w:ascii="宋体" w:hAnsi="宋体" w:cs="宋体"/>
          <w:color w:val="333333"/>
          <w:kern w:val="0"/>
          <w:sz w:val="24"/>
          <w:szCs w:val="24"/>
        </w:rPr>
      </w:pPr>
      <w:r>
        <w:rPr>
          <w:rFonts w:hint="eastAsia" w:ascii="宋体" w:hAnsi="宋体" w:cs="宋体"/>
          <w:color w:val="333333"/>
          <w:kern w:val="0"/>
          <w:sz w:val="24"/>
          <w:szCs w:val="24"/>
        </w:rPr>
        <w:t>请逐项填写投标技术条款。</w:t>
      </w:r>
    </w:p>
    <w:p w14:paraId="5D75FCD1">
      <w:pPr>
        <w:pStyle w:val="10"/>
        <w:numPr>
          <w:ilvl w:val="0"/>
          <w:numId w:val="3"/>
        </w:numPr>
        <w:ind w:firstLineChars="0"/>
        <w:rPr>
          <w:rFonts w:ascii="宋体" w:hAnsi="宋体" w:cs="宋体"/>
          <w:color w:val="333333"/>
          <w:kern w:val="0"/>
          <w:sz w:val="24"/>
          <w:szCs w:val="24"/>
        </w:rPr>
      </w:pPr>
      <w:r>
        <w:rPr>
          <w:rFonts w:hint="eastAsia" w:ascii="宋体" w:hAnsi="宋体" w:cs="宋体"/>
          <w:color w:val="333333"/>
          <w:kern w:val="0"/>
          <w:sz w:val="24"/>
          <w:szCs w:val="24"/>
        </w:rPr>
        <w:t>偏离情况请填写</w:t>
      </w:r>
      <w:r>
        <w:rPr>
          <w:rFonts w:ascii="宋体" w:hAnsi="宋体" w:cs="宋体"/>
          <w:color w:val="333333"/>
          <w:kern w:val="0"/>
          <w:sz w:val="24"/>
          <w:szCs w:val="24"/>
        </w:rPr>
        <w:t xml:space="preserve"> </w:t>
      </w:r>
      <w:r>
        <w:rPr>
          <w:rFonts w:hint="eastAsia" w:ascii="宋体" w:hAnsi="宋体" w:cs="宋体"/>
          <w:color w:val="333333"/>
          <w:kern w:val="0"/>
          <w:sz w:val="24"/>
          <w:szCs w:val="24"/>
        </w:rPr>
        <w:t>正偏离</w:t>
      </w:r>
      <w:r>
        <w:rPr>
          <w:rFonts w:ascii="宋体" w:hAnsi="宋体" w:cs="宋体"/>
          <w:color w:val="333333"/>
          <w:kern w:val="0"/>
          <w:sz w:val="24"/>
          <w:szCs w:val="24"/>
        </w:rPr>
        <w:t xml:space="preserve"> </w:t>
      </w:r>
      <w:r>
        <w:rPr>
          <w:rFonts w:hint="eastAsia" w:ascii="宋体" w:hAnsi="宋体" w:cs="宋体"/>
          <w:color w:val="333333"/>
          <w:kern w:val="0"/>
          <w:sz w:val="24"/>
          <w:szCs w:val="24"/>
        </w:rPr>
        <w:t>或 负偏离 或 无偏离。</w:t>
      </w:r>
      <w:bookmarkEnd w:id="2"/>
    </w:p>
    <w:p w14:paraId="6F4AF929">
      <w:pPr>
        <w:pStyle w:val="10"/>
        <w:widowControl w:val="0"/>
        <w:numPr>
          <w:ilvl w:val="0"/>
          <w:numId w:val="0"/>
        </w:numPr>
        <w:jc w:val="both"/>
        <w:rPr>
          <w:rFonts w:hint="eastAsia" w:ascii="宋体" w:hAnsi="宋体" w:cs="宋体"/>
          <w:color w:val="333333"/>
          <w:kern w:val="0"/>
          <w:sz w:val="24"/>
          <w:szCs w:val="24"/>
        </w:rPr>
      </w:pPr>
    </w:p>
    <w:p w14:paraId="30956C66">
      <w:pPr>
        <w:pStyle w:val="10"/>
        <w:widowControl w:val="0"/>
        <w:numPr>
          <w:ilvl w:val="0"/>
          <w:numId w:val="0"/>
        </w:numPr>
        <w:jc w:val="both"/>
        <w:rPr>
          <w:rFonts w:hint="eastAsia" w:ascii="宋体" w:hAnsi="宋体" w:cs="宋体"/>
          <w:color w:val="333333"/>
          <w:kern w:val="0"/>
          <w:sz w:val="24"/>
          <w:szCs w:val="24"/>
        </w:rPr>
      </w:pPr>
    </w:p>
    <w:p w14:paraId="64538CA3">
      <w:pPr>
        <w:pStyle w:val="10"/>
        <w:widowControl w:val="0"/>
        <w:numPr>
          <w:ilvl w:val="0"/>
          <w:numId w:val="0"/>
        </w:numPr>
        <w:jc w:val="both"/>
        <w:rPr>
          <w:rFonts w:hint="eastAsia" w:ascii="宋体" w:hAnsi="宋体" w:cs="宋体"/>
          <w:color w:val="333333"/>
          <w:kern w:val="0"/>
          <w:sz w:val="24"/>
          <w:szCs w:val="24"/>
        </w:rPr>
      </w:pPr>
    </w:p>
    <w:p w14:paraId="044A6134">
      <w:pPr>
        <w:pStyle w:val="10"/>
        <w:widowControl w:val="0"/>
        <w:numPr>
          <w:ilvl w:val="0"/>
          <w:numId w:val="0"/>
        </w:numPr>
        <w:jc w:val="both"/>
        <w:rPr>
          <w:rFonts w:hint="eastAsia" w:ascii="宋体" w:hAnsi="宋体" w:cs="宋体"/>
          <w:color w:val="333333"/>
          <w:kern w:val="0"/>
          <w:sz w:val="24"/>
          <w:szCs w:val="24"/>
        </w:rPr>
      </w:pPr>
    </w:p>
    <w:p w14:paraId="6C4463AC">
      <w:pPr>
        <w:pStyle w:val="10"/>
        <w:widowControl w:val="0"/>
        <w:numPr>
          <w:ilvl w:val="0"/>
          <w:numId w:val="0"/>
        </w:numPr>
        <w:jc w:val="both"/>
        <w:rPr>
          <w:rFonts w:hint="eastAsia" w:ascii="宋体" w:hAnsi="宋体" w:cs="宋体"/>
          <w:color w:val="333333"/>
          <w:kern w:val="0"/>
          <w:sz w:val="24"/>
          <w:szCs w:val="24"/>
        </w:rPr>
      </w:pPr>
    </w:p>
    <w:p w14:paraId="5012697F">
      <w:pPr>
        <w:pStyle w:val="10"/>
        <w:widowControl w:val="0"/>
        <w:numPr>
          <w:ilvl w:val="0"/>
          <w:numId w:val="0"/>
        </w:numPr>
        <w:jc w:val="both"/>
        <w:rPr>
          <w:rFonts w:hint="eastAsia" w:ascii="宋体" w:hAnsi="宋体" w:cs="宋体"/>
          <w:color w:val="333333"/>
          <w:kern w:val="0"/>
          <w:sz w:val="24"/>
          <w:szCs w:val="24"/>
        </w:rPr>
      </w:pPr>
    </w:p>
    <w:p w14:paraId="2BD679D0">
      <w:pPr>
        <w:pStyle w:val="10"/>
        <w:widowControl w:val="0"/>
        <w:numPr>
          <w:ilvl w:val="0"/>
          <w:numId w:val="0"/>
        </w:numPr>
        <w:jc w:val="both"/>
        <w:rPr>
          <w:rFonts w:hint="eastAsia" w:ascii="宋体" w:hAnsi="宋体" w:cs="宋体"/>
          <w:color w:val="333333"/>
          <w:kern w:val="0"/>
          <w:sz w:val="24"/>
          <w:szCs w:val="24"/>
        </w:rPr>
      </w:pPr>
    </w:p>
    <w:p w14:paraId="60830FE4">
      <w:pPr>
        <w:pStyle w:val="10"/>
        <w:widowControl w:val="0"/>
        <w:numPr>
          <w:ilvl w:val="0"/>
          <w:numId w:val="0"/>
        </w:numPr>
        <w:jc w:val="both"/>
        <w:rPr>
          <w:rFonts w:hint="eastAsia" w:ascii="宋体" w:hAnsi="宋体" w:cs="宋体"/>
          <w:color w:val="333333"/>
          <w:kern w:val="0"/>
          <w:sz w:val="24"/>
          <w:szCs w:val="24"/>
        </w:rPr>
      </w:pPr>
    </w:p>
    <w:p w14:paraId="4F4CDCE9">
      <w:pPr>
        <w:pStyle w:val="10"/>
        <w:widowControl w:val="0"/>
        <w:numPr>
          <w:ilvl w:val="0"/>
          <w:numId w:val="0"/>
        </w:numPr>
        <w:jc w:val="both"/>
        <w:rPr>
          <w:rFonts w:hint="eastAsia" w:ascii="宋体" w:hAnsi="宋体" w:cs="宋体"/>
          <w:color w:val="333333"/>
          <w:kern w:val="0"/>
          <w:sz w:val="24"/>
          <w:szCs w:val="24"/>
        </w:rPr>
      </w:pPr>
    </w:p>
    <w:p w14:paraId="114C18DC">
      <w:pPr>
        <w:pStyle w:val="10"/>
        <w:widowControl w:val="0"/>
        <w:numPr>
          <w:ilvl w:val="0"/>
          <w:numId w:val="0"/>
        </w:numPr>
        <w:jc w:val="both"/>
        <w:rPr>
          <w:rFonts w:hint="eastAsia" w:ascii="宋体" w:hAnsi="宋体" w:cs="宋体"/>
          <w:color w:val="333333"/>
          <w:kern w:val="0"/>
          <w:sz w:val="24"/>
          <w:szCs w:val="24"/>
        </w:rPr>
      </w:pPr>
    </w:p>
    <w:p w14:paraId="2D513E66">
      <w:pPr>
        <w:pStyle w:val="10"/>
        <w:widowControl w:val="0"/>
        <w:numPr>
          <w:ilvl w:val="0"/>
          <w:numId w:val="0"/>
        </w:numPr>
        <w:jc w:val="both"/>
        <w:rPr>
          <w:rFonts w:hint="eastAsia" w:ascii="宋体" w:hAnsi="宋体" w:cs="宋体"/>
          <w:color w:val="333333"/>
          <w:kern w:val="0"/>
          <w:sz w:val="24"/>
          <w:szCs w:val="24"/>
        </w:rPr>
      </w:pPr>
    </w:p>
    <w:p w14:paraId="0242BAC8">
      <w:pPr>
        <w:pStyle w:val="10"/>
        <w:widowControl w:val="0"/>
        <w:numPr>
          <w:ilvl w:val="0"/>
          <w:numId w:val="0"/>
        </w:numPr>
        <w:jc w:val="both"/>
        <w:rPr>
          <w:rFonts w:hint="eastAsia" w:ascii="宋体" w:hAnsi="宋体" w:cs="宋体"/>
          <w:color w:val="333333"/>
          <w:kern w:val="0"/>
          <w:sz w:val="24"/>
          <w:szCs w:val="24"/>
        </w:rPr>
      </w:pPr>
    </w:p>
    <w:p w14:paraId="2BD618CA">
      <w:pPr>
        <w:pStyle w:val="10"/>
        <w:widowControl w:val="0"/>
        <w:numPr>
          <w:ilvl w:val="0"/>
          <w:numId w:val="0"/>
        </w:numPr>
        <w:jc w:val="both"/>
        <w:rPr>
          <w:rFonts w:hint="eastAsia" w:ascii="宋体" w:hAnsi="宋体" w:cs="宋体"/>
          <w:color w:val="333333"/>
          <w:kern w:val="0"/>
          <w:sz w:val="24"/>
          <w:szCs w:val="24"/>
        </w:rPr>
      </w:pPr>
    </w:p>
    <w:p w14:paraId="3F7CC660">
      <w:pPr>
        <w:pStyle w:val="10"/>
        <w:widowControl w:val="0"/>
        <w:numPr>
          <w:ilvl w:val="0"/>
          <w:numId w:val="0"/>
        </w:numPr>
        <w:jc w:val="both"/>
        <w:rPr>
          <w:rFonts w:hint="eastAsia" w:ascii="宋体" w:hAnsi="宋体" w:cs="宋体"/>
          <w:color w:val="333333"/>
          <w:kern w:val="0"/>
          <w:sz w:val="24"/>
          <w:szCs w:val="24"/>
        </w:rPr>
      </w:pPr>
    </w:p>
    <w:p w14:paraId="530E4DA1">
      <w:pPr>
        <w:pStyle w:val="10"/>
        <w:widowControl w:val="0"/>
        <w:numPr>
          <w:ilvl w:val="0"/>
          <w:numId w:val="0"/>
        </w:numPr>
        <w:jc w:val="both"/>
        <w:rPr>
          <w:rFonts w:hint="eastAsia" w:ascii="宋体" w:hAnsi="宋体" w:cs="宋体"/>
          <w:color w:val="333333"/>
          <w:kern w:val="0"/>
          <w:sz w:val="24"/>
          <w:szCs w:val="24"/>
        </w:rPr>
      </w:pPr>
    </w:p>
    <w:p w14:paraId="1EDCEA1A">
      <w:pPr>
        <w:pStyle w:val="10"/>
        <w:numPr>
          <w:ilvl w:val="0"/>
          <w:numId w:val="0"/>
        </w:numPr>
        <w:ind w:leftChars="0"/>
        <w:rPr>
          <w:rFonts w:ascii="宋体" w:hAnsi="宋体" w:cs="宋体"/>
          <w:color w:val="333333"/>
          <w:kern w:val="0"/>
          <w:sz w:val="24"/>
          <w:szCs w:val="24"/>
        </w:rPr>
      </w:pPr>
    </w:p>
    <w:p w14:paraId="3A7481A7">
      <w:pPr>
        <w:widowControl w:val="0"/>
        <w:numPr>
          <w:ilvl w:val="0"/>
          <w:numId w:val="2"/>
        </w:numPr>
        <w:jc w:val="both"/>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商务条款偏离情况表(</w:t>
      </w:r>
      <w:r>
        <w:rPr>
          <w:rFonts w:hint="eastAsia" w:ascii="宋体" w:hAnsi="宋体" w:cs="宋体"/>
          <w:b/>
          <w:bCs/>
          <w:color w:val="FF0000"/>
          <w:kern w:val="0"/>
          <w:sz w:val="24"/>
          <w:szCs w:val="24"/>
        </w:rPr>
        <w:t>所有商务条款均为★实质性条款，有任何一条负偏离将导致无效投标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tbl>
      <w:tblPr>
        <w:tblStyle w:val="4"/>
        <w:tblW w:w="992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3925"/>
        <w:gridCol w:w="3375"/>
        <w:gridCol w:w="1279"/>
      </w:tblGrid>
      <w:tr w14:paraId="1579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44" w:type="dxa"/>
          </w:tcPr>
          <w:p w14:paraId="3E915749">
            <w:pPr>
              <w:jc w:val="center"/>
              <w:rPr>
                <w:rFonts w:ascii="宋体" w:hAnsi="宋体" w:cs="宋体"/>
                <w:color w:val="333333"/>
                <w:kern w:val="0"/>
                <w:sz w:val="24"/>
                <w:szCs w:val="24"/>
              </w:rPr>
            </w:pPr>
            <w:r>
              <w:rPr>
                <w:rFonts w:hint="eastAsia" w:ascii="宋体" w:hAnsi="宋体" w:cs="宋体"/>
                <w:color w:val="333333"/>
                <w:kern w:val="0"/>
                <w:sz w:val="24"/>
                <w:szCs w:val="24"/>
              </w:rPr>
              <w:t>目录</w:t>
            </w:r>
          </w:p>
        </w:tc>
        <w:tc>
          <w:tcPr>
            <w:tcW w:w="3925" w:type="dxa"/>
          </w:tcPr>
          <w:p w14:paraId="7A5EA410">
            <w:pPr>
              <w:jc w:val="center"/>
              <w:rPr>
                <w:rFonts w:ascii="宋体" w:hAnsi="宋体" w:cs="宋体"/>
                <w:color w:val="333333"/>
                <w:kern w:val="0"/>
                <w:sz w:val="24"/>
                <w:szCs w:val="24"/>
              </w:rPr>
            </w:pPr>
            <w:r>
              <w:rPr>
                <w:rFonts w:hint="eastAsia" w:ascii="宋体" w:hAnsi="宋体" w:cs="宋体"/>
                <w:color w:val="333333"/>
                <w:kern w:val="0"/>
                <w:sz w:val="24"/>
                <w:szCs w:val="24"/>
              </w:rPr>
              <w:t>招标商务条款</w:t>
            </w:r>
          </w:p>
        </w:tc>
        <w:tc>
          <w:tcPr>
            <w:tcW w:w="3375" w:type="dxa"/>
          </w:tcPr>
          <w:p w14:paraId="1DE9E809">
            <w:pPr>
              <w:jc w:val="center"/>
              <w:rPr>
                <w:rFonts w:ascii="宋体" w:hAnsi="宋体" w:cs="宋体"/>
                <w:color w:val="333333"/>
                <w:kern w:val="0"/>
                <w:sz w:val="24"/>
                <w:szCs w:val="24"/>
              </w:rPr>
            </w:pPr>
            <w:r>
              <w:rPr>
                <w:rFonts w:hint="eastAsia" w:ascii="宋体" w:hAnsi="宋体" w:cs="宋体"/>
                <w:color w:val="333333"/>
                <w:kern w:val="0"/>
                <w:sz w:val="24"/>
                <w:szCs w:val="24"/>
              </w:rPr>
              <w:t>投标商务条款</w:t>
            </w:r>
          </w:p>
        </w:tc>
        <w:tc>
          <w:tcPr>
            <w:tcW w:w="1279" w:type="dxa"/>
          </w:tcPr>
          <w:p w14:paraId="57DE9625">
            <w:pPr>
              <w:jc w:val="center"/>
              <w:rPr>
                <w:rFonts w:ascii="宋体" w:hAnsi="宋体" w:cs="宋体"/>
                <w:color w:val="333333"/>
                <w:kern w:val="0"/>
                <w:sz w:val="24"/>
                <w:szCs w:val="24"/>
              </w:rPr>
            </w:pPr>
            <w:r>
              <w:rPr>
                <w:rFonts w:hint="eastAsia" w:ascii="宋体" w:hAnsi="宋体" w:cs="宋体"/>
                <w:color w:val="333333"/>
                <w:kern w:val="0"/>
                <w:sz w:val="24"/>
                <w:szCs w:val="24"/>
              </w:rPr>
              <w:t>偏离情况</w:t>
            </w:r>
          </w:p>
        </w:tc>
      </w:tr>
      <w:tr w14:paraId="721F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44" w:type="dxa"/>
            <w:vAlign w:val="center"/>
          </w:tcPr>
          <w:p w14:paraId="6A2BBD3B">
            <w:pPr>
              <w:widowControl/>
              <w:rPr>
                <w:rFonts w:hint="default" w:ascii="宋体" w:hAnsi="宋体" w:cs="宋体"/>
                <w:kern w:val="0"/>
                <w:sz w:val="20"/>
                <w:szCs w:val="21"/>
                <w:lang w:val="en-US"/>
              </w:rPr>
            </w:pPr>
            <w:r>
              <w:rPr>
                <w:rFonts w:hint="eastAsia" w:ascii="宋体" w:hAnsi="宋体" w:cs="宋体"/>
                <w:color w:val="000000"/>
                <w:kern w:val="0"/>
                <w:szCs w:val="21"/>
                <w:lang w:val="en-US" w:eastAsia="zh-CN"/>
              </w:rPr>
              <w:t>1</w:t>
            </w:r>
            <w:r>
              <w:rPr>
                <w:rFonts w:hint="eastAsia" w:ascii="宋体" w:hAnsi="宋体" w:cs="宋体"/>
                <w:color w:val="000000"/>
                <w:kern w:val="0"/>
                <w:szCs w:val="21"/>
              </w:rPr>
              <w:t>.</w:t>
            </w:r>
            <w:r>
              <w:rPr>
                <w:rFonts w:hint="eastAsia" w:cs="仿宋" w:asciiTheme="minorEastAsia" w:hAnsiTheme="minorEastAsia" w:eastAsiaTheme="minorEastAsia"/>
                <w:sz w:val="24"/>
                <w:szCs w:val="24"/>
              </w:rPr>
              <w:t>服务期：</w:t>
            </w:r>
          </w:p>
        </w:tc>
        <w:tc>
          <w:tcPr>
            <w:tcW w:w="3925" w:type="dxa"/>
            <w:vAlign w:val="center"/>
          </w:tcPr>
          <w:p w14:paraId="246B4B0C">
            <w:pPr>
              <w:widowControl/>
              <w:rPr>
                <w:rFonts w:hint="eastAsia"/>
                <w:lang w:val="en-US" w:eastAsia="zh-CN"/>
              </w:rPr>
            </w:pPr>
            <w:r>
              <w:rPr>
                <w:rFonts w:ascii="宋体" w:hAnsi="宋体"/>
                <w:sz w:val="24"/>
              </w:rPr>
              <w:t>自合同签订之日起至本中心最后一例受试者末次访视后3个月（预计服务期限为4.5年，至2030年6月30日），包括所有研究文档整理归档、项目结题工作</w:t>
            </w:r>
            <w:r>
              <w:rPr>
                <w:rFonts w:hint="eastAsia" w:ascii="宋体" w:hAnsi="宋体"/>
                <w:sz w:val="24"/>
                <w:lang w:eastAsia="zh-CN"/>
              </w:rPr>
              <w:t>。</w:t>
            </w:r>
          </w:p>
        </w:tc>
        <w:tc>
          <w:tcPr>
            <w:tcW w:w="3375" w:type="dxa"/>
          </w:tcPr>
          <w:p w14:paraId="0741A494">
            <w:pPr>
              <w:rPr>
                <w:kern w:val="0"/>
                <w:sz w:val="20"/>
                <w:szCs w:val="20"/>
              </w:rPr>
            </w:pPr>
          </w:p>
        </w:tc>
        <w:tc>
          <w:tcPr>
            <w:tcW w:w="1279" w:type="dxa"/>
          </w:tcPr>
          <w:p w14:paraId="2A307743">
            <w:pPr>
              <w:rPr>
                <w:kern w:val="0"/>
                <w:sz w:val="20"/>
                <w:szCs w:val="20"/>
              </w:rPr>
            </w:pPr>
          </w:p>
        </w:tc>
      </w:tr>
      <w:tr w14:paraId="48C0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344" w:type="dxa"/>
            <w:vAlign w:val="center"/>
          </w:tcPr>
          <w:p w14:paraId="47E845B1">
            <w:pPr>
              <w:widowControl/>
              <w:rPr>
                <w:rFonts w:hint="eastAsia" w:ascii="宋体" w:hAnsi="宋体"/>
                <w:spacing w:val="-3"/>
                <w:sz w:val="24"/>
                <w:szCs w:val="24"/>
              </w:rPr>
            </w:pPr>
            <w:r>
              <w:rPr>
                <w:rFonts w:hint="eastAsia" w:ascii="宋体" w:hAnsi="宋体" w:cs="宋体"/>
                <w:color w:val="000000"/>
                <w:kern w:val="0"/>
                <w:szCs w:val="21"/>
                <w:lang w:val="en-US" w:eastAsia="zh-CN"/>
              </w:rPr>
              <w:t>2</w:t>
            </w:r>
            <w:r>
              <w:rPr>
                <w:rFonts w:hint="eastAsia" w:ascii="宋体" w:hAnsi="宋体" w:cs="宋体"/>
                <w:color w:val="000000"/>
                <w:kern w:val="0"/>
                <w:szCs w:val="21"/>
              </w:rPr>
              <w:t>.</w:t>
            </w:r>
            <w:r>
              <w:rPr>
                <w:rFonts w:hint="eastAsia" w:cs="仿宋" w:asciiTheme="minorEastAsia" w:hAnsiTheme="minorEastAsia" w:eastAsiaTheme="minorEastAsia"/>
                <w:sz w:val="24"/>
                <w:szCs w:val="24"/>
              </w:rPr>
              <w:t>服务地点</w:t>
            </w:r>
          </w:p>
        </w:tc>
        <w:tc>
          <w:tcPr>
            <w:tcW w:w="3925" w:type="dxa"/>
            <w:vAlign w:val="center"/>
          </w:tcPr>
          <w:p w14:paraId="58BDCB53">
            <w:pPr>
              <w:widowControl/>
              <w:rPr>
                <w:rFonts w:hint="eastAsia" w:ascii="宋体" w:hAnsi="宋体" w:cs="宋体"/>
                <w:color w:val="333333"/>
                <w:kern w:val="0"/>
                <w:sz w:val="21"/>
                <w:szCs w:val="21"/>
                <w:lang w:val="en-US" w:eastAsia="zh-CN"/>
              </w:rPr>
            </w:pPr>
            <w:r>
              <w:rPr>
                <w:rFonts w:hint="eastAsia" w:ascii="宋体" w:hAnsi="宋体"/>
                <w:sz w:val="24"/>
                <w:lang w:val="en-US" w:eastAsia="zh-CN"/>
              </w:rPr>
              <w:t>中山大学附属第七医院</w:t>
            </w:r>
          </w:p>
        </w:tc>
        <w:tc>
          <w:tcPr>
            <w:tcW w:w="3375" w:type="dxa"/>
          </w:tcPr>
          <w:p w14:paraId="0C734FC3">
            <w:pPr>
              <w:rPr>
                <w:kern w:val="0"/>
                <w:sz w:val="20"/>
                <w:szCs w:val="20"/>
              </w:rPr>
            </w:pPr>
          </w:p>
        </w:tc>
        <w:tc>
          <w:tcPr>
            <w:tcW w:w="1279" w:type="dxa"/>
          </w:tcPr>
          <w:p w14:paraId="4C57845E">
            <w:pPr>
              <w:rPr>
                <w:kern w:val="0"/>
                <w:sz w:val="20"/>
                <w:szCs w:val="20"/>
              </w:rPr>
            </w:pPr>
          </w:p>
        </w:tc>
      </w:tr>
      <w:tr w14:paraId="2F07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44" w:type="dxa"/>
            <w:vAlign w:val="center"/>
          </w:tcPr>
          <w:p w14:paraId="32817AAC">
            <w:pPr>
              <w:widowControl/>
              <w:rPr>
                <w:rFonts w:ascii="宋体" w:hAnsi="宋体" w:cs="宋体"/>
                <w:kern w:val="0"/>
                <w:sz w:val="20"/>
                <w:szCs w:val="21"/>
              </w:rPr>
            </w:pPr>
            <w:r>
              <w:rPr>
                <w:rFonts w:hint="eastAsia" w:ascii="宋体" w:hAnsi="宋体" w:cs="宋体"/>
                <w:color w:val="000000"/>
                <w:kern w:val="0"/>
                <w:szCs w:val="21"/>
                <w:lang w:val="en-US" w:eastAsia="zh-CN"/>
              </w:rPr>
              <w:t>3.</w:t>
            </w:r>
            <w:r>
              <w:rPr>
                <w:rFonts w:ascii="宋体" w:hAnsi="宋体"/>
                <w:sz w:val="24"/>
              </w:rPr>
              <w:t>服务能力要求</w:t>
            </w:r>
            <w:r>
              <w:rPr>
                <w:rFonts w:hint="eastAsia" w:ascii="宋体" w:hAnsi="宋体"/>
                <w:sz w:val="24"/>
                <w:lang w:eastAsia="zh-CN"/>
              </w:rPr>
              <w:t>：</w:t>
            </w:r>
            <w:r>
              <w:rPr>
                <w:rFonts w:ascii="宋体" w:hAnsi="宋体"/>
                <w:sz w:val="24"/>
              </w:rPr>
              <w:br w:type="textWrapping"/>
            </w:r>
          </w:p>
        </w:tc>
        <w:tc>
          <w:tcPr>
            <w:tcW w:w="3925" w:type="dxa"/>
            <w:vAlign w:val="center"/>
          </w:tcPr>
          <w:p w14:paraId="03D9695B">
            <w:pPr>
              <w:spacing w:line="580" w:lineRule="exact"/>
              <w:ind w:firstLine="480" w:firstLineChars="200"/>
              <w:rPr>
                <w:rFonts w:hint="eastAsia" w:cs="仿宋" w:asciiTheme="minorEastAsia" w:hAnsiTheme="minorEastAsia" w:eastAsiaTheme="minorEastAsia"/>
                <w:color w:val="FF0000"/>
                <w:sz w:val="24"/>
                <w:szCs w:val="24"/>
              </w:rPr>
            </w:pPr>
            <w:r>
              <w:rPr>
                <w:rFonts w:ascii="宋体" w:hAnsi="宋体"/>
                <w:sz w:val="24"/>
              </w:rPr>
              <w:t>1. 具有3年以上药物临床试验现场管理服务经验，熟悉药物临床试验质量管理规范（GCP）及国际多中心研究操作流程，近3年承担过不少于10项国际多中心III期临床试验现场管理服务项目，具有肾内科相关临床试验服务经验者优先；</w:t>
            </w:r>
            <w:r>
              <w:rPr>
                <w:rFonts w:ascii="宋体" w:hAnsi="宋体"/>
                <w:sz w:val="24"/>
              </w:rPr>
              <w:br w:type="textWrapping"/>
            </w:r>
            <w:r>
              <w:rPr>
                <w:rFonts w:ascii="宋体" w:hAnsi="宋体"/>
                <w:sz w:val="24"/>
              </w:rPr>
              <w:t>2. 人员要求：派遣至少1名专职CRC驻点本中心，CRC具有护理学、药学、临床医学等相关专业背景，大专及以上学历，具有1年以上临床试验CRC工作经验，经过GCP培训并考核合格，有国际多中心研究经验者优先；人员相对固定，如需更换CRC需提前1个月通知医院并经研究者同意，更换的CRC资质不低于原人员；CRC需经过EASi-KIDNEY研究方案专项培训并考核合格后方可上岗；项目负责人需具有5年以上临床试验项目管理经验，每月至少1次到中心进行项目访视，协调解决项目问题；</w:t>
            </w:r>
            <w:r>
              <w:rPr>
                <w:rFonts w:ascii="宋体" w:hAnsi="宋体"/>
                <w:sz w:val="24"/>
              </w:rPr>
              <w:br w:type="textWrapping"/>
            </w:r>
            <w:r>
              <w:rPr>
                <w:rFonts w:ascii="宋体" w:hAnsi="宋体"/>
                <w:sz w:val="24"/>
              </w:rPr>
              <w:t>3. 质量控制要求：建立项目三级质控体系：CRC自查、项目负责人月度质控、公司质控部门季度稽查，确保项目操作规范，数据真实准确；每月向机构办和主要研究者提交项目进展报告，包括入组进度、访视完成情况、存在问题及改进措施；确保所有操作符合GCP及医院要求，无重大方案违背、数据造假等情况，能够顺利通过各级监查、稽查和核查。</w:t>
            </w:r>
          </w:p>
          <w:p w14:paraId="08192E75">
            <w:pPr>
              <w:widowControl/>
              <w:rPr>
                <w:rFonts w:hint="default" w:ascii="宋体" w:hAnsi="宋体" w:cs="宋体"/>
                <w:color w:val="333333"/>
                <w:kern w:val="0"/>
                <w:sz w:val="21"/>
                <w:szCs w:val="21"/>
                <w:lang w:val="en-US" w:eastAsia="zh-CN"/>
              </w:rPr>
            </w:pPr>
          </w:p>
        </w:tc>
        <w:tc>
          <w:tcPr>
            <w:tcW w:w="3375" w:type="dxa"/>
          </w:tcPr>
          <w:p w14:paraId="24F1E143">
            <w:pPr>
              <w:rPr>
                <w:kern w:val="0"/>
                <w:sz w:val="20"/>
                <w:szCs w:val="20"/>
              </w:rPr>
            </w:pPr>
          </w:p>
        </w:tc>
        <w:tc>
          <w:tcPr>
            <w:tcW w:w="1279" w:type="dxa"/>
          </w:tcPr>
          <w:p w14:paraId="0703E1C5">
            <w:pPr>
              <w:rPr>
                <w:kern w:val="0"/>
                <w:sz w:val="20"/>
                <w:szCs w:val="20"/>
              </w:rPr>
            </w:pPr>
          </w:p>
        </w:tc>
      </w:tr>
      <w:tr w14:paraId="0E0B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44" w:type="dxa"/>
            <w:vAlign w:val="center"/>
          </w:tcPr>
          <w:p w14:paraId="2E6DC255">
            <w:pPr>
              <w:widowControl/>
              <w:rPr>
                <w:rFonts w:ascii="宋体" w:hAnsi="宋体" w:cs="宋体"/>
                <w:kern w:val="0"/>
                <w:sz w:val="20"/>
                <w:szCs w:val="21"/>
              </w:rPr>
            </w:pPr>
            <w:r>
              <w:rPr>
                <w:rFonts w:hint="eastAsia" w:ascii="宋体" w:hAnsi="宋体" w:cs="宋体"/>
                <w:color w:val="000000"/>
                <w:kern w:val="0"/>
                <w:szCs w:val="21"/>
                <w:lang w:val="en-US" w:eastAsia="zh-CN"/>
              </w:rPr>
              <w:t>4.</w:t>
            </w:r>
            <w:r>
              <w:rPr>
                <w:rFonts w:hint="eastAsia" w:cs="仿宋" w:asciiTheme="minorEastAsia" w:hAnsiTheme="minorEastAsia" w:eastAsiaTheme="minorEastAsia"/>
                <w:sz w:val="24"/>
                <w:szCs w:val="24"/>
              </w:rPr>
              <w:t>报价要求：</w:t>
            </w:r>
          </w:p>
        </w:tc>
        <w:tc>
          <w:tcPr>
            <w:tcW w:w="3925" w:type="dxa"/>
            <w:vAlign w:val="center"/>
          </w:tcPr>
          <w:p w14:paraId="685889B2">
            <w:pPr>
              <w:spacing w:line="580" w:lineRule="exact"/>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13A77C02">
            <w:pPr>
              <w:spacing w:line="580" w:lineRule="exact"/>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2.投标供应商应当根据本企业的成本自行决定报价，但不得以低于其企业成本的报价投标。</w:t>
            </w:r>
          </w:p>
          <w:p w14:paraId="0C200E15">
            <w:pPr>
              <w:spacing w:line="580" w:lineRule="exact"/>
              <w:ind w:firstLine="482" w:firstLineChars="200"/>
              <w:rPr>
                <w:rFonts w:cs="仿宋" w:asciiTheme="minorEastAsia" w:hAnsiTheme="minorEastAsia" w:eastAsiaTheme="minorEastAsia"/>
                <w:b/>
                <w:sz w:val="24"/>
                <w:szCs w:val="24"/>
              </w:rPr>
            </w:pPr>
            <w:r>
              <w:rPr>
                <w:rFonts w:hint="eastAsia" w:cs="仿宋" w:asciiTheme="minorEastAsia" w:hAnsiTheme="minorEastAsia" w:eastAsiaTheme="minorEastAsia"/>
                <w:b/>
                <w:sz w:val="24"/>
                <w:szCs w:val="24"/>
              </w:rPr>
              <w:t>3.投标供应商的报价不得超过项目预算金额。</w:t>
            </w:r>
          </w:p>
          <w:p w14:paraId="4154EC7C">
            <w:pPr>
              <w:spacing w:line="580" w:lineRule="exact"/>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4.投标供应商的报价，应当是本项目采购范围和采购文件及合同条款上所列的各项内容中所述的全部，不得以任何理由予以重复。</w:t>
            </w:r>
          </w:p>
          <w:p w14:paraId="10DE24AB">
            <w:pPr>
              <w:spacing w:line="580" w:lineRule="exact"/>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514CB7B3">
            <w:pPr>
              <w:spacing w:line="580" w:lineRule="exact"/>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6.投标供应商应先到项目地点踏勘以充分了解项目的位置、情况、道路及任何其它足以影响投标报价的情况，任何因忽视或误解项目情况而导致的索赔或服务期限延长申请将不获批准。</w:t>
            </w:r>
          </w:p>
          <w:p w14:paraId="1C44DC5B">
            <w:pPr>
              <w:spacing w:line="580" w:lineRule="exact"/>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7.投标供应商不得期望通过索赔等方式获取补偿，否则，除可能遭到拒绝外，还可能将被作为不良行为记录在案，并可能影响其以后参加政府采购的项目投标。各投标供应商在报价时，应充分考虑报价的风险。</w:t>
            </w:r>
          </w:p>
          <w:p w14:paraId="711184DA">
            <w:pPr>
              <w:widowControl/>
              <w:rPr>
                <w:rFonts w:hint="eastAsia" w:ascii="宋体" w:hAnsi="宋体" w:cs="宋体"/>
                <w:color w:val="333333"/>
                <w:kern w:val="0"/>
                <w:sz w:val="21"/>
                <w:szCs w:val="21"/>
                <w:lang w:val="en-US" w:eastAsia="zh-CN"/>
              </w:rPr>
            </w:pPr>
          </w:p>
        </w:tc>
        <w:tc>
          <w:tcPr>
            <w:tcW w:w="3375" w:type="dxa"/>
          </w:tcPr>
          <w:p w14:paraId="7E6CDD0E">
            <w:pPr>
              <w:rPr>
                <w:kern w:val="0"/>
                <w:sz w:val="20"/>
                <w:szCs w:val="20"/>
              </w:rPr>
            </w:pPr>
          </w:p>
        </w:tc>
        <w:tc>
          <w:tcPr>
            <w:tcW w:w="1279" w:type="dxa"/>
          </w:tcPr>
          <w:p w14:paraId="3FF42EC0">
            <w:pPr>
              <w:rPr>
                <w:kern w:val="0"/>
                <w:sz w:val="20"/>
                <w:szCs w:val="20"/>
              </w:rPr>
            </w:pPr>
          </w:p>
        </w:tc>
      </w:tr>
      <w:tr w14:paraId="69A1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344" w:type="dxa"/>
            <w:vAlign w:val="center"/>
          </w:tcPr>
          <w:p w14:paraId="23ED96EB">
            <w:pPr>
              <w:widowControl/>
              <w:rPr>
                <w:rFonts w:ascii="宋体" w:hAnsi="宋体" w:cs="宋体"/>
                <w:kern w:val="0"/>
                <w:sz w:val="20"/>
                <w:szCs w:val="21"/>
              </w:rPr>
            </w:pPr>
            <w:r>
              <w:rPr>
                <w:rFonts w:hint="eastAsia" w:ascii="宋体" w:hAnsi="宋体" w:cs="宋体"/>
                <w:color w:val="000000"/>
                <w:kern w:val="0"/>
                <w:szCs w:val="21"/>
                <w:lang w:val="en-US" w:eastAsia="zh-CN"/>
              </w:rPr>
              <w:t>5.</w:t>
            </w:r>
            <w:r>
              <w:rPr>
                <w:rFonts w:hint="eastAsia" w:ascii="宋体" w:hAnsi="宋体" w:eastAsia="宋体" w:cs="宋体"/>
                <w:color w:val="333333"/>
                <w:kern w:val="0"/>
                <w:sz w:val="24"/>
                <w:szCs w:val="24"/>
                <w:lang w:val="en-US" w:eastAsia="zh-CN"/>
              </w:rPr>
              <w:t>付款方式</w:t>
            </w:r>
          </w:p>
        </w:tc>
        <w:tc>
          <w:tcPr>
            <w:tcW w:w="3925" w:type="dxa"/>
            <w:vAlign w:val="center"/>
          </w:tcPr>
          <w:p w14:paraId="7BBDB403">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 合同签订后15个工作日内，支付合同总金额的30%作为预付款，即29400元；</w:t>
            </w:r>
            <w:r>
              <w:rPr>
                <w:rFonts w:hint="eastAsia" w:cs="仿宋" w:asciiTheme="minorEastAsia" w:hAnsiTheme="minorEastAsia" w:eastAsiaTheme="minorEastAsia"/>
                <w:sz w:val="24"/>
                <w:szCs w:val="24"/>
              </w:rPr>
              <w:br w:type="textWrapping"/>
            </w:r>
            <w:r>
              <w:rPr>
                <w:rFonts w:hint="eastAsia" w:cs="仿宋" w:asciiTheme="minorEastAsia" w:hAnsiTheme="minorEastAsia" w:eastAsiaTheme="minorEastAsia"/>
                <w:sz w:val="24"/>
                <w:szCs w:val="24"/>
              </w:rPr>
              <w:t>2. 完成20例受试者入组后15个工作日内，支付合同总金额的30%，即29400元；</w:t>
            </w:r>
            <w:r>
              <w:rPr>
                <w:rFonts w:hint="eastAsia" w:cs="仿宋" w:asciiTheme="minorEastAsia" w:hAnsiTheme="minorEastAsia" w:eastAsiaTheme="minorEastAsia"/>
                <w:sz w:val="24"/>
                <w:szCs w:val="24"/>
              </w:rPr>
              <w:br w:type="textWrapping"/>
            </w:r>
            <w:r>
              <w:rPr>
                <w:rFonts w:hint="eastAsia" w:cs="仿宋" w:asciiTheme="minorEastAsia" w:hAnsiTheme="minorEastAsia" w:eastAsiaTheme="minorEastAsia"/>
                <w:sz w:val="24"/>
                <w:szCs w:val="24"/>
              </w:rPr>
              <w:t>3. 完成全部40例受试者入组后15个工作日内，支付合同总金额的30%，即29400元；</w:t>
            </w:r>
            <w:r>
              <w:rPr>
                <w:rFonts w:hint="eastAsia" w:cs="仿宋" w:asciiTheme="minorEastAsia" w:hAnsiTheme="minorEastAsia" w:eastAsiaTheme="minorEastAsia"/>
                <w:sz w:val="24"/>
                <w:szCs w:val="24"/>
              </w:rPr>
              <w:br w:type="textWrapping"/>
            </w:r>
            <w:r>
              <w:rPr>
                <w:rFonts w:hint="eastAsia" w:cs="仿宋" w:asciiTheme="minorEastAsia" w:hAnsiTheme="minorEastAsia" w:eastAsiaTheme="minorEastAsia"/>
                <w:sz w:val="24"/>
                <w:szCs w:val="24"/>
              </w:rPr>
              <w:t>4. 最后一例受试者末次访视完成、所有数据清理结束、研究文档归档完成后15个工作日内，支付剩余10%尾款，即9800元。</w:t>
            </w:r>
          </w:p>
          <w:p w14:paraId="640A8D55">
            <w:pPr>
              <w:widowControl/>
              <w:rPr>
                <w:rFonts w:hint="eastAsia" w:ascii="宋体" w:hAnsi="宋体" w:cs="宋体"/>
                <w:color w:val="333333"/>
                <w:kern w:val="0"/>
                <w:sz w:val="21"/>
                <w:szCs w:val="21"/>
                <w:lang w:val="en-US" w:eastAsia="zh-CN"/>
              </w:rPr>
            </w:pPr>
          </w:p>
        </w:tc>
        <w:tc>
          <w:tcPr>
            <w:tcW w:w="3375" w:type="dxa"/>
          </w:tcPr>
          <w:p w14:paraId="33E13C74">
            <w:pPr>
              <w:rPr>
                <w:kern w:val="0"/>
                <w:sz w:val="20"/>
                <w:szCs w:val="20"/>
              </w:rPr>
            </w:pPr>
          </w:p>
        </w:tc>
        <w:tc>
          <w:tcPr>
            <w:tcW w:w="1279" w:type="dxa"/>
          </w:tcPr>
          <w:p w14:paraId="4FAFF637">
            <w:pPr>
              <w:rPr>
                <w:kern w:val="0"/>
                <w:sz w:val="20"/>
                <w:szCs w:val="20"/>
              </w:rPr>
            </w:pPr>
          </w:p>
        </w:tc>
      </w:tr>
      <w:tr w14:paraId="15F4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trPr>
        <w:tc>
          <w:tcPr>
            <w:tcW w:w="1344" w:type="dxa"/>
            <w:vAlign w:val="center"/>
          </w:tcPr>
          <w:p w14:paraId="247B877B">
            <w:pPr>
              <w:widowControl/>
              <w:rPr>
                <w:rFonts w:ascii="宋体" w:hAnsi="宋体" w:cs="宋体"/>
                <w:kern w:val="0"/>
                <w:sz w:val="20"/>
                <w:szCs w:val="21"/>
              </w:rPr>
            </w:pPr>
            <w:r>
              <w:rPr>
                <w:rFonts w:hint="eastAsia" w:ascii="宋体" w:hAnsi="宋体" w:cs="宋体"/>
                <w:color w:val="000000"/>
                <w:kern w:val="0"/>
                <w:szCs w:val="21"/>
                <w:lang w:val="en-US" w:eastAsia="zh-CN"/>
              </w:rPr>
              <w:t>6.</w:t>
            </w:r>
            <w:r>
              <w:rPr>
                <w:rFonts w:hint="eastAsia" w:ascii="宋体" w:hAnsi="宋体" w:eastAsia="宋体" w:cs="宋体"/>
                <w:color w:val="333333"/>
                <w:kern w:val="0"/>
                <w:sz w:val="24"/>
                <w:szCs w:val="24"/>
                <w:lang w:val="en-US" w:eastAsia="zh-CN"/>
              </w:rPr>
              <w:t>违约责任</w:t>
            </w:r>
          </w:p>
        </w:tc>
        <w:tc>
          <w:tcPr>
            <w:tcW w:w="3925" w:type="dxa"/>
            <w:vAlign w:val="center"/>
          </w:tcPr>
          <w:p w14:paraId="63664110">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 总则</w:t>
            </w:r>
          </w:p>
          <w:p w14:paraId="402EF986">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中标</w:t>
            </w:r>
            <w:r>
              <w:rPr>
                <w:rFonts w:hint="eastAsia" w:cs="仿宋" w:asciiTheme="minorEastAsia" w:hAnsiTheme="minorEastAsia" w:eastAsiaTheme="minorEastAsia"/>
                <w:sz w:val="24"/>
                <w:szCs w:val="24"/>
                <w:lang w:val="en-US" w:eastAsia="zh-CN"/>
              </w:rPr>
              <w:t>供应商</w:t>
            </w:r>
            <w:r>
              <w:rPr>
                <w:rFonts w:hint="eastAsia" w:cs="仿宋" w:asciiTheme="minorEastAsia" w:hAnsiTheme="minorEastAsia" w:eastAsiaTheme="minorEastAsia"/>
                <w:sz w:val="24"/>
                <w:szCs w:val="24"/>
              </w:rPr>
              <w:t>（以下简称“乙方”）应严格按照合同约定履行各项服务义务。如因乙方原因导致未能达到合同约定的服务标准或进度要求，甲方（医院/机构）有权依据本条款追究乙方的违约责任。甲方无故逾期付款的，乙方有权要求甲方按合同约定承担相应违约责任。</w:t>
            </w:r>
          </w:p>
          <w:p w14:paraId="08D1C5EF">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 人员到位与更换违约</w:t>
            </w:r>
          </w:p>
          <w:p w14:paraId="25A46944">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2.1 乙方未能在合同签订后10个工作日 内派遣符合资质要求的CRC到岗的，每逾期1日，应按合同总金额的0.5‰向甲方支付违约金；逾期超过15个工作日的，甲方有权单方解除合同，乙方除退还甲方已支付的全部款项外，还应按合同总金额的20%向甲方支付违约金。</w:t>
            </w:r>
          </w:p>
          <w:p w14:paraId="741E9E94">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2.2 乙方需更换CRC，应提前1个月书面通知甲方并经主要研究者（PI）同意。未经同意擅自更换CRC的，每发生一次，乙方应向甲方支付5,000元违约金；更换的CRC资质低于原人员或不符合投标承诺的，视为违约，乙方应在接到甲方通知后10个工作日内更换符合要求的人员，逾期按本条第2.1款处理。</w:t>
            </w:r>
          </w:p>
          <w:p w14:paraId="42647676">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 进度与入组违约</w:t>
            </w:r>
          </w:p>
          <w:p w14:paraId="2C823B3C">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3.1 因乙方原因导致项目整体入组进度滞后于经双方确认的入组计划的，每滞后 1个月，乙方应按合同总金额的2%向甲方支付违约金，直至入组进度恢复至计划水平。</w:t>
            </w:r>
          </w:p>
          <w:p w14:paraId="4FD70705">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3.2 因乙方原因导致项目最终未能完成全部40例受试者入组的，甲方有权按实际入组例数与合同总价对应单价的差额核减服务费用，并有权要求乙方赔偿因此给甲方造成的其他实际损失。</w:t>
            </w:r>
          </w:p>
          <w:p w14:paraId="03E80F87">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4. 数据质量与合规违约</w:t>
            </w:r>
          </w:p>
          <w:p w14:paraId="74EF0DEA">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4.1 乙方CRC未按规定时限（EDC数据录入在访视结束后7个工作日内、数据质疑在收到后5个工作日内）完成数据录入或质疑回复的，每逾期1次，乙方应向甲方支付 500元 违约金。</w:t>
            </w:r>
          </w:p>
          <w:p w14:paraId="022FA25A">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4.2 因乙方CRC操作不当或违规操作导致发生重大方案偏离的，每发生1次，乙方应向甲方支付2,000元违约金；发生重大方案违背的，每发生1次，乙方应向甲方支付5,000元违约金，且甲方有权要求乙方更换CRC。</w:t>
            </w:r>
          </w:p>
          <w:p w14:paraId="32D8C143">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4.3 因乙方原因导致研究数据被监查、稽查或核查认定为数据造假或严重影响试验科学性的系统性质量问题的，甲方有权单方解除合同，乙方除退还甲方已支付的全部款项外，还应按合同总金额的20%向甲方支付违约金；如因此导致甲方受到行政处罚或声誉损失的，乙方应赔偿甲方全部实际损失。</w:t>
            </w:r>
          </w:p>
          <w:p w14:paraId="5C6D7C77">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5. 文档与物资管理违约</w:t>
            </w:r>
          </w:p>
          <w:p w14:paraId="55F9EBD9">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因乙方管理不善，导致研究必备文档缺失、损毁或研究物资（含试验用药品）发生丢失、损毁、超温等重大管理事故的，乙方应承担由此产生的全部直接损失，并向甲方支付5,000元违约金；若因此影响试验盲态或导致重大方案偏离/违背的，同时适用本条第4.2款。</w:t>
            </w:r>
          </w:p>
          <w:p w14:paraId="402FC5FC">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6. 配合检查违约</w:t>
            </w:r>
          </w:p>
          <w:p w14:paraId="6CA30071">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在申办方监查、CRO稽查或药监管理部门核查中，因乙方未及时提供所需文档或现场配合不到位，导致出现重大不符合项或影响核查结论的，乙方应向甲方支付合同总金额5%的违约金，并承担由此产生的全部整改费用及甲方因此遭受的损失。</w:t>
            </w:r>
          </w:p>
          <w:p w14:paraId="25251529">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7. 合同解除</w:t>
            </w:r>
          </w:p>
          <w:p w14:paraId="6A1C7D17">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7.1 除本条约定的单方解除情形外，若乙方存在下列情形之一的，甲方有权单方解除合同，乙方除退还甲方已支付的全部款项外，还应按合同总金额的20%向甲方支付违约金：</w:t>
            </w:r>
          </w:p>
          <w:p w14:paraId="47B140DC">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（1）违反GCP规范或医院临床试验管理规定，造成受试者安全或权益严重受损的；</w:t>
            </w:r>
          </w:p>
          <w:p w14:paraId="44F82F30">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（2）经甲方书面通知后，仍未能按约定标准完成整改，严重影响研究正常开展的；</w:t>
            </w:r>
          </w:p>
          <w:p w14:paraId="1C3FC0D9">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（3）存在其他严重违约行为，致使合同目的无法实现的。</w:t>
            </w:r>
          </w:p>
          <w:p w14:paraId="2E5DFFAE">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7.2 甲方依约解除合同的，乙方应在收到解除通知后5个工作日内完成工作交接，退还甲方已支付的全部款项，并配合甲方完成与接替服务方的平稳过渡。</w:t>
            </w:r>
          </w:p>
          <w:p w14:paraId="70845AE8">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8. 赔偿责任</w:t>
            </w:r>
          </w:p>
          <w:p w14:paraId="2D020A96">
            <w:pPr>
              <w:spacing w:line="580" w:lineRule="exact"/>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乙方因违约给甲方造成损失的，违约金不足以弥补损失的，甲方有权要求乙方赔偿超出违约金部分的全部实际损失。甲方根据合同约定或法律规定从应付服务费中直接抵扣违约金的，乙方对此无异议。</w:t>
            </w:r>
          </w:p>
          <w:p w14:paraId="75F1BAA7">
            <w:pPr>
              <w:widowControl/>
              <w:rPr>
                <w:rFonts w:hint="eastAsia" w:ascii="宋体" w:hAnsi="宋体" w:cs="宋体"/>
                <w:color w:val="333333"/>
                <w:kern w:val="0"/>
                <w:sz w:val="21"/>
                <w:szCs w:val="21"/>
                <w:lang w:val="en-US" w:eastAsia="zh-CN"/>
              </w:rPr>
            </w:pPr>
          </w:p>
        </w:tc>
        <w:tc>
          <w:tcPr>
            <w:tcW w:w="3375" w:type="dxa"/>
          </w:tcPr>
          <w:p w14:paraId="730BA0EE">
            <w:pPr>
              <w:rPr>
                <w:kern w:val="0"/>
                <w:sz w:val="20"/>
                <w:szCs w:val="20"/>
              </w:rPr>
            </w:pPr>
          </w:p>
        </w:tc>
        <w:tc>
          <w:tcPr>
            <w:tcW w:w="1279" w:type="dxa"/>
          </w:tcPr>
          <w:p w14:paraId="4A75D214">
            <w:pPr>
              <w:rPr>
                <w:kern w:val="0"/>
                <w:sz w:val="20"/>
                <w:szCs w:val="20"/>
              </w:rPr>
            </w:pPr>
          </w:p>
        </w:tc>
      </w:tr>
    </w:tbl>
    <w:p w14:paraId="72BED36B">
      <w:pPr>
        <w:rPr>
          <w:rFonts w:ascii="宋体" w:hAnsi="宋体" w:cs="宋体"/>
          <w:color w:val="333333"/>
          <w:kern w:val="0"/>
          <w:sz w:val="24"/>
          <w:szCs w:val="24"/>
        </w:rPr>
      </w:pPr>
      <w:r>
        <w:rPr>
          <w:rFonts w:ascii="宋体" w:hAnsi="宋体" w:cs="宋体"/>
          <w:color w:val="333333"/>
          <w:kern w:val="0"/>
          <w:sz w:val="24"/>
          <w:szCs w:val="24"/>
        </w:rPr>
        <w:t>备注：</w:t>
      </w:r>
    </w:p>
    <w:p w14:paraId="0C79455D">
      <w:pPr>
        <w:pStyle w:val="10"/>
        <w:numPr>
          <w:ilvl w:val="0"/>
          <w:numId w:val="4"/>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请逐项填写投标商务条款。</w:t>
      </w:r>
    </w:p>
    <w:p w14:paraId="6FE3C245">
      <w:pPr>
        <w:pStyle w:val="10"/>
        <w:numPr>
          <w:ilvl w:val="0"/>
          <w:numId w:val="4"/>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偏离情况请填写 正偏离 或 负偏离 或 无偏离。</w:t>
      </w:r>
    </w:p>
    <w:p w14:paraId="3AB6E9FB">
      <w:pPr>
        <w:pStyle w:val="10"/>
        <w:numPr>
          <w:ilvl w:val="0"/>
          <w:numId w:val="0"/>
        </w:numPr>
        <w:ind w:leftChars="0"/>
        <w:rPr>
          <w:rFonts w:hint="eastAsia" w:ascii="宋体" w:hAnsi="宋体" w:cs="宋体"/>
          <w:color w:val="333333"/>
          <w:kern w:val="0"/>
          <w:sz w:val="24"/>
          <w:szCs w:val="24"/>
        </w:rPr>
      </w:pPr>
    </w:p>
    <w:p w14:paraId="02C30F89">
      <w:pPr>
        <w:pStyle w:val="10"/>
        <w:numPr>
          <w:ilvl w:val="0"/>
          <w:numId w:val="0"/>
        </w:numPr>
        <w:ind w:leftChars="0"/>
        <w:rPr>
          <w:rFonts w:hint="eastAsia" w:ascii="宋体" w:hAnsi="宋体" w:cs="宋体"/>
          <w:color w:val="333333"/>
          <w:kern w:val="0"/>
          <w:sz w:val="24"/>
          <w:szCs w:val="24"/>
        </w:rPr>
      </w:pPr>
    </w:p>
    <w:p w14:paraId="46BF5B42">
      <w:pPr>
        <w:pStyle w:val="10"/>
        <w:numPr>
          <w:ilvl w:val="0"/>
          <w:numId w:val="0"/>
        </w:numPr>
        <w:ind w:leftChars="0"/>
        <w:rPr>
          <w:rFonts w:hint="eastAsia" w:ascii="宋体" w:hAnsi="宋体" w:cs="宋体"/>
          <w:color w:val="333333"/>
          <w:kern w:val="0"/>
          <w:sz w:val="24"/>
          <w:szCs w:val="24"/>
        </w:rPr>
      </w:pPr>
    </w:p>
    <w:p w14:paraId="0CF776F8">
      <w:pPr>
        <w:pStyle w:val="10"/>
        <w:numPr>
          <w:ilvl w:val="0"/>
          <w:numId w:val="0"/>
        </w:numPr>
        <w:ind w:leftChars="0"/>
        <w:rPr>
          <w:rFonts w:hint="eastAsia" w:ascii="宋体" w:hAnsi="宋体" w:cs="宋体"/>
          <w:color w:val="333333"/>
          <w:kern w:val="0"/>
          <w:sz w:val="24"/>
          <w:szCs w:val="24"/>
        </w:rPr>
      </w:pPr>
    </w:p>
    <w:p w14:paraId="17C3E70B">
      <w:pPr>
        <w:pStyle w:val="10"/>
        <w:numPr>
          <w:ilvl w:val="0"/>
          <w:numId w:val="0"/>
        </w:numPr>
        <w:ind w:leftChars="0"/>
        <w:rPr>
          <w:rFonts w:hint="eastAsia" w:ascii="宋体" w:hAnsi="宋体" w:cs="宋体"/>
          <w:color w:val="333333"/>
          <w:kern w:val="0"/>
          <w:sz w:val="24"/>
          <w:szCs w:val="24"/>
        </w:rPr>
      </w:pPr>
    </w:p>
    <w:p w14:paraId="34171C14">
      <w:pPr>
        <w:pStyle w:val="10"/>
        <w:numPr>
          <w:ilvl w:val="0"/>
          <w:numId w:val="0"/>
        </w:numPr>
        <w:ind w:leftChars="0"/>
        <w:rPr>
          <w:rFonts w:hint="eastAsia" w:ascii="宋体" w:hAnsi="宋体" w:cs="宋体"/>
          <w:color w:val="333333"/>
          <w:kern w:val="0"/>
          <w:sz w:val="24"/>
          <w:szCs w:val="24"/>
        </w:rPr>
      </w:pPr>
    </w:p>
    <w:p w14:paraId="1C86148C">
      <w:pPr>
        <w:pStyle w:val="10"/>
        <w:numPr>
          <w:ilvl w:val="0"/>
          <w:numId w:val="0"/>
        </w:numPr>
        <w:ind w:leftChars="0"/>
        <w:rPr>
          <w:rFonts w:hint="eastAsia" w:ascii="宋体" w:hAnsi="宋体" w:cs="宋体"/>
          <w:color w:val="333333"/>
          <w:kern w:val="0"/>
          <w:sz w:val="24"/>
          <w:szCs w:val="24"/>
        </w:rPr>
      </w:pPr>
    </w:p>
    <w:p w14:paraId="230849B2">
      <w:pPr>
        <w:pStyle w:val="10"/>
        <w:numPr>
          <w:ilvl w:val="0"/>
          <w:numId w:val="0"/>
        </w:numPr>
        <w:ind w:leftChars="0"/>
        <w:rPr>
          <w:rFonts w:hint="eastAsia" w:ascii="宋体" w:hAnsi="宋体" w:cs="宋体"/>
          <w:color w:val="333333"/>
          <w:kern w:val="0"/>
          <w:sz w:val="24"/>
          <w:szCs w:val="24"/>
        </w:rPr>
      </w:pPr>
    </w:p>
    <w:p w14:paraId="7998CDB3">
      <w:pPr>
        <w:pStyle w:val="10"/>
        <w:numPr>
          <w:ilvl w:val="0"/>
          <w:numId w:val="0"/>
        </w:numPr>
        <w:ind w:leftChars="0"/>
        <w:rPr>
          <w:rFonts w:hint="eastAsia" w:ascii="宋体" w:hAnsi="宋体" w:cs="宋体"/>
          <w:color w:val="333333"/>
          <w:kern w:val="0"/>
          <w:sz w:val="24"/>
          <w:szCs w:val="24"/>
        </w:rPr>
      </w:pPr>
    </w:p>
    <w:p w14:paraId="186CB57A">
      <w:pPr>
        <w:pStyle w:val="10"/>
        <w:numPr>
          <w:ilvl w:val="0"/>
          <w:numId w:val="0"/>
        </w:numPr>
        <w:ind w:leftChars="0"/>
        <w:rPr>
          <w:rFonts w:hint="eastAsia" w:ascii="宋体" w:hAnsi="宋体" w:cs="宋体"/>
          <w:color w:val="333333"/>
          <w:kern w:val="0"/>
          <w:sz w:val="24"/>
          <w:szCs w:val="24"/>
        </w:rPr>
      </w:pPr>
    </w:p>
    <w:p w14:paraId="4CFB26F7">
      <w:pPr>
        <w:pStyle w:val="10"/>
        <w:numPr>
          <w:ilvl w:val="0"/>
          <w:numId w:val="0"/>
        </w:numPr>
        <w:ind w:leftChars="0"/>
        <w:rPr>
          <w:rFonts w:hint="eastAsia" w:ascii="宋体" w:hAnsi="宋体" w:cs="宋体"/>
          <w:color w:val="333333"/>
          <w:kern w:val="0"/>
          <w:sz w:val="24"/>
          <w:szCs w:val="24"/>
        </w:rPr>
      </w:pPr>
    </w:p>
    <w:p w14:paraId="7871F36B">
      <w:pPr>
        <w:pStyle w:val="10"/>
        <w:numPr>
          <w:ilvl w:val="0"/>
          <w:numId w:val="0"/>
        </w:numPr>
        <w:ind w:leftChars="0"/>
        <w:rPr>
          <w:rFonts w:hint="eastAsia" w:ascii="宋体" w:hAnsi="宋体" w:cs="宋体"/>
          <w:color w:val="333333"/>
          <w:kern w:val="0"/>
          <w:sz w:val="24"/>
          <w:szCs w:val="24"/>
        </w:rPr>
      </w:pPr>
    </w:p>
    <w:p w14:paraId="5AB2A08C">
      <w:pPr>
        <w:pStyle w:val="10"/>
        <w:numPr>
          <w:ilvl w:val="0"/>
          <w:numId w:val="0"/>
        </w:numPr>
        <w:ind w:leftChars="0"/>
        <w:rPr>
          <w:rFonts w:hint="eastAsia" w:ascii="宋体" w:hAnsi="宋体" w:cs="宋体"/>
          <w:color w:val="333333"/>
          <w:kern w:val="0"/>
          <w:sz w:val="24"/>
          <w:szCs w:val="24"/>
        </w:rPr>
      </w:pPr>
    </w:p>
    <w:p w14:paraId="1D323382">
      <w:pPr>
        <w:pStyle w:val="10"/>
        <w:numPr>
          <w:ilvl w:val="0"/>
          <w:numId w:val="0"/>
        </w:numPr>
        <w:ind w:leftChars="0"/>
        <w:rPr>
          <w:rFonts w:hint="eastAsia" w:ascii="宋体" w:hAnsi="宋体" w:cs="宋体"/>
          <w:color w:val="333333"/>
          <w:kern w:val="0"/>
          <w:sz w:val="24"/>
          <w:szCs w:val="24"/>
        </w:rPr>
      </w:pPr>
    </w:p>
    <w:p w14:paraId="52175D7E">
      <w:pPr>
        <w:pStyle w:val="10"/>
        <w:numPr>
          <w:ilvl w:val="0"/>
          <w:numId w:val="0"/>
        </w:numPr>
        <w:ind w:leftChars="0"/>
        <w:rPr>
          <w:rFonts w:hint="eastAsia" w:ascii="宋体" w:hAnsi="宋体" w:cs="宋体"/>
          <w:color w:val="333333"/>
          <w:kern w:val="0"/>
          <w:sz w:val="24"/>
          <w:szCs w:val="24"/>
        </w:rPr>
      </w:pPr>
    </w:p>
    <w:p w14:paraId="7FC68AE1">
      <w:pPr>
        <w:pStyle w:val="10"/>
        <w:numPr>
          <w:ilvl w:val="0"/>
          <w:numId w:val="0"/>
        </w:numPr>
        <w:ind w:leftChars="0"/>
        <w:rPr>
          <w:rFonts w:hint="eastAsia" w:ascii="宋体" w:hAnsi="宋体" w:cs="宋体"/>
          <w:color w:val="333333"/>
          <w:kern w:val="0"/>
          <w:sz w:val="24"/>
          <w:szCs w:val="24"/>
        </w:rPr>
      </w:pPr>
    </w:p>
    <w:p w14:paraId="75551B85">
      <w:pPr>
        <w:pStyle w:val="10"/>
        <w:numPr>
          <w:ilvl w:val="0"/>
          <w:numId w:val="0"/>
        </w:numPr>
        <w:ind w:leftChars="0"/>
        <w:rPr>
          <w:rFonts w:hint="eastAsia" w:ascii="宋体" w:hAnsi="宋体" w:cs="宋体"/>
          <w:color w:val="333333"/>
          <w:kern w:val="0"/>
          <w:sz w:val="24"/>
          <w:szCs w:val="24"/>
        </w:rPr>
      </w:pPr>
    </w:p>
    <w:p w14:paraId="18E05E07">
      <w:pPr>
        <w:pStyle w:val="10"/>
        <w:numPr>
          <w:ilvl w:val="0"/>
          <w:numId w:val="0"/>
        </w:numPr>
        <w:ind w:leftChars="0"/>
        <w:rPr>
          <w:rFonts w:hint="eastAsia" w:ascii="宋体" w:hAnsi="宋体" w:cs="宋体"/>
          <w:color w:val="333333"/>
          <w:kern w:val="0"/>
          <w:sz w:val="24"/>
          <w:szCs w:val="24"/>
        </w:rPr>
      </w:pPr>
    </w:p>
    <w:p w14:paraId="263BEA9A">
      <w:pPr>
        <w:pStyle w:val="10"/>
        <w:numPr>
          <w:ilvl w:val="0"/>
          <w:numId w:val="0"/>
        </w:numPr>
        <w:ind w:leftChars="0"/>
        <w:rPr>
          <w:rFonts w:hint="eastAsia" w:ascii="宋体" w:hAnsi="宋体" w:cs="宋体"/>
          <w:color w:val="333333"/>
          <w:kern w:val="0"/>
          <w:sz w:val="24"/>
          <w:szCs w:val="24"/>
        </w:rPr>
      </w:pPr>
    </w:p>
    <w:p w14:paraId="77B2F9F8">
      <w:pPr>
        <w:pStyle w:val="10"/>
        <w:numPr>
          <w:ilvl w:val="0"/>
          <w:numId w:val="0"/>
        </w:numPr>
        <w:ind w:leftChars="0"/>
        <w:rPr>
          <w:rFonts w:hint="eastAsia" w:ascii="宋体" w:hAnsi="宋体" w:cs="宋体"/>
          <w:color w:val="333333"/>
          <w:kern w:val="0"/>
          <w:sz w:val="24"/>
          <w:szCs w:val="24"/>
        </w:rPr>
      </w:pPr>
      <w:bookmarkStart w:id="3" w:name="_GoBack"/>
      <w:bookmarkEnd w:id="3"/>
    </w:p>
    <w:p w14:paraId="56A792DA">
      <w:pPr>
        <w:pStyle w:val="10"/>
        <w:numPr>
          <w:ilvl w:val="0"/>
          <w:numId w:val="0"/>
        </w:numPr>
        <w:ind w:leftChars="0"/>
        <w:rPr>
          <w:rFonts w:hint="eastAsia" w:ascii="宋体" w:hAnsi="宋体" w:cs="宋体"/>
          <w:color w:val="333333"/>
          <w:kern w:val="0"/>
          <w:sz w:val="24"/>
          <w:szCs w:val="24"/>
        </w:rPr>
      </w:pPr>
    </w:p>
    <w:p w14:paraId="63D22175">
      <w:pPr>
        <w:pStyle w:val="10"/>
        <w:numPr>
          <w:ilvl w:val="0"/>
          <w:numId w:val="0"/>
        </w:numPr>
        <w:ind w:leftChars="0"/>
        <w:rPr>
          <w:rFonts w:hint="eastAsia" w:ascii="宋体" w:hAnsi="宋体" w:cs="宋体"/>
          <w:color w:val="333333"/>
          <w:kern w:val="0"/>
          <w:sz w:val="24"/>
          <w:szCs w:val="24"/>
        </w:rPr>
      </w:pPr>
    </w:p>
    <w:p w14:paraId="1F36A130">
      <w:pPr>
        <w:pStyle w:val="10"/>
        <w:numPr>
          <w:ilvl w:val="0"/>
          <w:numId w:val="2"/>
        </w:numPr>
        <w:ind w:left="0" w:leftChars="0" w:firstLine="0" w:firstLineChars="0"/>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t>《诚信承诺函》</w:t>
      </w:r>
      <w:r>
        <w:rPr>
          <w:rFonts w:hint="eastAsia" w:ascii="宋体" w:hAnsi="宋体" w:cs="Arial"/>
          <w:b/>
          <w:bCs/>
          <w:color w:val="FF0000"/>
          <w:szCs w:val="21"/>
          <w:lang w:val="en-US" w:eastAsia="zh-CN"/>
        </w:rPr>
        <w:t>（加盖公章）</w:t>
      </w:r>
    </w:p>
    <w:p w14:paraId="28816D87">
      <w:pPr>
        <w:pStyle w:val="10"/>
        <w:numPr>
          <w:ilvl w:val="0"/>
          <w:numId w:val="0"/>
        </w:numPr>
        <w:ind w:leftChars="0"/>
        <w:rPr>
          <w:rFonts w:hint="default" w:ascii="宋体" w:hAnsi="宋体" w:cs="宋体"/>
          <w:color w:val="333333"/>
          <w:kern w:val="0"/>
          <w:sz w:val="24"/>
          <w:szCs w:val="24"/>
          <w:lang w:val="en-US" w:eastAsia="zh-CN"/>
        </w:rPr>
      </w:pPr>
    </w:p>
    <w:p w14:paraId="55E72D75">
      <w:pPr>
        <w:spacing w:line="360" w:lineRule="auto"/>
        <w:ind w:firstLine="480" w:firstLineChars="200"/>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t>我司做出以下诚信承诺：</w:t>
      </w:r>
    </w:p>
    <w:p w14:paraId="4887A304">
      <w:pPr>
        <w:numPr>
          <w:ilvl w:val="0"/>
          <w:numId w:val="5"/>
        </w:numPr>
        <w:spacing w:line="360" w:lineRule="auto"/>
        <w:ind w:firstLine="480" w:firstLineChars="200"/>
        <w:rPr>
          <w:rFonts w:hint="eastAsia" w:ascii="宋体" w:hAnsi="宋体" w:cs="宋体"/>
          <w:color w:val="333333"/>
          <w:kern w:val="0"/>
          <w:sz w:val="24"/>
          <w:szCs w:val="24"/>
        </w:rPr>
      </w:pPr>
      <w:r>
        <w:rPr>
          <w:rFonts w:hint="eastAsia" w:ascii="宋体" w:hAnsi="宋体" w:cs="宋体"/>
          <w:color w:val="333333"/>
          <w:kern w:val="0"/>
          <w:sz w:val="24"/>
          <w:szCs w:val="24"/>
        </w:rPr>
        <w:t>本公司参与本项目投标前三年内，在经营活动中没有重大违法记录；</w:t>
      </w:r>
    </w:p>
    <w:p w14:paraId="05D931D4">
      <w:pPr>
        <w:numPr>
          <w:ilvl w:val="0"/>
          <w:numId w:val="5"/>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参与本项目政府采购活动时不存在被有关部门禁止参与政府采购活动且在有效期内的情况；</w:t>
      </w:r>
    </w:p>
    <w:p w14:paraId="442B8438">
      <w:pPr>
        <w:numPr>
          <w:ilvl w:val="0"/>
          <w:numId w:val="5"/>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本公司具备《中华人民共和国政府采购法》第二十二条第一款的条件；</w:t>
      </w:r>
    </w:p>
    <w:p w14:paraId="052B447C">
      <w:pPr>
        <w:numPr>
          <w:ilvl w:val="0"/>
          <w:numId w:val="5"/>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本公司未被列入失信被执行人、重大税收违法案件当事人名单、政府采购严重违法失信行为记录名单；</w:t>
      </w:r>
    </w:p>
    <w:p w14:paraId="1BAFAF0E">
      <w:pPr>
        <w:numPr>
          <w:ilvl w:val="0"/>
          <w:numId w:val="5"/>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本公司不围标、不串标。</w:t>
      </w:r>
    </w:p>
    <w:p w14:paraId="4797FD87">
      <w:pPr>
        <w:numPr>
          <w:ilvl w:val="0"/>
          <w:numId w:val="0"/>
        </w:numPr>
        <w:spacing w:line="360" w:lineRule="auto"/>
        <w:rPr>
          <w:rFonts w:hint="default" w:ascii="宋体" w:hAnsi="宋体" w:cs="宋体"/>
          <w:color w:val="333333"/>
          <w:kern w:val="0"/>
          <w:sz w:val="24"/>
          <w:szCs w:val="24"/>
          <w:lang w:val="en-US" w:eastAsia="zh-CN"/>
        </w:rPr>
      </w:pPr>
    </w:p>
    <w:p w14:paraId="2A7436A2">
      <w:pPr>
        <w:numPr>
          <w:ilvl w:val="0"/>
          <w:numId w:val="0"/>
        </w:numPr>
        <w:spacing w:line="360" w:lineRule="auto"/>
        <w:ind w:firstLine="5520" w:firstLineChars="2300"/>
        <w:rPr>
          <w:rFonts w:hint="eastAsia" w:ascii="宋体" w:hAnsi="宋体" w:cs="宋体"/>
          <w:color w:val="333333"/>
          <w:kern w:val="0"/>
          <w:sz w:val="24"/>
          <w:szCs w:val="24"/>
        </w:rPr>
      </w:pPr>
      <w:r>
        <w:rPr>
          <w:rFonts w:hint="eastAsia" w:ascii="宋体" w:hAnsi="宋体" w:cs="宋体"/>
          <w:color w:val="333333"/>
          <w:kern w:val="0"/>
          <w:sz w:val="24"/>
          <w:szCs w:val="24"/>
        </w:rPr>
        <w:t>投标人名称：（公章）</w:t>
      </w:r>
    </w:p>
    <w:p w14:paraId="5E2227D7">
      <w:pPr>
        <w:numPr>
          <w:ilvl w:val="0"/>
          <w:numId w:val="0"/>
        </w:numPr>
        <w:spacing w:line="360" w:lineRule="auto"/>
        <w:rPr>
          <w:rFonts w:hint="eastAsia" w:ascii="宋体" w:hAnsi="宋体" w:cs="宋体"/>
          <w:color w:val="333333"/>
          <w:kern w:val="0"/>
          <w:sz w:val="24"/>
          <w:szCs w:val="24"/>
        </w:rPr>
      </w:pPr>
      <w:r>
        <w:rPr>
          <w:rFonts w:hint="eastAsia" w:ascii="宋体" w:hAnsi="宋体" w:cs="宋体"/>
          <w:color w:val="333333"/>
          <w:kern w:val="0"/>
          <w:sz w:val="24"/>
          <w:szCs w:val="24"/>
        </w:rPr>
        <w:t xml:space="preserve">                                             日期：    年   月   日</w:t>
      </w:r>
    </w:p>
    <w:p w14:paraId="4BC96FA0">
      <w:pPr>
        <w:pStyle w:val="10"/>
        <w:numPr>
          <w:ilvl w:val="0"/>
          <w:numId w:val="0"/>
        </w:numPr>
        <w:ind w:leftChars="0"/>
        <w:rPr>
          <w:rFonts w:hint="default" w:ascii="宋体" w:hAnsi="宋体" w:cs="宋体"/>
          <w:color w:val="FF0000"/>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F4F76"/>
    <w:multiLevelType w:val="singleLevel"/>
    <w:tmpl w:val="848F4F76"/>
    <w:lvl w:ilvl="0" w:tentative="0">
      <w:start w:val="1"/>
      <w:numFmt w:val="decimal"/>
      <w:suff w:val="nothing"/>
      <w:lvlText w:val="%1、"/>
      <w:lvlJc w:val="left"/>
    </w:lvl>
  </w:abstractNum>
  <w:abstractNum w:abstractNumId="1">
    <w:nsid w:val="B8B0E6CE"/>
    <w:multiLevelType w:val="multilevel"/>
    <w:tmpl w:val="B8B0E6C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145E7B86"/>
    <w:multiLevelType w:val="multilevel"/>
    <w:tmpl w:val="145E7B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247048"/>
    <w:multiLevelType w:val="singleLevel"/>
    <w:tmpl w:val="3D247048"/>
    <w:lvl w:ilvl="0" w:tentative="0">
      <w:start w:val="5"/>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A29DC"/>
    <w:rsid w:val="014B4D86"/>
    <w:rsid w:val="02E132C9"/>
    <w:rsid w:val="0362050E"/>
    <w:rsid w:val="09075A53"/>
    <w:rsid w:val="0CD80B33"/>
    <w:rsid w:val="0D890E30"/>
    <w:rsid w:val="102E73E6"/>
    <w:rsid w:val="11F927A3"/>
    <w:rsid w:val="14230FF5"/>
    <w:rsid w:val="14E009F6"/>
    <w:rsid w:val="150118C8"/>
    <w:rsid w:val="15910B7E"/>
    <w:rsid w:val="16381990"/>
    <w:rsid w:val="19243E19"/>
    <w:rsid w:val="196F3B37"/>
    <w:rsid w:val="19CD6175"/>
    <w:rsid w:val="21374CD0"/>
    <w:rsid w:val="244E0D7D"/>
    <w:rsid w:val="29D05CC2"/>
    <w:rsid w:val="2CE51C06"/>
    <w:rsid w:val="2E995F79"/>
    <w:rsid w:val="328D6125"/>
    <w:rsid w:val="33450CED"/>
    <w:rsid w:val="3402116D"/>
    <w:rsid w:val="34D52C2B"/>
    <w:rsid w:val="35394B02"/>
    <w:rsid w:val="3709689D"/>
    <w:rsid w:val="3B022B49"/>
    <w:rsid w:val="3EBC460F"/>
    <w:rsid w:val="3F0A35CC"/>
    <w:rsid w:val="3FDC43C6"/>
    <w:rsid w:val="40BE466E"/>
    <w:rsid w:val="47320852"/>
    <w:rsid w:val="48C16567"/>
    <w:rsid w:val="4C0813C5"/>
    <w:rsid w:val="4E2201FD"/>
    <w:rsid w:val="53D02297"/>
    <w:rsid w:val="57AC7E92"/>
    <w:rsid w:val="5C4D3DB5"/>
    <w:rsid w:val="5FCB6008"/>
    <w:rsid w:val="6045400C"/>
    <w:rsid w:val="6155616B"/>
    <w:rsid w:val="63F975E8"/>
    <w:rsid w:val="69821E2D"/>
    <w:rsid w:val="6E3616B6"/>
    <w:rsid w:val="6F1C477D"/>
    <w:rsid w:val="706D73FE"/>
    <w:rsid w:val="72942A63"/>
    <w:rsid w:val="735A7977"/>
    <w:rsid w:val="73DB0AB8"/>
    <w:rsid w:val="78160310"/>
    <w:rsid w:val="7AEC1B46"/>
    <w:rsid w:val="7CC45D36"/>
    <w:rsid w:val="7F1B3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Heading2"/>
    <w:basedOn w:val="7"/>
    <w:next w:val="1"/>
    <w:qFormat/>
    <w:uiPriority w:val="0"/>
  </w:style>
  <w:style w:type="paragraph" w:customStyle="1" w:styleId="7">
    <w:name w:val="Heading4"/>
    <w:basedOn w:val="1"/>
    <w:next w:val="1"/>
    <w:qFormat/>
    <w:uiPriority w:val="0"/>
    <w:pPr>
      <w:keepNext/>
      <w:keepLines/>
      <w:spacing w:before="280" w:after="290" w:line="376" w:lineRule="auto"/>
    </w:pPr>
    <w:rPr>
      <w:rFonts w:ascii="Arial" w:hAnsi="Arial" w:eastAsia="黑体" w:cs="Calibri"/>
      <w:b/>
      <w:bCs/>
      <w:sz w:val="28"/>
      <w:szCs w:val="28"/>
    </w:rPr>
  </w:style>
  <w:style w:type="paragraph" w:customStyle="1" w:styleId="8">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paragraph" w:styleId="10">
    <w:name w:val="List Paragraph"/>
    <w:basedOn w:val="1"/>
    <w:qFormat/>
    <w:uiPriority w:val="34"/>
    <w:pPr>
      <w:ind w:firstLine="420" w:firstLineChars="200"/>
    </w:pPr>
  </w:style>
  <w:style w:type="paragraph" w:customStyle="1" w:styleId="11">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836</Words>
  <Characters>836</Characters>
  <Lines>0</Lines>
  <Paragraphs>0</Paragraphs>
  <TotalTime>0</TotalTime>
  <ScaleCrop>false</ScaleCrop>
  <LinksUpToDate>false</LinksUpToDate>
  <CharactersWithSpaces>1205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2025-01-21T08:07:00Z</dcterms:created>
  <dc:creator>Administrator</dc:creator>
  <cp:lastModifiedBy>风</cp:lastModifiedBy>
  <dcterms:modified xsi:type="dcterms:W3CDTF">2026-08-14T03:44:44Z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eyJoZGlkIjoiMTAxM2ZlOGZjOTg5NWU2NDUxYjhmYjY2NTMxMDRjNGMiLCJ1c2VySWQiOiI2NjA4OTgyNTgifQ==</vt:lpwstr>
  </property>
  <property fmtid="{D5CDD505-2E9C-101B-9397-08002B2CF9AE}" pid="4" name="ICV">
    <vt:lpwstr>84FE47AC6D974A76B22145D7D3D6C6AD_12</vt:lpwstr>
  </property>
</Properties>
</file>