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71D51">
      <w:pPr>
        <w:pStyle w:val="2"/>
        <w:bidi w:val="0"/>
        <w:rPr>
          <w:rFonts w:hint="eastAsia" w:ascii="宋体" w:hAnsi="宋体" w:cs="宋体" w:eastAsiaTheme="minorEastAsia"/>
          <w:b/>
          <w:color w:val="FF0000"/>
          <w:sz w:val="21"/>
          <w:szCs w:val="21"/>
          <w:lang w:val="en-US" w:eastAsia="zh-CN"/>
        </w:rPr>
      </w:pPr>
      <w:r>
        <w:rPr>
          <w:rFonts w:hint="eastAsia" w:ascii="宋体" w:hAnsi="宋体" w:eastAsia="宋体" w:cs="宋体"/>
          <w:b w:val="0"/>
          <w:bCs/>
          <w:kern w:val="2"/>
          <w:sz w:val="24"/>
          <w:szCs w:val="32"/>
          <w:lang w:val="en-US" w:eastAsia="zh-CN" w:bidi="ar-SA"/>
        </w:rPr>
        <w:t>一、</w:t>
      </w:r>
      <w:bookmarkStart w:id="0" w:name="_Hlk72092499"/>
      <w:r>
        <w:rPr>
          <w:rFonts w:hint="eastAsia" w:ascii="宋体" w:hAnsi="宋体" w:eastAsia="宋体" w:cs="宋体"/>
          <w:b w:val="0"/>
          <w:bCs/>
          <w:kern w:val="2"/>
          <w:sz w:val="24"/>
          <w:szCs w:val="32"/>
          <w:lang w:val="en-US" w:eastAsia="zh-CN" w:bidi="ar-SA"/>
        </w:rPr>
        <w:t>法定代表人（负责人）证明书</w:t>
      </w:r>
      <w:bookmarkEnd w:id="0"/>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159C1D25">
      <w:pPr>
        <w:bidi w:val="0"/>
        <w:rPr>
          <w:rFonts w:hint="eastAsia"/>
          <w:lang w:val="en-US" w:eastAsia="zh-CN"/>
        </w:rPr>
      </w:pPr>
    </w:p>
    <w:p w14:paraId="566965CC">
      <w:pPr>
        <w:rPr>
          <w:rFonts w:hint="eastAsia" w:ascii="宋体" w:hAnsi="宋体" w:eastAsia="宋体" w:cs="宋体"/>
          <w:sz w:val="24"/>
        </w:rPr>
      </w:pPr>
    </w:p>
    <w:p w14:paraId="13618B91">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姓名</w:t>
      </w:r>
      <w:r>
        <w:rPr>
          <w:rFonts w:hint="eastAsia" w:ascii="宋体" w:hAnsi="宋体" w:eastAsia="宋体" w:cs="宋体"/>
          <w:szCs w:val="21"/>
          <w:u w:val="none"/>
          <w:lang w:eastAsia="zh-CN"/>
        </w:rPr>
        <w:t>）</w:t>
      </w:r>
      <w:r>
        <w:rPr>
          <w:rFonts w:hint="eastAsia" w:ascii="宋体" w:hAnsi="宋体" w:eastAsia="宋体" w:cs="宋体"/>
          <w:szCs w:val="21"/>
        </w:rPr>
        <w:t>，现任我单位</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职务，为法定代表人（负责人），</w:t>
      </w:r>
      <w:r>
        <w:rPr>
          <w:rFonts w:hint="eastAsia" w:ascii="宋体" w:hAnsi="宋体" w:eastAsia="宋体" w:cs="宋体"/>
          <w:szCs w:val="21"/>
          <w:lang w:val="en-US" w:eastAsia="zh-CN"/>
        </w:rPr>
        <w:t>身份证件</w:t>
      </w:r>
      <w:r>
        <w:rPr>
          <w:rFonts w:hint="eastAsia" w:ascii="宋体" w:hAnsi="宋体" w:eastAsia="宋体" w:cs="宋体"/>
          <w:szCs w:val="21"/>
        </w:rPr>
        <w:t>号</w:t>
      </w:r>
      <w:r>
        <w:rPr>
          <w:rFonts w:hint="eastAsia" w:ascii="宋体" w:hAnsi="宋体" w:eastAsia="宋体" w:cs="宋体"/>
          <w:szCs w:val="21"/>
          <w:lang w:val="en-US" w:eastAsia="zh-CN"/>
        </w:rPr>
        <w:t>为</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w:t>
      </w:r>
    </w:p>
    <w:p w14:paraId="42E6F5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6AC79EB4">
      <w:pPr>
        <w:spacing w:before="78" w:beforeLines="25" w:after="78" w:afterLines="25"/>
        <w:ind w:left="5460" w:leftChars="2600" w:firstLine="0" w:firstLineChars="0"/>
        <w:rPr>
          <w:color w:val="FF0000"/>
          <w:szCs w:val="21"/>
          <w:u w:val="single"/>
        </w:rPr>
      </w:pPr>
      <w:r>
        <w:rPr>
          <w:rFonts w:hint="eastAsia" w:ascii="宋体" w:hAnsi="宋体" w:cs="宋体"/>
          <w:szCs w:val="21"/>
          <w:lang w:val="en-US" w:eastAsia="zh-CN"/>
        </w:rPr>
        <w:t xml:space="preserve">                                             </w:t>
      </w:r>
      <w:r>
        <w:rPr>
          <w:rFonts w:hint="eastAsia"/>
          <w:color w:val="FF0000"/>
          <w:szCs w:val="21"/>
        </w:rPr>
        <w:t>投标人名称：</w:t>
      </w:r>
      <w:r>
        <w:rPr>
          <w:rFonts w:hint="eastAsia"/>
          <w:color w:val="FF0000"/>
          <w:szCs w:val="21"/>
          <w:u w:val="single"/>
        </w:rPr>
        <w:t>（公章）</w:t>
      </w:r>
    </w:p>
    <w:p w14:paraId="49551FCF">
      <w:pPr>
        <w:spacing w:line="360" w:lineRule="auto"/>
        <w:ind w:firstLine="420" w:firstLineChars="200"/>
        <w:jc w:val="left"/>
        <w:rPr>
          <w:rFonts w:ascii="宋体" w:hAnsi="宋体"/>
          <w:sz w:val="24"/>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59D833E">
      <w:pPr>
        <w:spacing w:line="360" w:lineRule="auto"/>
        <w:ind w:firstLine="420" w:firstLineChars="200"/>
        <w:rPr>
          <w:rFonts w:hint="default" w:ascii="宋体" w:hAnsi="宋体" w:eastAsia="宋体" w:cs="宋体"/>
          <w:szCs w:val="21"/>
          <w:lang w:val="en-US" w:eastAsia="zh-CN"/>
        </w:rPr>
      </w:pPr>
    </w:p>
    <w:p w14:paraId="206828E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说明：1、法定代表人为投标人（企业事业单位、国家机关、社会团体）的主要行政负责人。</w:t>
      </w:r>
    </w:p>
    <w:p w14:paraId="2E7B3C0C">
      <w:pPr>
        <w:numPr>
          <w:ilvl w:val="0"/>
          <w:numId w:val="1"/>
        </w:num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本证明书要</w:t>
      </w:r>
      <w:r>
        <w:rPr>
          <w:rFonts w:hint="eastAsia" w:ascii="宋体" w:hAnsi="宋体" w:eastAsia="宋体" w:cs="宋体"/>
          <w:color w:val="auto"/>
          <w:szCs w:val="21"/>
          <w:lang w:val="en-US" w:eastAsia="zh-CN"/>
        </w:rPr>
        <w:t>提</w:t>
      </w:r>
      <w:r>
        <w:rPr>
          <w:rFonts w:hint="eastAsia" w:ascii="宋体" w:hAnsi="宋体" w:eastAsia="宋体" w:cs="宋体"/>
          <w:color w:val="auto"/>
          <w:szCs w:val="21"/>
        </w:rPr>
        <w:t>供法定代表人（负责人）</w:t>
      </w:r>
      <w:r>
        <w:rPr>
          <w:rFonts w:hint="eastAsia" w:ascii="宋体" w:hAnsi="宋体" w:eastAsia="宋体" w:cs="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5D1EEA9">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color w:val="auto"/>
          <w:szCs w:val="21"/>
        </w:rPr>
        <w:t>本项目投标授权代表为法定代表人（负责人）的，无需提供《投标文件签署授权委托书》。</w:t>
      </w:r>
    </w:p>
    <w:p w14:paraId="7B4FA91A">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内容必须填写真实、清楚，涂改无效，不得转让、买卖。</w:t>
      </w:r>
    </w:p>
    <w:tbl>
      <w:tblPr>
        <w:tblStyle w:val="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D00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19484E7">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76F92BC">
            <w:pPr>
              <w:widowControl w:val="0"/>
              <w:spacing w:line="360" w:lineRule="auto"/>
              <w:jc w:val="center"/>
              <w:rPr>
                <w:rFonts w:hint="eastAsia" w:ascii="宋体" w:hAnsi="宋体" w:eastAsia="宋体" w:cs="宋体"/>
                <w:b/>
                <w:bCs/>
                <w:kern w:val="2"/>
                <w:sz w:val="24"/>
                <w:szCs w:val="24"/>
                <w:lang w:val="en-US" w:eastAsia="zh-CN" w:bidi="ar-SA"/>
              </w:rPr>
            </w:pPr>
          </w:p>
          <w:p w14:paraId="738DD610">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4A4E9D45">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43C789A3">
            <w:pPr>
              <w:widowControl w:val="0"/>
              <w:spacing w:line="360" w:lineRule="auto"/>
              <w:jc w:val="center"/>
              <w:rPr>
                <w:rFonts w:hint="eastAsia" w:ascii="宋体" w:hAnsi="宋体" w:eastAsia="宋体" w:cs="宋体"/>
                <w:b/>
                <w:bCs/>
                <w:kern w:val="2"/>
                <w:sz w:val="24"/>
                <w:szCs w:val="24"/>
                <w:lang w:val="en-US" w:eastAsia="zh-CN" w:bidi="ar-SA"/>
              </w:rPr>
            </w:pPr>
          </w:p>
          <w:p w14:paraId="5869CFDF">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6D2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098E2D73">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677FCB39">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814916C">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4340E2A9">
      <w:pPr>
        <w:spacing w:line="360" w:lineRule="auto"/>
        <w:ind w:firstLine="422" w:firstLineChars="200"/>
        <w:rPr>
          <w:rFonts w:hint="eastAsia" w:ascii="宋体" w:hAnsi="宋体" w:eastAsia="宋体" w:cs="宋体"/>
          <w:b/>
          <w:bCs/>
          <w:color w:val="FF0000"/>
          <w:sz w:val="24"/>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0BBC610"/>
    <w:p w14:paraId="2C898A58"/>
    <w:p w14:paraId="1FBCD4A6"/>
    <w:p w14:paraId="11694199"/>
    <w:p w14:paraId="61746D4C"/>
    <w:p w14:paraId="51DD922C"/>
    <w:p w14:paraId="71DA80EF"/>
    <w:p w14:paraId="32CFC4E5"/>
    <w:p w14:paraId="6AF2D31D"/>
    <w:p w14:paraId="5CA05721"/>
    <w:p w14:paraId="16F79CA9"/>
    <w:p w14:paraId="6030217C"/>
    <w:p w14:paraId="442B4268"/>
    <w:p w14:paraId="070A605C"/>
    <w:p w14:paraId="3C395A47"/>
    <w:p w14:paraId="63EA6D06"/>
    <w:p w14:paraId="5DBCA12E"/>
    <w:p w14:paraId="5FA6FC7F"/>
    <w:p w14:paraId="1265DE4D"/>
    <w:p w14:paraId="552290F4"/>
    <w:p w14:paraId="5B161A56"/>
    <w:p w14:paraId="5314B937">
      <w:pPr>
        <w:pStyle w:val="2"/>
        <w:bidi w:val="0"/>
        <w:rPr>
          <w:rFonts w:hint="eastAsia" w:ascii="宋体" w:hAnsi="宋体" w:cs="宋体" w:eastAsiaTheme="minorEastAsia"/>
          <w:b/>
          <w:color w:val="FF0000"/>
          <w:sz w:val="21"/>
          <w:szCs w:val="21"/>
          <w:lang w:val="en-US" w:eastAsia="zh-CN"/>
        </w:rPr>
      </w:pPr>
      <w:r>
        <w:rPr>
          <w:rFonts w:hint="eastAsia" w:ascii="宋体" w:hAnsi="宋体" w:eastAsia="宋体" w:cs="宋体"/>
          <w:b w:val="0"/>
          <w:bCs/>
          <w:kern w:val="2"/>
          <w:sz w:val="24"/>
          <w:szCs w:val="32"/>
          <w:lang w:val="en-US" w:eastAsia="zh-CN" w:bidi="ar-SA"/>
        </w:rPr>
        <w:t>二、投标文件签署授权委托书</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4DB738CE">
      <w:pPr>
        <w:bidi w:val="0"/>
        <w:rPr>
          <w:rFonts w:hint="eastAsia"/>
          <w:lang w:val="en-US" w:eastAsia="zh-CN"/>
        </w:rPr>
      </w:pPr>
    </w:p>
    <w:p w14:paraId="21F97E47">
      <w:pPr>
        <w:spacing w:line="360" w:lineRule="auto"/>
        <w:ind w:firstLine="420" w:firstLineChars="200"/>
        <w:rPr>
          <w:rFonts w:hint="eastAsia" w:ascii="宋体" w:hAnsi="宋体" w:eastAsia="宋体" w:cs="宋体"/>
          <w:szCs w:val="21"/>
        </w:rPr>
      </w:pPr>
    </w:p>
    <w:p w14:paraId="4DC8793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本授权委托书声明：我</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（投标人名称）的法定代表人（负责人），现授权委托</w:t>
      </w:r>
      <w:r>
        <w:rPr>
          <w:rFonts w:hint="eastAsia" w:ascii="宋体" w:hAnsi="宋体" w:eastAsia="宋体" w:cs="宋体"/>
          <w:szCs w:val="21"/>
          <w:u w:val="single"/>
        </w:rPr>
        <w:t xml:space="preserve">            </w:t>
      </w:r>
      <w:r>
        <w:rPr>
          <w:rFonts w:hint="eastAsia" w:ascii="宋体" w:hAnsi="宋体" w:eastAsia="宋体" w:cs="宋体"/>
          <w:szCs w:val="21"/>
        </w:rPr>
        <w:t>（姓名）为我单位签署本项目已递交的投标文件的法定代表人（负责人）的授权委托代理人，代理人全权代表我所签署的本项目已递交的投标文件内容我均承认。</w:t>
      </w:r>
    </w:p>
    <w:p w14:paraId="76B530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代理人无转委托权，特此委托。</w:t>
      </w:r>
    </w:p>
    <w:p w14:paraId="5A80296F">
      <w:pPr>
        <w:spacing w:line="360" w:lineRule="auto"/>
        <w:ind w:firstLine="420" w:firstLineChars="200"/>
        <w:rPr>
          <w:rFonts w:hint="eastAsia" w:ascii="宋体" w:hAnsi="宋体" w:eastAsia="宋体" w:cs="宋体"/>
          <w:szCs w:val="21"/>
        </w:rPr>
      </w:pPr>
    </w:p>
    <w:p w14:paraId="51EA356C">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代理人</w:t>
      </w:r>
      <w:r>
        <w:rPr>
          <w:rFonts w:hint="eastAsia" w:ascii="宋体" w:hAnsi="宋体" w:eastAsia="宋体" w:cs="宋体"/>
          <w:szCs w:val="21"/>
          <w:lang w:eastAsia="zh-CN"/>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1FDD288A">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身份</w:t>
      </w:r>
      <w:r>
        <w:rPr>
          <w:rFonts w:hint="eastAsia" w:ascii="宋体" w:hAnsi="宋体" w:eastAsia="宋体" w:cs="宋体"/>
          <w:szCs w:val="21"/>
          <w:lang w:val="en-US" w:eastAsia="zh-CN"/>
        </w:rPr>
        <w:t>证件号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职务：</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E48170">
      <w:pPr>
        <w:spacing w:line="360" w:lineRule="auto"/>
        <w:ind w:firstLine="420" w:firstLineChars="200"/>
        <w:rPr>
          <w:rFonts w:hint="eastAsia" w:ascii="宋体" w:hAnsi="宋体" w:eastAsia="宋体" w:cs="宋体"/>
          <w:szCs w:val="21"/>
          <w:u w:val="none"/>
          <w:lang w:val="en-US" w:eastAsia="zh-CN"/>
        </w:rPr>
      </w:pPr>
      <w:r>
        <w:rPr>
          <w:rFonts w:hint="eastAsia" w:ascii="宋体" w:hAnsi="宋体" w:eastAsia="宋体" w:cs="宋体"/>
          <w:szCs w:val="21"/>
        </w:rPr>
        <w:t>联系电话：</w:t>
      </w:r>
      <w:r>
        <w:rPr>
          <w:rFonts w:hint="eastAsia" w:ascii="宋体" w:hAnsi="宋体" w:eastAsia="宋体" w:cs="宋体"/>
          <w:szCs w:val="21"/>
          <w:u w:val="single"/>
        </w:rPr>
        <w:t xml:space="preserve">         </w:t>
      </w:r>
      <w:r>
        <w:rPr>
          <w:rFonts w:hint="eastAsia" w:ascii="宋体" w:hAnsi="宋体" w:eastAsia="宋体" w:cs="宋体"/>
          <w:szCs w:val="21"/>
          <w:lang w:eastAsia="zh-CN"/>
        </w:rPr>
        <w:t>，</w:t>
      </w:r>
      <w:r>
        <w:rPr>
          <w:rFonts w:hint="eastAsia" w:ascii="宋体" w:hAnsi="宋体" w:eastAsia="宋体" w:cs="宋体"/>
          <w:szCs w:val="21"/>
        </w:rPr>
        <w:t>手机：</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电子邮箱：</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9142E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授权委托日期：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szCs w:val="21"/>
          <w:lang w:eastAsia="zh-CN"/>
        </w:rPr>
        <w:t>。</w:t>
      </w:r>
    </w:p>
    <w:p w14:paraId="6DD332A1">
      <w:pPr>
        <w:spacing w:line="360" w:lineRule="auto"/>
        <w:ind w:firstLine="420" w:firstLineChars="200"/>
        <w:rPr>
          <w:rFonts w:hint="eastAsia" w:ascii="宋体" w:hAnsi="宋体" w:eastAsia="宋体" w:cs="宋体"/>
          <w:color w:val="FF0000"/>
          <w:szCs w:val="21"/>
          <w:u w:val="single"/>
        </w:rPr>
      </w:pPr>
      <w:r>
        <w:rPr>
          <w:rFonts w:hint="eastAsia" w:ascii="宋体" w:hAnsi="宋体" w:cs="宋体"/>
          <w:color w:val="FF0000"/>
          <w:szCs w:val="21"/>
          <w:lang w:val="en-US" w:eastAsia="zh-CN"/>
        </w:rPr>
        <w:t>法定代表人（负责人）签字：</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p>
    <w:p w14:paraId="2FCC9990">
      <w:pPr>
        <w:spacing w:line="360" w:lineRule="auto"/>
        <w:ind w:firstLine="420" w:firstLineChars="200"/>
        <w:rPr>
          <w:rFonts w:hint="default" w:ascii="宋体" w:hAnsi="宋体" w:eastAsia="宋体" w:cs="宋体"/>
          <w:color w:val="FF0000"/>
          <w:szCs w:val="21"/>
          <w:u w:val="single"/>
          <w:lang w:val="en-US" w:eastAsia="zh-CN"/>
        </w:rPr>
      </w:pPr>
      <w:r>
        <w:rPr>
          <w:rFonts w:hint="eastAsia" w:ascii="宋体" w:hAnsi="宋体" w:eastAsia="宋体" w:cs="宋体"/>
          <w:color w:val="FF0000"/>
          <w:szCs w:val="21"/>
          <w:u w:val="none"/>
        </w:rPr>
        <w:t>投标人名称：</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none"/>
        </w:rPr>
        <w:t>（公章）</w:t>
      </w:r>
    </w:p>
    <w:p w14:paraId="7C8D45FB">
      <w:pPr>
        <w:spacing w:line="360" w:lineRule="auto"/>
        <w:ind w:firstLine="422" w:firstLineChars="200"/>
        <w:rPr>
          <w:rFonts w:hint="eastAsia" w:ascii="宋体" w:hAnsi="宋体" w:eastAsia="宋体" w:cs="宋体"/>
          <w:b/>
          <w:color w:val="FF0000"/>
          <w:szCs w:val="21"/>
        </w:rPr>
      </w:pPr>
    </w:p>
    <w:tbl>
      <w:tblPr>
        <w:tblStyle w:val="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AC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5E9F7E1">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B63B3F1">
            <w:pPr>
              <w:widowControl w:val="0"/>
              <w:spacing w:line="360" w:lineRule="auto"/>
              <w:jc w:val="center"/>
              <w:rPr>
                <w:rFonts w:hint="eastAsia" w:ascii="宋体" w:hAnsi="宋体" w:eastAsia="宋体" w:cs="宋体"/>
                <w:b/>
                <w:bCs/>
                <w:kern w:val="2"/>
                <w:sz w:val="24"/>
                <w:szCs w:val="24"/>
                <w:lang w:val="en-US" w:eastAsia="zh-CN" w:bidi="ar-SA"/>
              </w:rPr>
            </w:pPr>
          </w:p>
          <w:p w14:paraId="3B4A5F2D">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10F22847">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7860F027">
            <w:pPr>
              <w:widowControl w:val="0"/>
              <w:spacing w:line="360" w:lineRule="auto"/>
              <w:jc w:val="center"/>
              <w:rPr>
                <w:rFonts w:hint="eastAsia" w:ascii="宋体" w:hAnsi="宋体" w:eastAsia="宋体" w:cs="宋体"/>
                <w:b/>
                <w:bCs/>
                <w:kern w:val="2"/>
                <w:sz w:val="24"/>
                <w:szCs w:val="24"/>
                <w:lang w:val="en-US" w:eastAsia="zh-CN" w:bidi="ar-SA"/>
              </w:rPr>
            </w:pPr>
          </w:p>
          <w:p w14:paraId="4AEC3542">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081C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2710DD0C">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1491D19A">
      <w:pPr>
        <w:spacing w:line="360" w:lineRule="auto"/>
        <w:ind w:firstLine="422" w:firstLineChars="200"/>
        <w:rPr>
          <w:rFonts w:hint="eastAsia" w:ascii="宋体" w:hAnsi="宋体" w:eastAsia="宋体" w:cs="宋体"/>
          <w:b/>
          <w:color w:val="FF0000"/>
          <w:szCs w:val="21"/>
        </w:rPr>
      </w:pPr>
    </w:p>
    <w:p w14:paraId="2F21E19C">
      <w:pPr>
        <w:spacing w:line="360" w:lineRule="auto"/>
        <w:ind w:firstLine="422" w:firstLineChars="200"/>
        <w:rPr>
          <w:rFonts w:hint="eastAsia" w:ascii="宋体" w:hAnsi="宋体" w:eastAsia="宋体" w:cs="宋体"/>
          <w:b/>
          <w:color w:val="FF0000"/>
          <w:szCs w:val="21"/>
        </w:rPr>
      </w:pPr>
      <w:r>
        <w:rPr>
          <w:rFonts w:hint="eastAsia" w:ascii="宋体" w:hAnsi="宋体" w:eastAsia="宋体" w:cs="宋体"/>
          <w:b/>
          <w:color w:val="FF0000"/>
          <w:szCs w:val="21"/>
        </w:rPr>
        <w:t>附：</w:t>
      </w:r>
      <w:r>
        <w:rPr>
          <w:rFonts w:hint="eastAsia" w:ascii="宋体" w:hAnsi="宋体" w:eastAsia="宋体" w:cs="宋体"/>
          <w:b/>
          <w:color w:val="FF0000"/>
          <w:szCs w:val="21"/>
          <w:lang w:val="en-US" w:eastAsia="zh-CN"/>
        </w:rPr>
        <w:t>1.</w:t>
      </w:r>
      <w:r>
        <w:rPr>
          <w:rFonts w:hint="eastAsia" w:ascii="宋体" w:hAnsi="宋体" w:eastAsia="宋体" w:cs="宋体"/>
          <w:b/>
          <w:color w:val="FF0000"/>
          <w:szCs w:val="21"/>
        </w:rPr>
        <w:t>请提供代理人身份证扫描件（正反两面）；港澳台居民可提供来往通行证扫描件；非中国国籍管辖范围人员，可提供公安部门认可的身份证明材料扫描件。</w:t>
      </w:r>
    </w:p>
    <w:p w14:paraId="77ED3A8B">
      <w:pPr>
        <w:spacing w:line="360" w:lineRule="auto"/>
        <w:ind w:firstLine="422" w:firstLineChars="200"/>
        <w:rPr>
          <w:rFonts w:hint="eastAsia" w:ascii="宋体" w:hAnsi="宋体" w:eastAsia="宋体" w:cs="宋体"/>
          <w:b/>
          <w:color w:val="FF0000"/>
          <w:sz w:val="21"/>
          <w:szCs w:val="21"/>
        </w:rPr>
      </w:pPr>
      <w:bookmarkStart w:id="1" w:name="OLE_LINK3"/>
      <w:r>
        <w:rPr>
          <w:rFonts w:hint="eastAsia" w:ascii="宋体" w:hAnsi="宋体" w:eastAsia="宋体" w:cs="宋体"/>
          <w:b/>
          <w:color w:val="FF0000"/>
          <w:sz w:val="21"/>
          <w:szCs w:val="21"/>
          <w:lang w:val="en-US" w:eastAsia="zh-CN"/>
        </w:rPr>
        <w:t>2.</w:t>
      </w:r>
      <w:r>
        <w:rPr>
          <w:rFonts w:hint="eastAsia" w:ascii="宋体" w:hAnsi="宋体" w:eastAsia="宋体" w:cs="宋体"/>
          <w:b/>
          <w:color w:val="FF0000"/>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788D07B">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274CC8D7">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2B4E6B80">
      <w:pPr>
        <w:rPr>
          <w:rFonts w:hint="eastAsia" w:ascii="宋体" w:hAnsi="宋体" w:eastAsia="宋体" w:cs="宋体"/>
          <w:b/>
          <w:color w:val="FF0000"/>
          <w:sz w:val="21"/>
          <w:szCs w:val="21"/>
        </w:rPr>
      </w:pPr>
      <w:r>
        <w:rPr>
          <w:rFonts w:hint="eastAsia" w:ascii="宋体" w:hAnsi="宋体" w:eastAsia="宋体" w:cs="宋体"/>
          <w:b/>
          <w:color w:val="FF0000"/>
          <w:sz w:val="21"/>
          <w:szCs w:val="21"/>
        </w:rPr>
        <w:br w:type="page"/>
      </w:r>
    </w:p>
    <w:p w14:paraId="62AB80B9">
      <w:pPr>
        <w:pStyle w:val="2"/>
        <w:bidi w:val="0"/>
        <w:rPr>
          <w:rFonts w:hint="eastAsia" w:ascii="宋体" w:hAnsi="宋体" w:cs="宋体" w:eastAsiaTheme="minorEastAsia"/>
          <w:b/>
          <w:color w:val="FF0000"/>
          <w:sz w:val="21"/>
          <w:szCs w:val="21"/>
          <w:lang w:val="en-US" w:eastAsia="zh-CN"/>
        </w:rPr>
      </w:pPr>
      <w:r>
        <w:rPr>
          <w:rFonts w:hint="eastAsia" w:ascii="宋体" w:hAnsi="宋体" w:eastAsia="宋体" w:cs="宋体"/>
          <w:b/>
          <w:color w:val="FF0000"/>
          <w:sz w:val="21"/>
          <w:szCs w:val="21"/>
          <w:lang w:val="en-US" w:eastAsia="zh-CN"/>
        </w:rPr>
        <w:t>三、</w:t>
      </w:r>
      <w:r>
        <w:rPr>
          <w:rFonts w:hint="eastAsia" w:ascii="宋体" w:hAnsi="宋体" w:cs="宋体"/>
          <w:color w:val="333333"/>
          <w:kern w:val="0"/>
          <w:sz w:val="24"/>
          <w:szCs w:val="24"/>
        </w:rPr>
        <w:t>企业营业执照复印件</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67A28454">
      <w:pPr>
        <w:spacing w:line="360" w:lineRule="auto"/>
        <w:ind w:firstLine="422" w:firstLineChars="200"/>
        <w:rPr>
          <w:rFonts w:hint="eastAsia" w:ascii="宋体" w:hAnsi="宋体" w:eastAsia="宋体" w:cs="宋体"/>
          <w:b/>
          <w:color w:val="FF0000"/>
          <w:sz w:val="21"/>
          <w:szCs w:val="21"/>
        </w:rPr>
      </w:pPr>
    </w:p>
    <w:p w14:paraId="0BCC1C40">
      <w:pPr>
        <w:spacing w:line="360" w:lineRule="auto"/>
        <w:ind w:firstLine="422" w:firstLineChars="200"/>
        <w:rPr>
          <w:rFonts w:hint="eastAsia" w:ascii="宋体" w:hAnsi="宋体" w:eastAsia="宋体" w:cs="宋体"/>
          <w:b/>
          <w:color w:val="FF0000"/>
          <w:sz w:val="21"/>
          <w:szCs w:val="21"/>
        </w:rPr>
      </w:pPr>
    </w:p>
    <w:p w14:paraId="659A80F0">
      <w:pPr>
        <w:spacing w:line="360" w:lineRule="auto"/>
        <w:ind w:firstLine="422" w:firstLineChars="200"/>
        <w:rPr>
          <w:rFonts w:hint="eastAsia" w:ascii="宋体" w:hAnsi="宋体" w:eastAsia="宋体" w:cs="宋体"/>
          <w:b/>
          <w:color w:val="FF0000"/>
          <w:sz w:val="21"/>
          <w:szCs w:val="21"/>
        </w:rPr>
      </w:pPr>
    </w:p>
    <w:p w14:paraId="1833AEB6">
      <w:pPr>
        <w:spacing w:line="360" w:lineRule="auto"/>
        <w:ind w:firstLine="422" w:firstLineChars="200"/>
        <w:rPr>
          <w:rFonts w:hint="eastAsia" w:ascii="宋体" w:hAnsi="宋体" w:eastAsia="宋体" w:cs="宋体"/>
          <w:b/>
          <w:color w:val="FF0000"/>
          <w:sz w:val="21"/>
          <w:szCs w:val="21"/>
        </w:rPr>
      </w:pPr>
    </w:p>
    <w:p w14:paraId="58E47AAD">
      <w:pPr>
        <w:spacing w:line="360" w:lineRule="auto"/>
        <w:ind w:firstLine="422" w:firstLineChars="200"/>
        <w:rPr>
          <w:rFonts w:hint="eastAsia" w:ascii="宋体" w:hAnsi="宋体" w:eastAsia="宋体" w:cs="宋体"/>
          <w:b/>
          <w:color w:val="FF0000"/>
          <w:sz w:val="21"/>
          <w:szCs w:val="21"/>
        </w:rPr>
      </w:pPr>
    </w:p>
    <w:p w14:paraId="703CF5CF">
      <w:pPr>
        <w:spacing w:line="360" w:lineRule="auto"/>
        <w:ind w:firstLine="422" w:firstLineChars="200"/>
        <w:rPr>
          <w:rFonts w:hint="eastAsia" w:ascii="宋体" w:hAnsi="宋体" w:eastAsia="宋体" w:cs="宋体"/>
          <w:b/>
          <w:color w:val="FF0000"/>
          <w:sz w:val="21"/>
          <w:szCs w:val="21"/>
        </w:rPr>
      </w:pPr>
    </w:p>
    <w:p w14:paraId="79C85BED">
      <w:pPr>
        <w:spacing w:line="360" w:lineRule="auto"/>
        <w:ind w:firstLine="422" w:firstLineChars="200"/>
        <w:rPr>
          <w:rFonts w:hint="eastAsia" w:ascii="宋体" w:hAnsi="宋体" w:eastAsia="宋体" w:cs="宋体"/>
          <w:b/>
          <w:color w:val="FF0000"/>
          <w:sz w:val="21"/>
          <w:szCs w:val="21"/>
        </w:rPr>
      </w:pPr>
    </w:p>
    <w:p w14:paraId="1D1B72D3">
      <w:pPr>
        <w:spacing w:line="360" w:lineRule="auto"/>
        <w:ind w:firstLine="422" w:firstLineChars="200"/>
        <w:rPr>
          <w:rFonts w:hint="eastAsia" w:ascii="宋体" w:hAnsi="宋体" w:eastAsia="宋体" w:cs="宋体"/>
          <w:b/>
          <w:color w:val="FF0000"/>
          <w:sz w:val="21"/>
          <w:szCs w:val="21"/>
        </w:rPr>
      </w:pPr>
    </w:p>
    <w:p w14:paraId="2D24E561">
      <w:pPr>
        <w:spacing w:line="360" w:lineRule="auto"/>
        <w:ind w:firstLine="422" w:firstLineChars="200"/>
        <w:rPr>
          <w:rFonts w:hint="eastAsia" w:ascii="宋体" w:hAnsi="宋体" w:eastAsia="宋体" w:cs="宋体"/>
          <w:b/>
          <w:color w:val="FF0000"/>
          <w:sz w:val="21"/>
          <w:szCs w:val="21"/>
        </w:rPr>
      </w:pPr>
    </w:p>
    <w:p w14:paraId="3DF7F39E">
      <w:pPr>
        <w:spacing w:line="360" w:lineRule="auto"/>
        <w:ind w:firstLine="422" w:firstLineChars="200"/>
        <w:rPr>
          <w:rFonts w:hint="eastAsia" w:ascii="宋体" w:hAnsi="宋体" w:eastAsia="宋体" w:cs="宋体"/>
          <w:b/>
          <w:color w:val="FF0000"/>
          <w:sz w:val="21"/>
          <w:szCs w:val="21"/>
        </w:rPr>
      </w:pPr>
    </w:p>
    <w:p w14:paraId="3B70B6DB">
      <w:pPr>
        <w:spacing w:line="360" w:lineRule="auto"/>
        <w:ind w:firstLine="422" w:firstLineChars="200"/>
        <w:rPr>
          <w:rFonts w:hint="eastAsia" w:ascii="宋体" w:hAnsi="宋体" w:eastAsia="宋体" w:cs="宋体"/>
          <w:b/>
          <w:color w:val="FF0000"/>
          <w:sz w:val="21"/>
          <w:szCs w:val="21"/>
        </w:rPr>
      </w:pPr>
    </w:p>
    <w:p w14:paraId="1CBF01F8">
      <w:pPr>
        <w:spacing w:line="360" w:lineRule="auto"/>
        <w:ind w:firstLine="422" w:firstLineChars="200"/>
        <w:rPr>
          <w:rFonts w:hint="eastAsia" w:ascii="宋体" w:hAnsi="宋体" w:eastAsia="宋体" w:cs="宋体"/>
          <w:b/>
          <w:color w:val="FF0000"/>
          <w:sz w:val="21"/>
          <w:szCs w:val="21"/>
        </w:rPr>
      </w:pPr>
    </w:p>
    <w:p w14:paraId="247E530C">
      <w:pPr>
        <w:spacing w:line="360" w:lineRule="auto"/>
        <w:ind w:firstLine="422" w:firstLineChars="200"/>
        <w:rPr>
          <w:rFonts w:hint="eastAsia" w:ascii="宋体" w:hAnsi="宋体" w:eastAsia="宋体" w:cs="宋体"/>
          <w:b/>
          <w:color w:val="FF0000"/>
          <w:sz w:val="21"/>
          <w:szCs w:val="21"/>
        </w:rPr>
      </w:pPr>
    </w:p>
    <w:p w14:paraId="7337313F">
      <w:pPr>
        <w:spacing w:line="360" w:lineRule="auto"/>
        <w:ind w:firstLine="422" w:firstLineChars="200"/>
        <w:rPr>
          <w:rFonts w:hint="eastAsia" w:ascii="宋体" w:hAnsi="宋体" w:eastAsia="宋体" w:cs="宋体"/>
          <w:b/>
          <w:color w:val="FF0000"/>
          <w:sz w:val="21"/>
          <w:szCs w:val="21"/>
        </w:rPr>
      </w:pPr>
    </w:p>
    <w:p w14:paraId="329871FC">
      <w:pPr>
        <w:spacing w:line="360" w:lineRule="auto"/>
        <w:ind w:firstLine="422" w:firstLineChars="200"/>
        <w:rPr>
          <w:rFonts w:hint="eastAsia" w:ascii="宋体" w:hAnsi="宋体" w:eastAsia="宋体" w:cs="宋体"/>
          <w:b/>
          <w:color w:val="FF0000"/>
          <w:sz w:val="21"/>
          <w:szCs w:val="21"/>
        </w:rPr>
      </w:pPr>
    </w:p>
    <w:p w14:paraId="22FC9E65">
      <w:pPr>
        <w:spacing w:line="360" w:lineRule="auto"/>
        <w:ind w:firstLine="422" w:firstLineChars="200"/>
        <w:rPr>
          <w:rFonts w:hint="eastAsia" w:ascii="宋体" w:hAnsi="宋体" w:eastAsia="宋体" w:cs="宋体"/>
          <w:b/>
          <w:color w:val="FF0000"/>
          <w:sz w:val="21"/>
          <w:szCs w:val="21"/>
        </w:rPr>
      </w:pPr>
    </w:p>
    <w:p w14:paraId="06FBC297">
      <w:pPr>
        <w:spacing w:line="360" w:lineRule="auto"/>
        <w:ind w:firstLine="422" w:firstLineChars="200"/>
        <w:rPr>
          <w:rFonts w:hint="eastAsia" w:ascii="宋体" w:hAnsi="宋体" w:eastAsia="宋体" w:cs="宋体"/>
          <w:b/>
          <w:color w:val="FF0000"/>
          <w:sz w:val="21"/>
          <w:szCs w:val="21"/>
        </w:rPr>
      </w:pPr>
    </w:p>
    <w:p w14:paraId="2899C76C">
      <w:pPr>
        <w:spacing w:line="360" w:lineRule="auto"/>
        <w:ind w:firstLine="422" w:firstLineChars="200"/>
        <w:rPr>
          <w:rFonts w:hint="eastAsia" w:ascii="宋体" w:hAnsi="宋体" w:eastAsia="宋体" w:cs="宋体"/>
          <w:b/>
          <w:color w:val="FF0000"/>
          <w:sz w:val="21"/>
          <w:szCs w:val="21"/>
        </w:rPr>
      </w:pPr>
    </w:p>
    <w:p w14:paraId="24E2C1A4">
      <w:pPr>
        <w:spacing w:line="360" w:lineRule="auto"/>
        <w:ind w:firstLine="422" w:firstLineChars="200"/>
        <w:rPr>
          <w:rFonts w:hint="eastAsia" w:ascii="宋体" w:hAnsi="宋体" w:eastAsia="宋体" w:cs="宋体"/>
          <w:b/>
          <w:color w:val="FF0000"/>
          <w:sz w:val="21"/>
          <w:szCs w:val="21"/>
        </w:rPr>
      </w:pPr>
    </w:p>
    <w:p w14:paraId="064E969A">
      <w:pPr>
        <w:spacing w:line="360" w:lineRule="auto"/>
        <w:ind w:firstLine="422" w:firstLineChars="200"/>
        <w:rPr>
          <w:rFonts w:hint="eastAsia" w:ascii="宋体" w:hAnsi="宋体" w:eastAsia="宋体" w:cs="宋体"/>
          <w:b/>
          <w:color w:val="FF0000"/>
          <w:sz w:val="21"/>
          <w:szCs w:val="21"/>
        </w:rPr>
      </w:pPr>
    </w:p>
    <w:bookmarkEnd w:id="1"/>
    <w:p w14:paraId="45D41595">
      <w:pPr>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br w:type="page"/>
      </w:r>
    </w:p>
    <w:p w14:paraId="6DA08EE9">
      <w:pPr>
        <w:pStyle w:val="2"/>
        <w:bidi w:val="0"/>
        <w:rPr>
          <w:rFonts w:hint="eastAsia" w:ascii="宋体" w:hAnsi="宋体" w:cs="宋体" w:eastAsiaTheme="minorEastAsia"/>
          <w:b/>
          <w:color w:val="FF0000"/>
          <w:sz w:val="21"/>
          <w:szCs w:val="21"/>
          <w:lang w:val="en-US" w:eastAsia="zh-CN"/>
        </w:rPr>
      </w:pPr>
      <w:r>
        <w:rPr>
          <w:rFonts w:hint="eastAsia" w:ascii="宋体" w:hAnsi="宋体" w:cs="宋体"/>
          <w:color w:val="333333"/>
          <w:kern w:val="0"/>
          <w:sz w:val="24"/>
          <w:szCs w:val="24"/>
          <w:lang w:val="en-US" w:eastAsia="zh-CN"/>
        </w:rPr>
        <w:t>四、报价表</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5F658297">
      <w:pPr>
        <w:numPr>
          <w:ilvl w:val="0"/>
          <w:numId w:val="0"/>
        </w:numPr>
        <w:rPr>
          <w:rFonts w:hint="eastAsia" w:ascii="宋体" w:hAnsi="宋体" w:cs="宋体"/>
          <w:color w:val="333333"/>
          <w:kern w:val="0"/>
          <w:sz w:val="24"/>
          <w:szCs w:val="24"/>
        </w:rPr>
      </w:pPr>
    </w:p>
    <w:tbl>
      <w:tblPr>
        <w:tblStyle w:val="5"/>
        <w:tblpPr w:leftFromText="180" w:rightFromText="180" w:vertAnchor="text" w:horzAnchor="page" w:tblpXSpec="center" w:tblpY="116"/>
        <w:tblW w:w="45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426"/>
        <w:gridCol w:w="1470"/>
        <w:gridCol w:w="750"/>
        <w:gridCol w:w="954"/>
        <w:gridCol w:w="1105"/>
        <w:gridCol w:w="1316"/>
      </w:tblGrid>
      <w:tr w14:paraId="191B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vAlign w:val="center"/>
          </w:tcPr>
          <w:p w14:paraId="058B8594">
            <w:pPr>
              <w:keepNext w:val="0"/>
              <w:keepLines w:val="0"/>
              <w:widowControl/>
              <w:suppressLineNumbers w:val="0"/>
              <w:spacing w:line="360" w:lineRule="auto"/>
              <w:jc w:val="center"/>
              <w:textAlignment w:val="auto"/>
              <w:rPr>
                <w:color w:val="000000" w:themeColor="text1"/>
                <w14:textFill>
                  <w14:solidFill>
                    <w14:schemeClr w14:val="tx1"/>
                  </w14:solidFill>
                </w14:textFill>
              </w:rPr>
            </w:pPr>
            <w:r>
              <w:rPr>
                <w:rFonts w:hint="default" w:ascii="仿宋" w:hAnsi="仿宋" w:eastAsia="仿宋" w:cs="仿宋"/>
                <w:b w:val="0"/>
                <w:bCs/>
                <w:i w:val="0"/>
                <w:iCs w:val="0"/>
                <w:kern w:val="2"/>
                <w:sz w:val="24"/>
                <w:szCs w:val="24"/>
                <w:u w:val="none"/>
                <w:shd w:val="clear" w:color="auto" w:fill="auto"/>
                <w:lang w:val="en-US" w:eastAsia="zh-CN" w:bidi="ar"/>
              </w:rPr>
              <w:t>序号</w:t>
            </w:r>
          </w:p>
        </w:tc>
        <w:tc>
          <w:tcPr>
            <w:tcW w:w="1426" w:type="dxa"/>
            <w:vAlign w:val="center"/>
          </w:tcPr>
          <w:p w14:paraId="4E6B167B">
            <w:pPr>
              <w:keepNext w:val="0"/>
              <w:keepLines w:val="0"/>
              <w:widowControl/>
              <w:suppressLineNumbers w:val="0"/>
              <w:spacing w:line="360" w:lineRule="auto"/>
              <w:jc w:val="center"/>
              <w:textAlignment w:val="auto"/>
              <w:rPr>
                <w:rFonts w:hint="default" w:eastAsia="宋体"/>
                <w:color w:val="000000" w:themeColor="text1"/>
                <w:lang w:val="en-US" w:eastAsia="zh-CN"/>
                <w14:textFill>
                  <w14:solidFill>
                    <w14:schemeClr w14:val="tx1"/>
                  </w14:solidFill>
                </w14:textFill>
              </w:rPr>
            </w:pPr>
            <w:r>
              <w:rPr>
                <w:rFonts w:hint="default" w:ascii="仿宋" w:hAnsi="仿宋" w:eastAsia="仿宋" w:cs="仿宋"/>
                <w:b w:val="0"/>
                <w:bCs/>
                <w:i w:val="0"/>
                <w:iCs w:val="0"/>
                <w:kern w:val="2"/>
                <w:sz w:val="24"/>
                <w:szCs w:val="24"/>
                <w:u w:val="none"/>
                <w:shd w:val="clear" w:color="auto" w:fill="auto"/>
                <w:lang w:val="en-US" w:eastAsia="zh-CN" w:bidi="ar"/>
              </w:rPr>
              <w:t>货物名称</w:t>
            </w:r>
          </w:p>
        </w:tc>
        <w:tc>
          <w:tcPr>
            <w:tcW w:w="1470" w:type="dxa"/>
            <w:vAlign w:val="center"/>
          </w:tcPr>
          <w:p w14:paraId="5C81978B">
            <w:pPr>
              <w:keepNext w:val="0"/>
              <w:keepLines w:val="0"/>
              <w:widowControl/>
              <w:suppressLineNumbers w:val="0"/>
              <w:spacing w:line="360" w:lineRule="auto"/>
              <w:jc w:val="center"/>
              <w:textAlignment w:val="auto"/>
              <w:rPr>
                <w:rFonts w:ascii="仿宋" w:hAnsi="仿宋" w:eastAsia="仿宋" w:cs="仿宋"/>
                <w:bCs/>
                <w:color w:val="000000" w:themeColor="text1"/>
                <w:sz w:val="24"/>
                <w:szCs w:val="24"/>
                <w14:textFill>
                  <w14:solidFill>
                    <w14:schemeClr w14:val="tx1"/>
                  </w14:solidFill>
                </w14:textFill>
              </w:rPr>
            </w:pPr>
            <w:r>
              <w:rPr>
                <w:rFonts w:hint="default" w:ascii="仿宋" w:hAnsi="仿宋" w:eastAsia="仿宋" w:cs="仿宋"/>
                <w:b w:val="0"/>
                <w:bCs/>
                <w:i w:val="0"/>
                <w:iCs w:val="0"/>
                <w:kern w:val="2"/>
                <w:sz w:val="24"/>
                <w:szCs w:val="24"/>
                <w:u w:val="none"/>
                <w:shd w:val="clear" w:color="auto" w:fill="auto"/>
                <w:lang w:val="en-US" w:eastAsia="zh-CN" w:bidi="ar"/>
              </w:rPr>
              <w:t>数量</w:t>
            </w:r>
          </w:p>
        </w:tc>
        <w:tc>
          <w:tcPr>
            <w:tcW w:w="750" w:type="dxa"/>
            <w:vAlign w:val="center"/>
          </w:tcPr>
          <w:p w14:paraId="7D061316">
            <w:pPr>
              <w:keepNext w:val="0"/>
              <w:keepLines w:val="0"/>
              <w:widowControl/>
              <w:suppressLineNumbers w:val="0"/>
              <w:spacing w:line="360" w:lineRule="auto"/>
              <w:jc w:val="center"/>
              <w:textAlignment w:val="auto"/>
              <w:rPr>
                <w:rFonts w:ascii="仿宋" w:hAnsi="仿宋" w:eastAsia="仿宋" w:cs="仿宋"/>
                <w:bCs/>
                <w:color w:val="000000" w:themeColor="text1"/>
                <w:sz w:val="24"/>
                <w:szCs w:val="24"/>
                <w14:textFill>
                  <w14:solidFill>
                    <w14:schemeClr w14:val="tx1"/>
                  </w14:solidFill>
                </w14:textFill>
              </w:rPr>
            </w:pPr>
            <w:r>
              <w:rPr>
                <w:rFonts w:hint="default" w:ascii="仿宋" w:hAnsi="仿宋" w:eastAsia="仿宋" w:cs="仿宋"/>
                <w:b w:val="0"/>
                <w:bCs/>
                <w:i w:val="0"/>
                <w:iCs w:val="0"/>
                <w:kern w:val="2"/>
                <w:sz w:val="24"/>
                <w:szCs w:val="24"/>
                <w:u w:val="none"/>
                <w:shd w:val="clear" w:color="auto" w:fill="auto"/>
                <w:lang w:val="en-US" w:eastAsia="zh-CN" w:bidi="ar"/>
              </w:rPr>
              <w:t>单位</w:t>
            </w:r>
          </w:p>
        </w:tc>
        <w:tc>
          <w:tcPr>
            <w:tcW w:w="954" w:type="dxa"/>
            <w:vAlign w:val="center"/>
          </w:tcPr>
          <w:p w14:paraId="56CB5C4E">
            <w:pPr>
              <w:keepNext w:val="0"/>
              <w:keepLines w:val="0"/>
              <w:widowControl/>
              <w:suppressLineNumbers w:val="0"/>
              <w:spacing w:line="360" w:lineRule="auto"/>
              <w:jc w:val="center"/>
              <w:textAlignment w:val="auto"/>
              <w:rPr>
                <w:rFonts w:hint="default" w:ascii="仿宋" w:hAnsi="仿宋" w:eastAsia="仿宋" w:cs="仿宋"/>
                <w:b w:val="0"/>
                <w:bCs/>
                <w:i w:val="0"/>
                <w:iCs w:val="0"/>
                <w:kern w:val="2"/>
                <w:sz w:val="24"/>
                <w:szCs w:val="24"/>
                <w:u w:val="none"/>
                <w:shd w:val="clear" w:color="auto" w:fill="auto"/>
                <w:lang w:val="en-US" w:eastAsia="zh-CN" w:bidi="ar"/>
              </w:rPr>
            </w:pPr>
            <w:r>
              <w:rPr>
                <w:rFonts w:hint="eastAsia" w:ascii="仿宋" w:hAnsi="仿宋" w:eastAsia="仿宋" w:cs="仿宋"/>
                <w:b w:val="0"/>
                <w:bCs/>
                <w:i w:val="0"/>
                <w:iCs w:val="0"/>
                <w:kern w:val="2"/>
                <w:sz w:val="24"/>
                <w:szCs w:val="24"/>
                <w:u w:val="none"/>
                <w:shd w:val="clear" w:color="auto" w:fill="auto"/>
                <w:lang w:val="en-US" w:eastAsia="zh-CN" w:bidi="ar"/>
              </w:rPr>
              <w:t>投标单价（元）</w:t>
            </w:r>
          </w:p>
        </w:tc>
        <w:tc>
          <w:tcPr>
            <w:tcW w:w="1105" w:type="dxa"/>
            <w:vAlign w:val="center"/>
          </w:tcPr>
          <w:p w14:paraId="0790AC9B">
            <w:pPr>
              <w:keepNext w:val="0"/>
              <w:keepLines w:val="0"/>
              <w:widowControl/>
              <w:suppressLineNumbers w:val="0"/>
              <w:spacing w:line="360" w:lineRule="auto"/>
              <w:jc w:val="center"/>
              <w:textAlignment w:val="auto"/>
              <w:rPr>
                <w:rFonts w:hint="default" w:ascii="仿宋" w:hAnsi="仿宋" w:eastAsia="仿宋" w:cs="仿宋"/>
                <w:b w:val="0"/>
                <w:bCs/>
                <w:i w:val="0"/>
                <w:iCs w:val="0"/>
                <w:kern w:val="2"/>
                <w:sz w:val="24"/>
                <w:szCs w:val="24"/>
                <w:u w:val="none"/>
                <w:shd w:val="clear" w:color="auto" w:fill="auto"/>
                <w:lang w:val="en-US" w:eastAsia="zh-CN" w:bidi="ar"/>
              </w:rPr>
            </w:pPr>
            <w:r>
              <w:rPr>
                <w:rFonts w:hint="eastAsia" w:ascii="仿宋" w:hAnsi="仿宋" w:eastAsia="仿宋" w:cs="仿宋"/>
                <w:b w:val="0"/>
                <w:bCs/>
                <w:i w:val="0"/>
                <w:iCs w:val="0"/>
                <w:kern w:val="2"/>
                <w:sz w:val="24"/>
                <w:szCs w:val="24"/>
                <w:u w:val="none"/>
                <w:shd w:val="clear" w:color="auto" w:fill="auto"/>
                <w:lang w:val="en-US" w:eastAsia="zh-CN" w:bidi="ar"/>
              </w:rPr>
              <w:t>投标总价（元）</w:t>
            </w:r>
          </w:p>
        </w:tc>
        <w:tc>
          <w:tcPr>
            <w:tcW w:w="1316" w:type="dxa"/>
            <w:vAlign w:val="center"/>
          </w:tcPr>
          <w:p w14:paraId="1D2A191D">
            <w:pPr>
              <w:keepNext w:val="0"/>
              <w:keepLines w:val="0"/>
              <w:widowControl/>
              <w:suppressLineNumbers w:val="0"/>
              <w:spacing w:line="360" w:lineRule="auto"/>
              <w:jc w:val="center"/>
              <w:textAlignment w:val="auto"/>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sz w:val="24"/>
                <w:szCs w:val="24"/>
                <w:shd w:val="clear" w:color="auto" w:fill="auto"/>
              </w:rPr>
              <w:t>项目预算金额（元）</w:t>
            </w:r>
          </w:p>
        </w:tc>
      </w:tr>
      <w:tr w14:paraId="49B9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vAlign w:val="center"/>
          </w:tcPr>
          <w:p w14:paraId="33E193B8">
            <w:pPr>
              <w:spacing w:line="360" w:lineRule="auto"/>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w:t>
            </w:r>
          </w:p>
        </w:tc>
        <w:tc>
          <w:tcPr>
            <w:tcW w:w="1426" w:type="dxa"/>
            <w:vAlign w:val="top"/>
          </w:tcPr>
          <w:p w14:paraId="206051B2">
            <w:pPr>
              <w:keepNext w:val="0"/>
              <w:keepLines w:val="0"/>
              <w:widowControl/>
              <w:suppressLineNumbers w:val="0"/>
              <w:spacing w:line="360" w:lineRule="auto"/>
              <w:jc w:val="center"/>
              <w:textAlignment w:val="auto"/>
              <w:rPr>
                <w:rFonts w:hint="default"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120调度终端设备</w:t>
            </w:r>
          </w:p>
        </w:tc>
        <w:tc>
          <w:tcPr>
            <w:tcW w:w="1470" w:type="dxa"/>
            <w:vAlign w:val="center"/>
          </w:tcPr>
          <w:p w14:paraId="3B1F62F6">
            <w:pPr>
              <w:keepNext w:val="0"/>
              <w:keepLines w:val="0"/>
              <w:widowControl/>
              <w:suppressLineNumbers w:val="0"/>
              <w:spacing w:line="360" w:lineRule="auto"/>
              <w:jc w:val="center"/>
              <w:textAlignment w:val="auto"/>
              <w:rPr>
                <w:rFonts w:hint="eastAsia"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w:t>
            </w:r>
          </w:p>
        </w:tc>
        <w:tc>
          <w:tcPr>
            <w:tcW w:w="750" w:type="dxa"/>
            <w:vAlign w:val="center"/>
          </w:tcPr>
          <w:p w14:paraId="3ABDDCB4">
            <w:pPr>
              <w:keepNext w:val="0"/>
              <w:keepLines w:val="0"/>
              <w:widowControl/>
              <w:suppressLineNumbers w:val="0"/>
              <w:spacing w:line="360" w:lineRule="auto"/>
              <w:jc w:val="center"/>
              <w:textAlignment w:val="auto"/>
              <w:rPr>
                <w:rFonts w:hint="default"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套</w:t>
            </w:r>
          </w:p>
        </w:tc>
        <w:tc>
          <w:tcPr>
            <w:tcW w:w="954" w:type="dxa"/>
            <w:vAlign w:val="center"/>
          </w:tcPr>
          <w:p w14:paraId="3BCFD8E6">
            <w:pPr>
              <w:spacing w:line="360" w:lineRule="auto"/>
              <w:jc w:val="center"/>
              <w:rPr>
                <w:rFonts w:hint="eastAsia" w:ascii="仿宋" w:hAnsi="仿宋" w:eastAsia="仿宋" w:cs="仿宋"/>
                <w:bCs/>
                <w:color w:val="000000" w:themeColor="text1"/>
                <w:sz w:val="24"/>
                <w:szCs w:val="24"/>
                <w:lang w:val="en-US" w:eastAsia="zh-CN"/>
                <w14:textFill>
                  <w14:solidFill>
                    <w14:schemeClr w14:val="tx1"/>
                  </w14:solidFill>
                </w14:textFill>
              </w:rPr>
            </w:pPr>
          </w:p>
        </w:tc>
        <w:tc>
          <w:tcPr>
            <w:tcW w:w="1105" w:type="dxa"/>
            <w:vAlign w:val="center"/>
          </w:tcPr>
          <w:p w14:paraId="74CC77E0">
            <w:pPr>
              <w:spacing w:line="360" w:lineRule="auto"/>
              <w:jc w:val="center"/>
              <w:rPr>
                <w:rFonts w:hint="eastAsia" w:ascii="仿宋" w:hAnsi="仿宋" w:eastAsia="仿宋" w:cs="仿宋"/>
                <w:bCs/>
                <w:color w:val="000000" w:themeColor="text1"/>
                <w:sz w:val="24"/>
                <w:szCs w:val="24"/>
                <w:lang w:val="en-US" w:eastAsia="zh-CN"/>
                <w14:textFill>
                  <w14:solidFill>
                    <w14:schemeClr w14:val="tx1"/>
                  </w14:solidFill>
                </w14:textFill>
              </w:rPr>
            </w:pPr>
          </w:p>
        </w:tc>
        <w:tc>
          <w:tcPr>
            <w:tcW w:w="1316" w:type="dxa"/>
            <w:vMerge w:val="restart"/>
            <w:vAlign w:val="center"/>
          </w:tcPr>
          <w:p w14:paraId="3CCDBC37">
            <w:pPr>
              <w:spacing w:line="360" w:lineRule="auto"/>
              <w:jc w:val="center"/>
              <w:rPr>
                <w:rFonts w:hint="eastAsia" w:ascii="仿宋" w:hAnsi="仿宋" w:eastAsia="仿宋" w:cs="仿宋"/>
                <w:bCs/>
                <w:color w:val="000000" w:themeColor="text1"/>
                <w:sz w:val="24"/>
                <w:szCs w:val="24"/>
                <w:lang w:val="en-US" w:eastAsia="zh-CN"/>
                <w14:textFill>
                  <w14:solidFill>
                    <w14:schemeClr w14:val="tx1"/>
                  </w14:solidFill>
                </w14:textFill>
              </w:rPr>
            </w:pPr>
            <w:r>
              <w:rPr>
                <w:rFonts w:hint="eastAsia" w:ascii="宋体" w:hAnsi="宋体" w:eastAsia="宋体" w:cs="宋体"/>
                <w:kern w:val="0"/>
                <w:sz w:val="20"/>
                <w:szCs w:val="20"/>
                <w:lang w:val="en-US" w:eastAsia="zh-CN"/>
              </w:rPr>
              <w:t>36000</w:t>
            </w:r>
          </w:p>
        </w:tc>
      </w:tr>
      <w:tr w14:paraId="000E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8" w:type="dxa"/>
            <w:gridSpan w:val="5"/>
            <w:vAlign w:val="center"/>
          </w:tcPr>
          <w:p w14:paraId="0431278F">
            <w:pPr>
              <w:spacing w:line="360" w:lineRule="auto"/>
              <w:jc w:val="both"/>
              <w:rPr>
                <w:rFonts w:hint="default"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合计（元）</w:t>
            </w:r>
          </w:p>
        </w:tc>
        <w:tc>
          <w:tcPr>
            <w:tcW w:w="1105" w:type="dxa"/>
            <w:vAlign w:val="center"/>
          </w:tcPr>
          <w:p w14:paraId="42FFC88F">
            <w:pPr>
              <w:spacing w:line="360" w:lineRule="auto"/>
              <w:jc w:val="center"/>
              <w:rPr>
                <w:rFonts w:hint="eastAsia" w:ascii="仿宋" w:hAnsi="仿宋" w:eastAsia="仿宋" w:cs="仿宋"/>
                <w:bCs/>
                <w:color w:val="000000" w:themeColor="text1"/>
                <w:sz w:val="24"/>
                <w:szCs w:val="24"/>
                <w:lang w:val="en-US" w:eastAsia="zh-CN"/>
                <w14:textFill>
                  <w14:solidFill>
                    <w14:schemeClr w14:val="tx1"/>
                  </w14:solidFill>
                </w14:textFill>
              </w:rPr>
            </w:pPr>
          </w:p>
        </w:tc>
        <w:tc>
          <w:tcPr>
            <w:tcW w:w="1316" w:type="dxa"/>
            <w:vMerge w:val="continue"/>
            <w:vAlign w:val="center"/>
          </w:tcPr>
          <w:p w14:paraId="3CE884CA">
            <w:pPr>
              <w:spacing w:line="360" w:lineRule="auto"/>
              <w:jc w:val="center"/>
              <w:rPr>
                <w:rFonts w:hint="eastAsia" w:ascii="仿宋" w:hAnsi="仿宋" w:eastAsia="仿宋" w:cs="仿宋"/>
                <w:bCs/>
                <w:color w:val="000000" w:themeColor="text1"/>
                <w:sz w:val="24"/>
                <w:szCs w:val="24"/>
                <w:lang w:val="en-US" w:eastAsia="zh-CN"/>
                <w14:textFill>
                  <w14:solidFill>
                    <w14:schemeClr w14:val="tx1"/>
                  </w14:solidFill>
                </w14:textFill>
              </w:rPr>
            </w:pPr>
          </w:p>
        </w:tc>
      </w:tr>
    </w:tbl>
    <w:p w14:paraId="0A3EEF29">
      <w:pPr>
        <w:widowControl w:val="0"/>
        <w:numPr>
          <w:ilvl w:val="0"/>
          <w:numId w:val="0"/>
        </w:numPr>
        <w:jc w:val="both"/>
        <w:rPr>
          <w:rFonts w:hint="eastAsia" w:ascii="宋体" w:hAnsi="宋体" w:cs="宋体"/>
          <w:color w:val="333333"/>
          <w:kern w:val="0"/>
          <w:sz w:val="24"/>
          <w:szCs w:val="24"/>
          <w:lang w:val="en-US" w:eastAsia="zh-CN"/>
        </w:rPr>
      </w:pPr>
    </w:p>
    <w:p w14:paraId="28259CBF">
      <w:pPr>
        <w:rPr>
          <w:sz w:val="24"/>
          <w:szCs w:val="24"/>
        </w:rPr>
      </w:pPr>
    </w:p>
    <w:p w14:paraId="0AD0C699">
      <w:pPr>
        <w:widowControl/>
        <w:jc w:val="left"/>
        <w:textAlignment w:val="center"/>
        <w:rPr>
          <w:rFonts w:ascii="宋体" w:hAnsi="宋体" w:cs="宋体"/>
          <w:b/>
          <w:color w:val="000000"/>
          <w:kern w:val="0"/>
          <w:sz w:val="24"/>
          <w:szCs w:val="20"/>
          <w:lang w:bidi="ar"/>
        </w:rPr>
      </w:pPr>
      <w:r>
        <w:rPr>
          <w:rFonts w:hint="eastAsia"/>
          <w:sz w:val="24"/>
          <w:szCs w:val="24"/>
        </w:rPr>
        <w:t>注：总价报价不可超过项目预算金额（</w:t>
      </w:r>
      <w:r>
        <w:rPr>
          <w:rFonts w:hint="eastAsia" w:ascii="宋体" w:hAnsi="宋体" w:cs="宋体"/>
          <w:b/>
          <w:color w:val="000000"/>
          <w:kern w:val="0"/>
          <w:sz w:val="24"/>
          <w:szCs w:val="20"/>
          <w:lang w:bidi="ar"/>
        </w:rPr>
        <w:t>少报、多报或未按顺序报价的，视为未实质性响应，作废标处理</w:t>
      </w:r>
      <w:r>
        <w:rPr>
          <w:rFonts w:hint="eastAsia"/>
          <w:sz w:val="24"/>
          <w:szCs w:val="24"/>
        </w:rPr>
        <w:t>），</w:t>
      </w:r>
      <w:r>
        <w:rPr>
          <w:rFonts w:hint="eastAsia" w:ascii="宋体" w:hAnsi="宋体" w:cs="宋体"/>
          <w:b/>
          <w:color w:val="000000"/>
          <w:kern w:val="0"/>
          <w:sz w:val="24"/>
          <w:szCs w:val="20"/>
          <w:lang w:bidi="ar"/>
        </w:rPr>
        <w:t>报价为含税价格。</w:t>
      </w:r>
    </w:p>
    <w:p w14:paraId="77FBEF7B">
      <w:pPr>
        <w:widowControl w:val="0"/>
        <w:numPr>
          <w:ilvl w:val="0"/>
          <w:numId w:val="0"/>
        </w:numPr>
        <w:jc w:val="both"/>
        <w:rPr>
          <w:rFonts w:hint="eastAsia" w:ascii="宋体" w:hAnsi="宋体" w:cs="宋体"/>
          <w:color w:val="333333"/>
          <w:kern w:val="0"/>
          <w:sz w:val="24"/>
          <w:szCs w:val="24"/>
          <w:lang w:val="en-US" w:eastAsia="zh-CN"/>
        </w:rPr>
      </w:pPr>
    </w:p>
    <w:p w14:paraId="47264277">
      <w:pPr>
        <w:widowControl w:val="0"/>
        <w:numPr>
          <w:ilvl w:val="0"/>
          <w:numId w:val="0"/>
        </w:numPr>
        <w:jc w:val="both"/>
        <w:rPr>
          <w:rFonts w:hint="eastAsia" w:ascii="宋体" w:hAnsi="宋体" w:cs="宋体"/>
          <w:color w:val="333333"/>
          <w:kern w:val="0"/>
          <w:sz w:val="24"/>
          <w:szCs w:val="24"/>
          <w:lang w:val="en-US" w:eastAsia="zh-CN"/>
        </w:rPr>
      </w:pPr>
    </w:p>
    <w:p w14:paraId="592467D3">
      <w:pPr>
        <w:widowControl w:val="0"/>
        <w:numPr>
          <w:ilvl w:val="0"/>
          <w:numId w:val="0"/>
        </w:numPr>
        <w:jc w:val="both"/>
        <w:rPr>
          <w:rFonts w:hint="eastAsia" w:ascii="宋体" w:hAnsi="宋体" w:cs="宋体"/>
          <w:color w:val="333333"/>
          <w:kern w:val="0"/>
          <w:sz w:val="24"/>
          <w:szCs w:val="24"/>
          <w:lang w:val="en-US" w:eastAsia="zh-CN"/>
        </w:rPr>
      </w:pPr>
    </w:p>
    <w:p w14:paraId="4DFF6B16">
      <w:pPr>
        <w:widowControl w:val="0"/>
        <w:numPr>
          <w:ilvl w:val="0"/>
          <w:numId w:val="0"/>
        </w:numPr>
        <w:jc w:val="both"/>
        <w:rPr>
          <w:rFonts w:hint="eastAsia" w:ascii="宋体" w:hAnsi="宋体" w:cs="宋体"/>
          <w:color w:val="333333"/>
          <w:kern w:val="0"/>
          <w:sz w:val="24"/>
          <w:szCs w:val="24"/>
          <w:lang w:val="en-US" w:eastAsia="zh-CN"/>
        </w:rPr>
      </w:pPr>
    </w:p>
    <w:p w14:paraId="2DA6B89C">
      <w:pPr>
        <w:widowControl w:val="0"/>
        <w:numPr>
          <w:ilvl w:val="0"/>
          <w:numId w:val="0"/>
        </w:numPr>
        <w:jc w:val="both"/>
        <w:rPr>
          <w:rFonts w:hint="eastAsia" w:ascii="宋体" w:hAnsi="宋体" w:cs="宋体"/>
          <w:color w:val="333333"/>
          <w:kern w:val="0"/>
          <w:sz w:val="24"/>
          <w:szCs w:val="24"/>
          <w:lang w:val="en-US" w:eastAsia="zh-CN"/>
        </w:rPr>
      </w:pPr>
    </w:p>
    <w:p w14:paraId="0BBD2D62">
      <w:pPr>
        <w:widowControl w:val="0"/>
        <w:numPr>
          <w:ilvl w:val="0"/>
          <w:numId w:val="0"/>
        </w:numPr>
        <w:jc w:val="both"/>
        <w:rPr>
          <w:rFonts w:hint="eastAsia" w:ascii="宋体" w:hAnsi="宋体" w:cs="宋体"/>
          <w:color w:val="333333"/>
          <w:kern w:val="0"/>
          <w:sz w:val="24"/>
          <w:szCs w:val="24"/>
          <w:lang w:val="en-US" w:eastAsia="zh-CN"/>
        </w:rPr>
      </w:pPr>
    </w:p>
    <w:p w14:paraId="0B158A27">
      <w:pPr>
        <w:widowControl w:val="0"/>
        <w:numPr>
          <w:ilvl w:val="0"/>
          <w:numId w:val="0"/>
        </w:numPr>
        <w:jc w:val="both"/>
        <w:rPr>
          <w:rFonts w:hint="eastAsia" w:ascii="宋体" w:hAnsi="宋体" w:cs="宋体"/>
          <w:color w:val="333333"/>
          <w:kern w:val="0"/>
          <w:sz w:val="24"/>
          <w:szCs w:val="24"/>
          <w:lang w:val="en-US" w:eastAsia="zh-CN"/>
        </w:rPr>
      </w:pPr>
    </w:p>
    <w:p w14:paraId="4D7427FB">
      <w:pPr>
        <w:widowControl w:val="0"/>
        <w:numPr>
          <w:ilvl w:val="0"/>
          <w:numId w:val="0"/>
        </w:numPr>
        <w:jc w:val="both"/>
        <w:rPr>
          <w:rFonts w:hint="eastAsia" w:ascii="宋体" w:hAnsi="宋体" w:cs="宋体"/>
          <w:color w:val="333333"/>
          <w:kern w:val="0"/>
          <w:sz w:val="24"/>
          <w:szCs w:val="24"/>
          <w:lang w:val="en-US" w:eastAsia="zh-CN"/>
        </w:rPr>
      </w:pPr>
    </w:p>
    <w:p w14:paraId="63BCC9C5">
      <w:pPr>
        <w:widowControl w:val="0"/>
        <w:numPr>
          <w:ilvl w:val="0"/>
          <w:numId w:val="0"/>
        </w:numPr>
        <w:jc w:val="both"/>
        <w:rPr>
          <w:rFonts w:hint="eastAsia" w:ascii="宋体" w:hAnsi="宋体" w:cs="宋体"/>
          <w:color w:val="333333"/>
          <w:kern w:val="0"/>
          <w:sz w:val="24"/>
          <w:szCs w:val="24"/>
          <w:lang w:val="en-US" w:eastAsia="zh-CN"/>
        </w:rPr>
      </w:pPr>
    </w:p>
    <w:p w14:paraId="4A30048C">
      <w:pPr>
        <w:widowControl w:val="0"/>
        <w:numPr>
          <w:ilvl w:val="0"/>
          <w:numId w:val="0"/>
        </w:numPr>
        <w:jc w:val="both"/>
        <w:rPr>
          <w:rFonts w:hint="eastAsia" w:ascii="宋体" w:hAnsi="宋体" w:cs="宋体"/>
          <w:color w:val="333333"/>
          <w:kern w:val="0"/>
          <w:sz w:val="24"/>
          <w:szCs w:val="24"/>
          <w:lang w:val="en-US" w:eastAsia="zh-CN"/>
        </w:rPr>
      </w:pPr>
    </w:p>
    <w:p w14:paraId="53CB7EE7">
      <w:pPr>
        <w:widowControl w:val="0"/>
        <w:numPr>
          <w:ilvl w:val="0"/>
          <w:numId w:val="0"/>
        </w:numPr>
        <w:jc w:val="both"/>
        <w:rPr>
          <w:rFonts w:hint="eastAsia" w:ascii="宋体" w:hAnsi="宋体" w:cs="宋体"/>
          <w:color w:val="333333"/>
          <w:kern w:val="0"/>
          <w:sz w:val="24"/>
          <w:szCs w:val="24"/>
          <w:lang w:val="en-US" w:eastAsia="zh-CN"/>
        </w:rPr>
      </w:pPr>
    </w:p>
    <w:p w14:paraId="0C03E60B">
      <w:pPr>
        <w:widowControl w:val="0"/>
        <w:numPr>
          <w:ilvl w:val="0"/>
          <w:numId w:val="0"/>
        </w:numPr>
        <w:jc w:val="both"/>
        <w:rPr>
          <w:rFonts w:hint="eastAsia" w:ascii="宋体" w:hAnsi="宋体" w:cs="宋体"/>
          <w:color w:val="333333"/>
          <w:kern w:val="0"/>
          <w:sz w:val="24"/>
          <w:szCs w:val="24"/>
          <w:lang w:val="en-US" w:eastAsia="zh-CN"/>
        </w:rPr>
      </w:pPr>
    </w:p>
    <w:p w14:paraId="2D406439">
      <w:pPr>
        <w:widowControl w:val="0"/>
        <w:numPr>
          <w:ilvl w:val="0"/>
          <w:numId w:val="0"/>
        </w:numPr>
        <w:jc w:val="both"/>
        <w:rPr>
          <w:rFonts w:hint="eastAsia" w:ascii="宋体" w:hAnsi="宋体" w:cs="宋体"/>
          <w:color w:val="333333"/>
          <w:kern w:val="0"/>
          <w:sz w:val="24"/>
          <w:szCs w:val="24"/>
          <w:lang w:val="en-US" w:eastAsia="zh-CN"/>
        </w:rPr>
      </w:pPr>
    </w:p>
    <w:p w14:paraId="02308E07">
      <w:pPr>
        <w:widowControl w:val="0"/>
        <w:numPr>
          <w:ilvl w:val="0"/>
          <w:numId w:val="0"/>
        </w:numPr>
        <w:jc w:val="both"/>
        <w:rPr>
          <w:rFonts w:hint="eastAsia" w:ascii="宋体" w:hAnsi="宋体" w:cs="宋体"/>
          <w:color w:val="333333"/>
          <w:kern w:val="0"/>
          <w:sz w:val="24"/>
          <w:szCs w:val="24"/>
          <w:lang w:val="en-US" w:eastAsia="zh-CN"/>
        </w:rPr>
      </w:pPr>
    </w:p>
    <w:p w14:paraId="7499C63B">
      <w:pPr>
        <w:widowControl w:val="0"/>
        <w:numPr>
          <w:ilvl w:val="0"/>
          <w:numId w:val="0"/>
        </w:numPr>
        <w:jc w:val="both"/>
        <w:rPr>
          <w:rFonts w:hint="eastAsia" w:ascii="宋体" w:hAnsi="宋体" w:cs="宋体"/>
          <w:color w:val="333333"/>
          <w:kern w:val="0"/>
          <w:sz w:val="24"/>
          <w:szCs w:val="24"/>
          <w:lang w:val="en-US" w:eastAsia="zh-CN"/>
        </w:rPr>
      </w:pPr>
    </w:p>
    <w:p w14:paraId="5314B24A">
      <w:pPr>
        <w:widowControl w:val="0"/>
        <w:numPr>
          <w:ilvl w:val="0"/>
          <w:numId w:val="0"/>
        </w:numPr>
        <w:jc w:val="both"/>
        <w:rPr>
          <w:rFonts w:hint="eastAsia" w:ascii="宋体" w:hAnsi="宋体" w:cs="宋体"/>
          <w:color w:val="333333"/>
          <w:kern w:val="0"/>
          <w:sz w:val="24"/>
          <w:szCs w:val="24"/>
          <w:lang w:val="en-US" w:eastAsia="zh-CN"/>
        </w:rPr>
      </w:pPr>
    </w:p>
    <w:p w14:paraId="66B32304">
      <w:pPr>
        <w:widowControl w:val="0"/>
        <w:numPr>
          <w:ilvl w:val="0"/>
          <w:numId w:val="0"/>
        </w:numPr>
        <w:jc w:val="both"/>
        <w:rPr>
          <w:rFonts w:hint="eastAsia" w:ascii="宋体" w:hAnsi="宋体" w:cs="宋体"/>
          <w:color w:val="333333"/>
          <w:kern w:val="0"/>
          <w:sz w:val="24"/>
          <w:szCs w:val="24"/>
          <w:lang w:val="en-US" w:eastAsia="zh-CN"/>
        </w:rPr>
      </w:pPr>
    </w:p>
    <w:p w14:paraId="5FDDB320">
      <w:pPr>
        <w:widowControl w:val="0"/>
        <w:numPr>
          <w:ilvl w:val="0"/>
          <w:numId w:val="0"/>
        </w:numPr>
        <w:jc w:val="both"/>
        <w:rPr>
          <w:rFonts w:hint="eastAsia" w:ascii="宋体" w:hAnsi="宋体" w:cs="宋体"/>
          <w:color w:val="333333"/>
          <w:kern w:val="0"/>
          <w:sz w:val="24"/>
          <w:szCs w:val="24"/>
          <w:lang w:val="en-US" w:eastAsia="zh-CN"/>
        </w:rPr>
      </w:pPr>
    </w:p>
    <w:p w14:paraId="5837CD53">
      <w:pPr>
        <w:rPr>
          <w:rFonts w:hint="eastAsia" w:ascii="宋体" w:hAnsi="宋体" w:cs="宋体"/>
          <w:color w:val="333333"/>
          <w:kern w:val="0"/>
          <w:sz w:val="24"/>
          <w:szCs w:val="24"/>
        </w:rPr>
      </w:pPr>
    </w:p>
    <w:p w14:paraId="73466D0D">
      <w:pPr>
        <w:rPr>
          <w:rFonts w:hint="eastAsia" w:ascii="宋体" w:hAnsi="宋体" w:cs="宋体" w:eastAsiaTheme="minorEastAsia"/>
          <w:color w:val="333333"/>
          <w:kern w:val="0"/>
          <w:sz w:val="24"/>
          <w:szCs w:val="24"/>
          <w:lang w:val="en-US" w:eastAsia="zh-CN" w:bidi="ar-SA"/>
        </w:rPr>
      </w:pPr>
      <w:r>
        <w:rPr>
          <w:rFonts w:hint="eastAsia" w:ascii="宋体" w:hAnsi="宋体" w:cs="宋体" w:eastAsiaTheme="minorEastAsia"/>
          <w:color w:val="333333"/>
          <w:kern w:val="0"/>
          <w:sz w:val="24"/>
          <w:szCs w:val="24"/>
          <w:lang w:val="en-US" w:eastAsia="zh-CN" w:bidi="ar-SA"/>
        </w:rPr>
        <w:br w:type="page"/>
      </w:r>
    </w:p>
    <w:p w14:paraId="672135BF">
      <w:pPr>
        <w:pStyle w:val="2"/>
        <w:bidi w:val="0"/>
        <w:rPr>
          <w:rFonts w:hint="eastAsia"/>
        </w:rPr>
      </w:pPr>
      <w:r>
        <w:rPr>
          <w:rFonts w:hint="eastAsia"/>
          <w:lang w:val="en-US" w:eastAsia="zh-CN"/>
        </w:rPr>
        <w:t>五、供应商</w:t>
      </w:r>
      <w:r>
        <w:rPr>
          <w:rFonts w:hint="eastAsia"/>
        </w:rPr>
        <w:t>简介及联系方式</w:t>
      </w:r>
    </w:p>
    <w:p w14:paraId="2BAE8DCE">
      <w:pPr>
        <w:snapToGrid w:val="0"/>
        <w:rPr>
          <w:rFonts w:hint="eastAsia" w:ascii="宋体" w:hAnsi="宋体" w:eastAsia="宋体" w:cs="Arial"/>
          <w:b/>
          <w:bCs/>
          <w:szCs w:val="21"/>
          <w:lang w:eastAsia="zh-CN"/>
        </w:rPr>
      </w:pPr>
      <w:r>
        <w:rPr>
          <w:rFonts w:hint="eastAsia" w:ascii="宋体" w:hAnsi="宋体" w:cs="Arial"/>
          <w:b/>
          <w:bCs/>
          <w:szCs w:val="21"/>
        </w:rPr>
        <w:t>供应商基本情况表</w:t>
      </w:r>
      <w:r>
        <w:rPr>
          <w:rFonts w:hint="eastAsia" w:ascii="宋体" w:hAnsi="宋体" w:cs="Arial"/>
          <w:b/>
          <w:bCs/>
          <w:szCs w:val="21"/>
          <w:lang w:eastAsia="zh-CN"/>
        </w:rPr>
        <w:t>（</w:t>
      </w:r>
      <w:r>
        <w:rPr>
          <w:rFonts w:hint="eastAsia" w:ascii="宋体" w:hAnsi="宋体" w:cs="Arial"/>
          <w:b/>
          <w:bCs/>
          <w:color w:val="FF0000"/>
          <w:szCs w:val="21"/>
          <w:lang w:val="en-US" w:eastAsia="zh-CN"/>
        </w:rPr>
        <w:t>本表必须提供并加盖公章</w:t>
      </w:r>
      <w:r>
        <w:rPr>
          <w:rFonts w:hint="eastAsia" w:ascii="宋体" w:hAnsi="宋体" w:cs="Arial"/>
          <w:b/>
          <w:bCs/>
          <w:szCs w:val="21"/>
          <w:lang w:eastAsia="zh-CN"/>
        </w:rPr>
        <w:t>）</w:t>
      </w:r>
    </w:p>
    <w:p w14:paraId="6BAB5A7E">
      <w:pPr>
        <w:bidi w:val="0"/>
        <w:jc w:val="center"/>
        <w:rPr>
          <w:sz w:val="32"/>
          <w:szCs w:val="40"/>
        </w:rPr>
      </w:pPr>
      <w:r>
        <w:rPr>
          <w:sz w:val="32"/>
          <w:szCs w:val="40"/>
        </w:rPr>
        <w:t>供应商基本情况表</w:t>
      </w:r>
    </w:p>
    <w:p w14:paraId="40993800">
      <w:pPr>
        <w:spacing w:before="220" w:line="198" w:lineRule="auto"/>
        <w:ind w:left="126"/>
        <w:rPr>
          <w:rFonts w:ascii="微软雅黑" w:hAnsi="微软雅黑" w:eastAsia="微软雅黑" w:cs="微软雅黑"/>
          <w:sz w:val="28"/>
          <w:szCs w:val="28"/>
        </w:rPr>
      </w:pPr>
      <w:r>
        <w:rPr>
          <w:rFonts w:ascii="微软雅黑" w:hAnsi="微软雅黑" w:eastAsia="微软雅黑" w:cs="微软雅黑"/>
          <w:sz w:val="28"/>
          <w:szCs w:val="28"/>
        </w:rPr>
        <w:t>填表单位</w:t>
      </w:r>
      <w:r>
        <w:rPr>
          <w:rFonts w:ascii="微软雅黑" w:hAnsi="微软雅黑" w:eastAsia="微软雅黑" w:cs="微软雅黑"/>
          <w:spacing w:val="-73"/>
          <w:w w:val="95"/>
          <w:sz w:val="28"/>
          <w:szCs w:val="28"/>
        </w:rPr>
        <w:t>：（</w:t>
      </w:r>
      <w:r>
        <w:rPr>
          <w:rFonts w:hint="eastAsia" w:ascii="微软雅黑" w:hAnsi="微软雅黑" w:eastAsia="微软雅黑" w:cs="微软雅黑"/>
          <w:color w:val="FF0000"/>
          <w:spacing w:val="-73"/>
          <w:w w:val="95"/>
          <w:sz w:val="28"/>
          <w:szCs w:val="28"/>
          <w:lang w:val="en-US" w:eastAsia="zh-CN"/>
        </w:rPr>
        <w:t xml:space="preserve">           </w:t>
      </w:r>
      <w:r>
        <w:rPr>
          <w:rFonts w:ascii="微软雅黑" w:hAnsi="微软雅黑" w:eastAsia="微软雅黑" w:cs="微软雅黑"/>
          <w:color w:val="FF0000"/>
          <w:sz w:val="28"/>
          <w:szCs w:val="28"/>
        </w:rPr>
        <w:t>加盖单位公章）</w:t>
      </w:r>
      <w:r>
        <w:rPr>
          <w:rFonts w:ascii="微软雅黑" w:hAnsi="微软雅黑" w:eastAsia="微软雅黑" w:cs="微软雅黑"/>
          <w:spacing w:val="4"/>
          <w:sz w:val="28"/>
          <w:szCs w:val="28"/>
        </w:rPr>
        <w:t xml:space="preserve">    </w:t>
      </w:r>
      <w:r>
        <w:rPr>
          <w:rFonts w:ascii="微软雅黑" w:hAnsi="微软雅黑" w:eastAsia="微软雅黑" w:cs="微软雅黑"/>
          <w:sz w:val="28"/>
          <w:szCs w:val="28"/>
        </w:rPr>
        <w:t>填表日期：</w:t>
      </w:r>
      <w:r>
        <w:rPr>
          <w:rFonts w:ascii="微软雅黑" w:hAnsi="微软雅黑" w:eastAsia="微软雅黑" w:cs="微软雅黑"/>
          <w:spacing w:val="13"/>
          <w:sz w:val="28"/>
          <w:szCs w:val="28"/>
        </w:rPr>
        <w:t xml:space="preserve">      </w:t>
      </w:r>
      <w:r>
        <w:rPr>
          <w:rFonts w:ascii="微软雅黑" w:hAnsi="微软雅黑" w:eastAsia="微软雅黑" w:cs="微软雅黑"/>
          <w:sz w:val="28"/>
          <w:szCs w:val="28"/>
        </w:rPr>
        <w:t>年     月     日</w:t>
      </w:r>
    </w:p>
    <w:p w14:paraId="482B1CB6">
      <w:pPr>
        <w:spacing w:line="75" w:lineRule="exact"/>
      </w:pPr>
    </w:p>
    <w:tbl>
      <w:tblPr>
        <w:tblStyle w:val="9"/>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2056"/>
        <w:gridCol w:w="960"/>
        <w:gridCol w:w="326"/>
        <w:gridCol w:w="1294"/>
        <w:gridCol w:w="1404"/>
        <w:gridCol w:w="1489"/>
      </w:tblGrid>
      <w:tr w14:paraId="1428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top"/>
          </w:tcPr>
          <w:p w14:paraId="0E490B5F">
            <w:pPr>
              <w:pStyle w:val="8"/>
              <w:spacing w:before="180" w:line="203" w:lineRule="auto"/>
              <w:ind w:left="359"/>
            </w:pPr>
            <w:r>
              <w:rPr>
                <w:spacing w:val="-4"/>
              </w:rPr>
              <w:t>采购人</w:t>
            </w:r>
          </w:p>
        </w:tc>
        <w:tc>
          <w:tcPr>
            <w:tcW w:w="3016" w:type="dxa"/>
            <w:gridSpan w:val="2"/>
            <w:vAlign w:val="top"/>
          </w:tcPr>
          <w:p w14:paraId="18B09EE1">
            <w:pPr>
              <w:rPr>
                <w:rFonts w:ascii="Arial"/>
                <w:sz w:val="21"/>
              </w:rPr>
            </w:pPr>
          </w:p>
        </w:tc>
        <w:tc>
          <w:tcPr>
            <w:tcW w:w="1620" w:type="dxa"/>
            <w:gridSpan w:val="2"/>
            <w:vAlign w:val="top"/>
          </w:tcPr>
          <w:p w14:paraId="75034EC6">
            <w:pPr>
              <w:pStyle w:val="8"/>
              <w:spacing w:before="181" w:line="201" w:lineRule="auto"/>
              <w:ind w:left="527"/>
            </w:pPr>
            <w:r>
              <w:rPr>
                <w:spacing w:val="-3"/>
              </w:rPr>
              <w:t>项目名称</w:t>
            </w:r>
          </w:p>
        </w:tc>
        <w:tc>
          <w:tcPr>
            <w:tcW w:w="2893" w:type="dxa"/>
            <w:gridSpan w:val="2"/>
            <w:vAlign w:val="top"/>
          </w:tcPr>
          <w:p w14:paraId="70CF61AA">
            <w:pPr>
              <w:rPr>
                <w:rFonts w:ascii="Arial"/>
                <w:sz w:val="21"/>
              </w:rPr>
            </w:pPr>
          </w:p>
        </w:tc>
      </w:tr>
      <w:tr w14:paraId="2692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top"/>
          </w:tcPr>
          <w:p w14:paraId="372A5019">
            <w:pPr>
              <w:pStyle w:val="8"/>
              <w:spacing w:before="40" w:line="191" w:lineRule="auto"/>
              <w:ind w:left="126" w:right="105" w:firstLine="111"/>
            </w:pPr>
            <w:r>
              <w:rPr>
                <w:spacing w:val="-4"/>
              </w:rPr>
              <w:t>投标（响</w:t>
            </w:r>
            <w:r>
              <w:t xml:space="preserve">  </w:t>
            </w:r>
            <w:r>
              <w:rPr>
                <w:spacing w:val="-5"/>
              </w:rPr>
              <w:t>应）供应商</w:t>
            </w:r>
          </w:p>
        </w:tc>
        <w:tc>
          <w:tcPr>
            <w:tcW w:w="3016" w:type="dxa"/>
            <w:gridSpan w:val="2"/>
            <w:vAlign w:val="top"/>
          </w:tcPr>
          <w:p w14:paraId="384B153B">
            <w:pPr>
              <w:rPr>
                <w:rFonts w:ascii="Arial"/>
                <w:sz w:val="21"/>
              </w:rPr>
            </w:pPr>
          </w:p>
        </w:tc>
        <w:tc>
          <w:tcPr>
            <w:tcW w:w="1620" w:type="dxa"/>
            <w:gridSpan w:val="2"/>
            <w:vAlign w:val="top"/>
          </w:tcPr>
          <w:p w14:paraId="5EE32108">
            <w:pPr>
              <w:pStyle w:val="8"/>
              <w:spacing w:before="40" w:line="191" w:lineRule="auto"/>
              <w:ind w:left="527" w:right="152" w:hanging="362"/>
            </w:pPr>
            <w:r>
              <w:rPr>
                <w:spacing w:val="-2"/>
              </w:rPr>
              <w:t>供应商统一社会</w:t>
            </w:r>
            <w:r>
              <w:t xml:space="preserve"> </w:t>
            </w:r>
            <w:r>
              <w:rPr>
                <w:spacing w:val="-3"/>
              </w:rPr>
              <w:t>信用代码</w:t>
            </w:r>
          </w:p>
        </w:tc>
        <w:tc>
          <w:tcPr>
            <w:tcW w:w="2893" w:type="dxa"/>
            <w:gridSpan w:val="2"/>
            <w:vAlign w:val="top"/>
          </w:tcPr>
          <w:p w14:paraId="1DDF98B1">
            <w:pPr>
              <w:rPr>
                <w:rFonts w:ascii="Arial"/>
                <w:sz w:val="21"/>
              </w:rPr>
            </w:pPr>
          </w:p>
        </w:tc>
      </w:tr>
      <w:tr w14:paraId="2AAA1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CE55911">
            <w:pPr>
              <w:pStyle w:val="8"/>
              <w:spacing w:before="175" w:line="198" w:lineRule="auto"/>
              <w:ind w:left="2683"/>
            </w:pPr>
            <w:r>
              <w:rPr>
                <w:b/>
                <w:bCs/>
              </w:rPr>
              <w:t>投标（响应）供应商相关人员情况</w:t>
            </w:r>
          </w:p>
        </w:tc>
      </w:tr>
      <w:tr w14:paraId="27965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3FA38312">
            <w:pPr>
              <w:pStyle w:val="8"/>
              <w:spacing w:before="217" w:line="202" w:lineRule="auto"/>
              <w:ind w:left="145"/>
            </w:pPr>
            <w:r>
              <w:rPr>
                <w:spacing w:val="-5"/>
              </w:rPr>
              <w:t>序号</w:t>
            </w:r>
          </w:p>
        </w:tc>
        <w:tc>
          <w:tcPr>
            <w:tcW w:w="2732" w:type="dxa"/>
            <w:gridSpan w:val="2"/>
            <w:vAlign w:val="top"/>
          </w:tcPr>
          <w:p w14:paraId="4F3BD2C3">
            <w:pPr>
              <w:pStyle w:val="8"/>
              <w:spacing w:before="213" w:line="202" w:lineRule="auto"/>
              <w:ind w:left="916"/>
            </w:pPr>
            <w:r>
              <w:rPr>
                <w:spacing w:val="-6"/>
              </w:rPr>
              <w:t>职务</w:t>
            </w:r>
          </w:p>
        </w:tc>
        <w:tc>
          <w:tcPr>
            <w:tcW w:w="960" w:type="dxa"/>
            <w:vAlign w:val="top"/>
          </w:tcPr>
          <w:p w14:paraId="783AF3F3">
            <w:pPr>
              <w:pStyle w:val="8"/>
              <w:spacing w:before="213" w:line="203" w:lineRule="auto"/>
              <w:ind w:left="245"/>
            </w:pPr>
            <w:r>
              <w:rPr>
                <w:spacing w:val="-4"/>
              </w:rPr>
              <w:t>姓名</w:t>
            </w:r>
          </w:p>
        </w:tc>
        <w:tc>
          <w:tcPr>
            <w:tcW w:w="1620" w:type="dxa"/>
            <w:gridSpan w:val="2"/>
            <w:vAlign w:val="top"/>
          </w:tcPr>
          <w:p w14:paraId="3FB9C412">
            <w:pPr>
              <w:pStyle w:val="8"/>
              <w:spacing w:before="214" w:line="203" w:lineRule="auto"/>
              <w:ind w:left="410"/>
            </w:pPr>
            <w:r>
              <w:rPr>
                <w:spacing w:val="-3"/>
              </w:rPr>
              <w:t>身份证号码</w:t>
            </w:r>
          </w:p>
        </w:tc>
        <w:tc>
          <w:tcPr>
            <w:tcW w:w="1404" w:type="dxa"/>
            <w:vAlign w:val="top"/>
          </w:tcPr>
          <w:p w14:paraId="3FB60CB3">
            <w:pPr>
              <w:pStyle w:val="8"/>
              <w:spacing w:before="39" w:line="191" w:lineRule="auto"/>
              <w:ind w:left="288" w:right="266" w:firstLine="5"/>
            </w:pPr>
            <w:r>
              <w:rPr>
                <w:spacing w:val="-7"/>
              </w:rPr>
              <w:t>劳动合同</w:t>
            </w:r>
            <w:r>
              <w:t xml:space="preserve"> </w:t>
            </w:r>
            <w:r>
              <w:rPr>
                <w:spacing w:val="-6"/>
              </w:rPr>
              <w:t>关系单位</w:t>
            </w:r>
          </w:p>
        </w:tc>
        <w:tc>
          <w:tcPr>
            <w:tcW w:w="1489" w:type="dxa"/>
            <w:vAlign w:val="top"/>
          </w:tcPr>
          <w:p w14:paraId="6713370C">
            <w:pPr>
              <w:pStyle w:val="8"/>
              <w:spacing w:before="39" w:line="191" w:lineRule="auto"/>
              <w:ind w:left="271" w:right="262" w:firstLine="8"/>
            </w:pPr>
            <w:r>
              <w:rPr>
                <w:spacing w:val="-5"/>
              </w:rPr>
              <w:t>缴纳社会</w:t>
            </w:r>
            <w:r>
              <w:t xml:space="preserve"> </w:t>
            </w:r>
            <w:r>
              <w:rPr>
                <w:spacing w:val="-3"/>
              </w:rPr>
              <w:t>保险单位</w:t>
            </w:r>
          </w:p>
        </w:tc>
      </w:tr>
      <w:tr w14:paraId="4100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top"/>
          </w:tcPr>
          <w:p w14:paraId="59CE5787">
            <w:pPr>
              <w:spacing w:line="252" w:lineRule="auto"/>
              <w:rPr>
                <w:rFonts w:ascii="Arial"/>
                <w:sz w:val="21"/>
              </w:rPr>
            </w:pPr>
          </w:p>
          <w:p w14:paraId="1D7837B9">
            <w:pPr>
              <w:pStyle w:val="8"/>
              <w:spacing w:before="103" w:line="169" w:lineRule="auto"/>
              <w:ind w:left="321"/>
            </w:pPr>
            <w:r>
              <w:t>1</w:t>
            </w:r>
          </w:p>
        </w:tc>
        <w:tc>
          <w:tcPr>
            <w:tcW w:w="2732" w:type="dxa"/>
            <w:gridSpan w:val="2"/>
            <w:vAlign w:val="top"/>
          </w:tcPr>
          <w:p w14:paraId="55EC78C5">
            <w:pPr>
              <w:pStyle w:val="8"/>
              <w:spacing w:before="174" w:line="235" w:lineRule="auto"/>
              <w:ind w:left="240" w:right="116" w:hanging="101"/>
              <w:jc w:val="left"/>
              <w:rPr>
                <w:sz w:val="22"/>
                <w:szCs w:val="22"/>
              </w:rPr>
            </w:pPr>
            <w:r>
              <w:rPr>
                <w:spacing w:val="-6"/>
                <w:sz w:val="22"/>
                <w:szCs w:val="22"/>
              </w:rPr>
              <w:t>法定代表人/单位负责 人/主要经营负责人</w:t>
            </w:r>
          </w:p>
        </w:tc>
        <w:tc>
          <w:tcPr>
            <w:tcW w:w="960" w:type="dxa"/>
            <w:vAlign w:val="top"/>
          </w:tcPr>
          <w:p w14:paraId="37F60C62">
            <w:pPr>
              <w:rPr>
                <w:rFonts w:ascii="Arial"/>
                <w:sz w:val="21"/>
              </w:rPr>
            </w:pPr>
          </w:p>
        </w:tc>
        <w:tc>
          <w:tcPr>
            <w:tcW w:w="1620" w:type="dxa"/>
            <w:gridSpan w:val="2"/>
            <w:vAlign w:val="top"/>
          </w:tcPr>
          <w:p w14:paraId="0CD760D7">
            <w:pPr>
              <w:rPr>
                <w:rFonts w:ascii="Arial"/>
                <w:sz w:val="21"/>
              </w:rPr>
            </w:pPr>
          </w:p>
        </w:tc>
        <w:tc>
          <w:tcPr>
            <w:tcW w:w="1404" w:type="dxa"/>
            <w:vAlign w:val="top"/>
          </w:tcPr>
          <w:p w14:paraId="28DF1DAD">
            <w:pPr>
              <w:rPr>
                <w:rFonts w:ascii="Arial"/>
                <w:sz w:val="21"/>
              </w:rPr>
            </w:pPr>
          </w:p>
        </w:tc>
        <w:tc>
          <w:tcPr>
            <w:tcW w:w="1489" w:type="dxa"/>
            <w:vAlign w:val="top"/>
          </w:tcPr>
          <w:p w14:paraId="2B84E992">
            <w:pPr>
              <w:rPr>
                <w:rFonts w:ascii="Arial"/>
                <w:sz w:val="21"/>
              </w:rPr>
            </w:pPr>
          </w:p>
        </w:tc>
      </w:tr>
      <w:tr w14:paraId="1232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0F5D129B">
            <w:pPr>
              <w:pStyle w:val="8"/>
              <w:spacing w:before="211" w:line="168" w:lineRule="auto"/>
              <w:ind w:left="322"/>
            </w:pPr>
            <w:r>
              <w:t>2</w:t>
            </w:r>
          </w:p>
        </w:tc>
        <w:tc>
          <w:tcPr>
            <w:tcW w:w="2732" w:type="dxa"/>
            <w:gridSpan w:val="2"/>
            <w:vAlign w:val="top"/>
          </w:tcPr>
          <w:p w14:paraId="4AC4DCAE">
            <w:pPr>
              <w:pStyle w:val="8"/>
              <w:spacing w:before="190" w:line="202" w:lineRule="auto"/>
              <w:jc w:val="left"/>
              <w:rPr>
                <w:sz w:val="22"/>
                <w:szCs w:val="22"/>
              </w:rPr>
            </w:pPr>
            <w:r>
              <w:rPr>
                <w:spacing w:val="-2"/>
                <w:sz w:val="22"/>
                <w:szCs w:val="22"/>
              </w:rPr>
              <w:t>项目投标授权代表人</w:t>
            </w:r>
          </w:p>
        </w:tc>
        <w:tc>
          <w:tcPr>
            <w:tcW w:w="960" w:type="dxa"/>
            <w:vAlign w:val="top"/>
          </w:tcPr>
          <w:p w14:paraId="03F3AB8F">
            <w:pPr>
              <w:rPr>
                <w:rFonts w:ascii="Arial"/>
                <w:sz w:val="21"/>
              </w:rPr>
            </w:pPr>
          </w:p>
        </w:tc>
        <w:tc>
          <w:tcPr>
            <w:tcW w:w="1620" w:type="dxa"/>
            <w:gridSpan w:val="2"/>
            <w:vAlign w:val="top"/>
          </w:tcPr>
          <w:p w14:paraId="04D93F5B">
            <w:pPr>
              <w:rPr>
                <w:rFonts w:ascii="Arial"/>
                <w:sz w:val="21"/>
              </w:rPr>
            </w:pPr>
          </w:p>
        </w:tc>
        <w:tc>
          <w:tcPr>
            <w:tcW w:w="1404" w:type="dxa"/>
            <w:vAlign w:val="top"/>
          </w:tcPr>
          <w:p w14:paraId="6587A5DD">
            <w:pPr>
              <w:rPr>
                <w:rFonts w:ascii="Arial"/>
                <w:sz w:val="21"/>
              </w:rPr>
            </w:pPr>
          </w:p>
        </w:tc>
        <w:tc>
          <w:tcPr>
            <w:tcW w:w="1489" w:type="dxa"/>
            <w:vAlign w:val="top"/>
          </w:tcPr>
          <w:p w14:paraId="68994733">
            <w:pPr>
              <w:rPr>
                <w:rFonts w:ascii="Arial"/>
                <w:sz w:val="21"/>
              </w:rPr>
            </w:pPr>
          </w:p>
        </w:tc>
      </w:tr>
      <w:tr w14:paraId="7EFE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20D77B9">
            <w:pPr>
              <w:pStyle w:val="8"/>
              <w:spacing w:before="210" w:line="167" w:lineRule="auto"/>
              <w:ind w:left="321"/>
            </w:pPr>
            <w:r>
              <w:t>3</w:t>
            </w:r>
          </w:p>
        </w:tc>
        <w:tc>
          <w:tcPr>
            <w:tcW w:w="2732" w:type="dxa"/>
            <w:gridSpan w:val="2"/>
            <w:vAlign w:val="top"/>
          </w:tcPr>
          <w:p w14:paraId="28ABBA2C">
            <w:pPr>
              <w:pStyle w:val="8"/>
              <w:spacing w:before="178" w:line="201" w:lineRule="auto"/>
              <w:jc w:val="left"/>
              <w:rPr>
                <w:rFonts w:hint="eastAsia" w:eastAsia="微软雅黑"/>
                <w:lang w:eastAsia="zh-CN"/>
              </w:rPr>
            </w:pPr>
            <w:r>
              <w:rPr>
                <w:spacing w:val="-3"/>
              </w:rPr>
              <w:t>项目负责人</w:t>
            </w:r>
          </w:p>
        </w:tc>
        <w:tc>
          <w:tcPr>
            <w:tcW w:w="960" w:type="dxa"/>
            <w:vAlign w:val="top"/>
          </w:tcPr>
          <w:p w14:paraId="4DD8EDB8">
            <w:pPr>
              <w:rPr>
                <w:rFonts w:ascii="Arial"/>
                <w:sz w:val="21"/>
              </w:rPr>
            </w:pPr>
          </w:p>
        </w:tc>
        <w:tc>
          <w:tcPr>
            <w:tcW w:w="1620" w:type="dxa"/>
            <w:gridSpan w:val="2"/>
            <w:vAlign w:val="top"/>
          </w:tcPr>
          <w:p w14:paraId="07AC74AB">
            <w:pPr>
              <w:rPr>
                <w:rFonts w:ascii="Arial"/>
                <w:sz w:val="21"/>
              </w:rPr>
            </w:pPr>
          </w:p>
        </w:tc>
        <w:tc>
          <w:tcPr>
            <w:tcW w:w="1404" w:type="dxa"/>
            <w:vAlign w:val="top"/>
          </w:tcPr>
          <w:p w14:paraId="3457652D">
            <w:pPr>
              <w:rPr>
                <w:rFonts w:ascii="Arial"/>
                <w:sz w:val="21"/>
              </w:rPr>
            </w:pPr>
          </w:p>
        </w:tc>
        <w:tc>
          <w:tcPr>
            <w:tcW w:w="1489" w:type="dxa"/>
            <w:vAlign w:val="top"/>
          </w:tcPr>
          <w:p w14:paraId="3F6E6F00">
            <w:pPr>
              <w:rPr>
                <w:rFonts w:ascii="Arial"/>
                <w:sz w:val="21"/>
              </w:rPr>
            </w:pPr>
          </w:p>
        </w:tc>
      </w:tr>
      <w:tr w14:paraId="420A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47B3FD6F">
            <w:pPr>
              <w:pStyle w:val="8"/>
              <w:spacing w:before="210" w:line="168" w:lineRule="auto"/>
              <w:ind w:left="314"/>
            </w:pPr>
            <w:r>
              <w:t>4</w:t>
            </w:r>
          </w:p>
        </w:tc>
        <w:tc>
          <w:tcPr>
            <w:tcW w:w="2732" w:type="dxa"/>
            <w:gridSpan w:val="2"/>
            <w:vAlign w:val="top"/>
          </w:tcPr>
          <w:p w14:paraId="31BB09F1">
            <w:pPr>
              <w:pStyle w:val="8"/>
              <w:spacing w:before="176" w:line="202" w:lineRule="auto"/>
              <w:jc w:val="left"/>
            </w:pPr>
            <w:r>
              <w:rPr>
                <w:spacing w:val="-4"/>
              </w:rPr>
              <w:t>主要技术人员</w:t>
            </w:r>
          </w:p>
        </w:tc>
        <w:tc>
          <w:tcPr>
            <w:tcW w:w="960" w:type="dxa"/>
            <w:vAlign w:val="top"/>
          </w:tcPr>
          <w:p w14:paraId="7D508D0E">
            <w:pPr>
              <w:rPr>
                <w:rFonts w:ascii="Arial"/>
                <w:sz w:val="21"/>
              </w:rPr>
            </w:pPr>
          </w:p>
        </w:tc>
        <w:tc>
          <w:tcPr>
            <w:tcW w:w="1620" w:type="dxa"/>
            <w:gridSpan w:val="2"/>
            <w:vAlign w:val="top"/>
          </w:tcPr>
          <w:p w14:paraId="16DE5090">
            <w:pPr>
              <w:rPr>
                <w:rFonts w:ascii="Arial"/>
                <w:sz w:val="21"/>
              </w:rPr>
            </w:pPr>
          </w:p>
        </w:tc>
        <w:tc>
          <w:tcPr>
            <w:tcW w:w="1404" w:type="dxa"/>
            <w:vAlign w:val="top"/>
          </w:tcPr>
          <w:p w14:paraId="16161799">
            <w:pPr>
              <w:rPr>
                <w:rFonts w:ascii="Arial"/>
                <w:sz w:val="21"/>
              </w:rPr>
            </w:pPr>
          </w:p>
        </w:tc>
        <w:tc>
          <w:tcPr>
            <w:tcW w:w="1489" w:type="dxa"/>
            <w:vAlign w:val="top"/>
          </w:tcPr>
          <w:p w14:paraId="1428417D">
            <w:pPr>
              <w:rPr>
                <w:rFonts w:ascii="Arial"/>
                <w:sz w:val="21"/>
              </w:rPr>
            </w:pPr>
          </w:p>
        </w:tc>
      </w:tr>
      <w:tr w14:paraId="0745D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1FF407B">
            <w:pPr>
              <w:pStyle w:val="8"/>
              <w:spacing w:before="215" w:line="165" w:lineRule="auto"/>
              <w:ind w:left="325"/>
            </w:pPr>
            <w:r>
              <w:t>5</w:t>
            </w:r>
          </w:p>
        </w:tc>
        <w:tc>
          <w:tcPr>
            <w:tcW w:w="2732" w:type="dxa"/>
            <w:gridSpan w:val="2"/>
            <w:vAlign w:val="top"/>
          </w:tcPr>
          <w:p w14:paraId="3AC1BD82">
            <w:pPr>
              <w:pStyle w:val="8"/>
              <w:spacing w:before="178" w:line="202" w:lineRule="auto"/>
              <w:jc w:val="left"/>
            </w:pPr>
            <w:r>
              <w:rPr>
                <w:spacing w:val="-2"/>
              </w:rPr>
              <w:t>投标文件编制人员</w:t>
            </w:r>
          </w:p>
        </w:tc>
        <w:tc>
          <w:tcPr>
            <w:tcW w:w="960" w:type="dxa"/>
            <w:vAlign w:val="top"/>
          </w:tcPr>
          <w:p w14:paraId="34231461">
            <w:pPr>
              <w:rPr>
                <w:rFonts w:ascii="Arial"/>
                <w:sz w:val="21"/>
              </w:rPr>
            </w:pPr>
          </w:p>
        </w:tc>
        <w:tc>
          <w:tcPr>
            <w:tcW w:w="1620" w:type="dxa"/>
            <w:gridSpan w:val="2"/>
            <w:vAlign w:val="top"/>
          </w:tcPr>
          <w:p w14:paraId="16809EBE">
            <w:pPr>
              <w:rPr>
                <w:rFonts w:ascii="Arial"/>
                <w:sz w:val="21"/>
              </w:rPr>
            </w:pPr>
          </w:p>
        </w:tc>
        <w:tc>
          <w:tcPr>
            <w:tcW w:w="1404" w:type="dxa"/>
            <w:vAlign w:val="top"/>
          </w:tcPr>
          <w:p w14:paraId="36D7DCA2">
            <w:pPr>
              <w:rPr>
                <w:rFonts w:ascii="Arial"/>
                <w:sz w:val="21"/>
              </w:rPr>
            </w:pPr>
          </w:p>
        </w:tc>
        <w:tc>
          <w:tcPr>
            <w:tcW w:w="1489" w:type="dxa"/>
            <w:vAlign w:val="top"/>
          </w:tcPr>
          <w:p w14:paraId="1AECB3C0">
            <w:pPr>
              <w:rPr>
                <w:rFonts w:ascii="Arial"/>
                <w:sz w:val="21"/>
              </w:rPr>
            </w:pPr>
          </w:p>
        </w:tc>
      </w:tr>
      <w:tr w14:paraId="5909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6CA26DC7">
            <w:pPr>
              <w:pStyle w:val="8"/>
              <w:spacing w:before="178" w:line="198" w:lineRule="auto"/>
              <w:ind w:left="120"/>
            </w:pPr>
            <w:r>
              <w:rPr>
                <w:b/>
                <w:bCs/>
                <w:spacing w:val="-1"/>
              </w:rPr>
              <w:t>说明：同一职务有多人担任（如主要技术人员</w:t>
            </w:r>
            <w:r>
              <w:rPr>
                <w:b/>
                <w:bCs/>
                <w:spacing w:val="-42"/>
                <w:w w:val="95"/>
              </w:rPr>
              <w:t>），</w:t>
            </w:r>
            <w:r>
              <w:rPr>
                <w:b/>
                <w:bCs/>
                <w:spacing w:val="-1"/>
              </w:rPr>
              <w:t>应分行填写。</w:t>
            </w:r>
          </w:p>
        </w:tc>
      </w:tr>
      <w:tr w14:paraId="2684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1D89A24E">
            <w:pPr>
              <w:pStyle w:val="8"/>
              <w:spacing w:before="177" w:line="198" w:lineRule="auto"/>
              <w:ind w:left="2683"/>
            </w:pPr>
            <w:r>
              <w:rPr>
                <w:b/>
                <w:bCs/>
              </w:rPr>
              <w:t>投标（响应）供应商关联关系情况</w:t>
            </w:r>
          </w:p>
        </w:tc>
      </w:tr>
      <w:tr w14:paraId="44E55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0C57A29">
            <w:pPr>
              <w:pStyle w:val="8"/>
              <w:spacing w:before="178" w:line="202" w:lineRule="auto"/>
              <w:ind w:left="145"/>
            </w:pPr>
            <w:r>
              <w:rPr>
                <w:spacing w:val="-5"/>
              </w:rPr>
              <w:t>序号</w:t>
            </w:r>
          </w:p>
        </w:tc>
        <w:tc>
          <w:tcPr>
            <w:tcW w:w="2732" w:type="dxa"/>
            <w:gridSpan w:val="2"/>
            <w:vAlign w:val="top"/>
          </w:tcPr>
          <w:p w14:paraId="1F791490">
            <w:pPr>
              <w:pStyle w:val="8"/>
              <w:spacing w:before="177" w:line="202" w:lineRule="auto"/>
              <w:ind w:left="436"/>
            </w:pPr>
            <w:r>
              <w:rPr>
                <w:spacing w:val="-3"/>
              </w:rPr>
              <w:t>关联关系类型</w:t>
            </w:r>
          </w:p>
        </w:tc>
        <w:tc>
          <w:tcPr>
            <w:tcW w:w="1286" w:type="dxa"/>
            <w:gridSpan w:val="2"/>
            <w:vAlign w:val="top"/>
          </w:tcPr>
          <w:p w14:paraId="21836B40">
            <w:pPr>
              <w:pStyle w:val="8"/>
              <w:spacing w:before="177" w:line="203" w:lineRule="auto"/>
              <w:ind w:left="166"/>
            </w:pPr>
            <w:r>
              <w:rPr>
                <w:spacing w:val="-3"/>
              </w:rPr>
              <w:t>关联主体名称</w:t>
            </w:r>
          </w:p>
        </w:tc>
        <w:tc>
          <w:tcPr>
            <w:tcW w:w="4187" w:type="dxa"/>
            <w:gridSpan w:val="3"/>
            <w:vAlign w:val="top"/>
          </w:tcPr>
          <w:p w14:paraId="71687DAA">
            <w:pPr>
              <w:pStyle w:val="8"/>
              <w:spacing w:before="177" w:line="204" w:lineRule="auto"/>
              <w:ind w:left="1862"/>
            </w:pPr>
            <w:r>
              <w:rPr>
                <w:spacing w:val="-4"/>
              </w:rPr>
              <w:t>备注</w:t>
            </w:r>
          </w:p>
        </w:tc>
      </w:tr>
      <w:tr w14:paraId="629D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22A283AE">
            <w:pPr>
              <w:spacing w:line="290" w:lineRule="auto"/>
              <w:rPr>
                <w:rFonts w:ascii="Arial"/>
                <w:sz w:val="21"/>
              </w:rPr>
            </w:pPr>
          </w:p>
          <w:p w14:paraId="65FA206F">
            <w:pPr>
              <w:spacing w:line="290" w:lineRule="auto"/>
              <w:rPr>
                <w:rFonts w:ascii="Arial"/>
                <w:sz w:val="21"/>
              </w:rPr>
            </w:pPr>
          </w:p>
          <w:p w14:paraId="27B99222">
            <w:pPr>
              <w:pStyle w:val="8"/>
              <w:spacing w:before="103" w:line="169" w:lineRule="auto"/>
              <w:ind w:left="321"/>
            </w:pPr>
            <w:r>
              <w:t>1</w:t>
            </w:r>
          </w:p>
        </w:tc>
        <w:tc>
          <w:tcPr>
            <w:tcW w:w="2732" w:type="dxa"/>
            <w:gridSpan w:val="2"/>
            <w:vAlign w:val="top"/>
          </w:tcPr>
          <w:p w14:paraId="6F6D060A">
            <w:pPr>
              <w:spacing w:line="274" w:lineRule="auto"/>
              <w:rPr>
                <w:rFonts w:ascii="Arial"/>
                <w:sz w:val="21"/>
              </w:rPr>
            </w:pPr>
          </w:p>
          <w:p w14:paraId="6A705F90">
            <w:pPr>
              <w:spacing w:line="274" w:lineRule="auto"/>
              <w:rPr>
                <w:rFonts w:ascii="Arial"/>
                <w:sz w:val="21"/>
              </w:rPr>
            </w:pPr>
          </w:p>
          <w:p w14:paraId="0CD1B40C">
            <w:pPr>
              <w:pStyle w:val="8"/>
              <w:spacing w:before="103" w:line="203" w:lineRule="auto"/>
              <w:ind w:left="671"/>
            </w:pPr>
            <w:r>
              <w:rPr>
                <w:spacing w:val="-3"/>
              </w:rPr>
              <w:t>控股股东</w:t>
            </w:r>
          </w:p>
        </w:tc>
        <w:tc>
          <w:tcPr>
            <w:tcW w:w="1286" w:type="dxa"/>
            <w:gridSpan w:val="2"/>
            <w:vAlign w:val="top"/>
          </w:tcPr>
          <w:p w14:paraId="77270D0F">
            <w:pPr>
              <w:rPr>
                <w:rFonts w:ascii="Arial"/>
                <w:sz w:val="21"/>
              </w:rPr>
            </w:pPr>
          </w:p>
        </w:tc>
        <w:tc>
          <w:tcPr>
            <w:tcW w:w="4187" w:type="dxa"/>
            <w:gridSpan w:val="3"/>
            <w:vAlign w:val="top"/>
          </w:tcPr>
          <w:p w14:paraId="47C93701">
            <w:pPr>
              <w:pStyle w:val="8"/>
              <w:spacing w:before="27" w:line="200" w:lineRule="auto"/>
              <w:ind w:left="98" w:right="116" w:firstLine="19"/>
              <w:jc w:val="both"/>
              <w:rPr>
                <w:sz w:val="18"/>
                <w:szCs w:val="18"/>
              </w:rPr>
            </w:pPr>
            <w:r>
              <w:rPr>
                <w:spacing w:val="-1"/>
                <w:sz w:val="18"/>
                <w:szCs w:val="18"/>
              </w:rPr>
              <w:t>指出资额（或持有股份）占投标（响应）供应商资</w:t>
            </w:r>
            <w:r>
              <w:rPr>
                <w:spacing w:val="9"/>
                <w:sz w:val="18"/>
                <w:szCs w:val="18"/>
              </w:rPr>
              <w:t xml:space="preserve"> </w:t>
            </w:r>
            <w:r>
              <w:rPr>
                <w:spacing w:val="-8"/>
                <w:sz w:val="18"/>
                <w:szCs w:val="18"/>
              </w:rPr>
              <w:t>本总额（或股本总额）50%以上的股东，以及出资额</w:t>
            </w:r>
            <w:r>
              <w:rPr>
                <w:spacing w:val="7"/>
                <w:sz w:val="18"/>
                <w:szCs w:val="18"/>
              </w:rPr>
              <w:t xml:space="preserve"> </w:t>
            </w:r>
            <w:r>
              <w:rPr>
                <w:spacing w:val="-5"/>
                <w:sz w:val="18"/>
                <w:szCs w:val="18"/>
              </w:rPr>
              <w:t>（或持有股份）的比例虽然不足</w:t>
            </w:r>
            <w:r>
              <w:rPr>
                <w:spacing w:val="15"/>
                <w:sz w:val="18"/>
                <w:szCs w:val="18"/>
              </w:rPr>
              <w:t xml:space="preserve"> </w:t>
            </w:r>
            <w:r>
              <w:rPr>
                <w:spacing w:val="-5"/>
                <w:sz w:val="18"/>
                <w:szCs w:val="18"/>
              </w:rPr>
              <w:t>50%，但依</w:t>
            </w:r>
            <w:r>
              <w:rPr>
                <w:spacing w:val="-6"/>
                <w:sz w:val="18"/>
                <w:szCs w:val="18"/>
              </w:rPr>
              <w:t>其出资</w:t>
            </w:r>
            <w:r>
              <w:rPr>
                <w:sz w:val="18"/>
                <w:szCs w:val="18"/>
              </w:rPr>
              <w:t xml:space="preserve">  </w:t>
            </w:r>
            <w:r>
              <w:rPr>
                <w:spacing w:val="-9"/>
                <w:sz w:val="18"/>
                <w:szCs w:val="18"/>
              </w:rPr>
              <w:t>额（或持有股份）所享有的表决权已足以对投标（响</w:t>
            </w:r>
            <w:r>
              <w:rPr>
                <w:spacing w:val="18"/>
                <w:w w:val="101"/>
                <w:sz w:val="18"/>
                <w:szCs w:val="18"/>
              </w:rPr>
              <w:t xml:space="preserve"> </w:t>
            </w:r>
            <w:r>
              <w:rPr>
                <w:sz w:val="18"/>
                <w:szCs w:val="18"/>
              </w:rPr>
              <w:t>应）供应商股东会（或股东大会）的决议产生重要</w:t>
            </w:r>
            <w:r>
              <w:rPr>
                <w:spacing w:val="6"/>
                <w:sz w:val="18"/>
                <w:szCs w:val="18"/>
              </w:rPr>
              <w:t xml:space="preserve"> </w:t>
            </w:r>
            <w:r>
              <w:rPr>
                <w:spacing w:val="-2"/>
                <w:sz w:val="18"/>
                <w:szCs w:val="18"/>
              </w:rPr>
              <w:t>影响的股东。</w:t>
            </w:r>
          </w:p>
        </w:tc>
      </w:tr>
      <w:tr w14:paraId="6A77C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20B320D9">
            <w:pPr>
              <w:pStyle w:val="8"/>
              <w:spacing w:before="251" w:line="168" w:lineRule="auto"/>
              <w:ind w:left="322"/>
            </w:pPr>
            <w:r>
              <w:t>2</w:t>
            </w:r>
          </w:p>
        </w:tc>
        <w:tc>
          <w:tcPr>
            <w:tcW w:w="2732" w:type="dxa"/>
            <w:gridSpan w:val="2"/>
            <w:vAlign w:val="top"/>
          </w:tcPr>
          <w:p w14:paraId="290EC4EA">
            <w:pPr>
              <w:pStyle w:val="8"/>
              <w:spacing w:before="217" w:line="203" w:lineRule="auto"/>
              <w:ind w:left="678"/>
            </w:pPr>
            <w:r>
              <w:rPr>
                <w:spacing w:val="-5"/>
              </w:rPr>
              <w:t>管理关系</w:t>
            </w:r>
          </w:p>
        </w:tc>
        <w:tc>
          <w:tcPr>
            <w:tcW w:w="1286" w:type="dxa"/>
            <w:gridSpan w:val="2"/>
            <w:vAlign w:val="top"/>
          </w:tcPr>
          <w:p w14:paraId="35C71CCC">
            <w:pPr>
              <w:rPr>
                <w:rFonts w:ascii="Arial"/>
                <w:sz w:val="21"/>
              </w:rPr>
            </w:pPr>
          </w:p>
        </w:tc>
        <w:tc>
          <w:tcPr>
            <w:tcW w:w="4187" w:type="dxa"/>
            <w:gridSpan w:val="3"/>
            <w:vAlign w:val="top"/>
          </w:tcPr>
          <w:p w14:paraId="247DDB6B">
            <w:pPr>
              <w:pStyle w:val="8"/>
              <w:spacing w:before="43" w:line="190" w:lineRule="auto"/>
              <w:ind w:left="120" w:right="24"/>
            </w:pPr>
            <w:r>
              <w:rPr>
                <w:spacing w:val="-8"/>
              </w:rPr>
              <w:t>指对投标（响应）供应商不具有出资持</w:t>
            </w:r>
            <w:r>
              <w:rPr>
                <w:spacing w:val="4"/>
              </w:rPr>
              <w:t xml:space="preserve">  </w:t>
            </w:r>
            <w:r>
              <w:rPr>
                <w:spacing w:val="-3"/>
              </w:rPr>
              <w:t>股关系，但对其存在管理关系的主体。</w:t>
            </w:r>
          </w:p>
        </w:tc>
      </w:tr>
      <w:tr w14:paraId="5EC6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4D9435A1">
            <w:pPr>
              <w:pStyle w:val="8"/>
              <w:spacing w:before="42" w:line="180" w:lineRule="auto"/>
              <w:ind w:left="120"/>
            </w:pPr>
            <w:r>
              <w:rPr>
                <w:b/>
                <w:bCs/>
                <w:spacing w:val="-1"/>
              </w:rPr>
              <w:t>说明：同一关联关系类型有多个主体的，应分行填写。</w:t>
            </w:r>
          </w:p>
        </w:tc>
      </w:tr>
    </w:tbl>
    <w:p w14:paraId="38232306">
      <w:pPr>
        <w:snapToGrid w:val="0"/>
        <w:rPr>
          <w:rFonts w:ascii="宋体" w:cs="Arial"/>
          <w:bCs/>
          <w:szCs w:val="21"/>
        </w:rPr>
      </w:pPr>
    </w:p>
    <w:p w14:paraId="75956FBF">
      <w:pPr>
        <w:widowControl w:val="0"/>
        <w:numPr>
          <w:ilvl w:val="0"/>
          <w:numId w:val="0"/>
        </w:numPr>
        <w:jc w:val="both"/>
        <w:rPr>
          <w:rFonts w:hint="eastAsia" w:ascii="宋体" w:hAnsi="宋体" w:eastAsia="宋体" w:cs="宋体"/>
          <w:b/>
          <w:color w:val="FF0000"/>
          <w:sz w:val="21"/>
          <w:szCs w:val="21"/>
        </w:rPr>
      </w:pPr>
      <w:r>
        <w:rPr>
          <w:rFonts w:hint="eastAsia" w:ascii="宋体" w:hAnsi="宋体" w:eastAsia="宋体" w:cs="宋体"/>
          <w:b/>
          <w:color w:val="FF0000"/>
          <w:sz w:val="21"/>
          <w:szCs w:val="21"/>
          <w:lang w:val="en-US" w:eastAsia="zh-CN"/>
        </w:rPr>
        <w:t>不同投标供应商的法定代表人、主要经营负责人、投标授权代表人、项目负责人、主要技术人员是否为同一人、属同一单位或者在同一单位缴纳社会保险的；不同投标供应商是否存在单位负责人为同一人或直接控股、管理关系。</w:t>
      </w:r>
      <w:r>
        <w:rPr>
          <w:rFonts w:hint="eastAsia" w:ascii="宋体" w:hAnsi="宋体" w:eastAsia="宋体" w:cs="宋体"/>
          <w:b/>
          <w:color w:val="FF0000"/>
          <w:sz w:val="21"/>
          <w:szCs w:val="21"/>
        </w:rPr>
        <w:t>如存在上述情形，供应商资格审查不通过，不得参与本次采购活动。</w:t>
      </w:r>
    </w:p>
    <w:p w14:paraId="2D30A51A">
      <w:pPr>
        <w:widowControl w:val="0"/>
        <w:numPr>
          <w:ilvl w:val="0"/>
          <w:numId w:val="0"/>
        </w:numPr>
        <w:jc w:val="both"/>
        <w:rPr>
          <w:rFonts w:hint="eastAsia" w:ascii="宋体" w:hAnsi="宋体" w:eastAsia="宋体" w:cs="宋体"/>
          <w:b/>
          <w:color w:val="FF0000"/>
          <w:sz w:val="21"/>
          <w:szCs w:val="21"/>
        </w:rPr>
      </w:pPr>
    </w:p>
    <w:p w14:paraId="68C220D0">
      <w:pPr>
        <w:widowControl w:val="0"/>
        <w:numPr>
          <w:ilvl w:val="0"/>
          <w:numId w:val="0"/>
        </w:numPr>
        <w:jc w:val="both"/>
        <w:rPr>
          <w:rFonts w:hint="eastAsia" w:ascii="宋体" w:hAnsi="宋体" w:eastAsia="宋体" w:cs="宋体"/>
          <w:b/>
          <w:color w:val="FF0000"/>
          <w:sz w:val="21"/>
          <w:szCs w:val="21"/>
        </w:rPr>
      </w:pPr>
    </w:p>
    <w:p w14:paraId="52761A60">
      <w:pPr>
        <w:bidi w:val="0"/>
        <w:rPr>
          <w:rFonts w:hint="eastAsia"/>
          <w:b/>
          <w:bCs/>
          <w:sz w:val="32"/>
          <w:szCs w:val="40"/>
          <w:lang w:val="en-US" w:eastAsia="zh-CN"/>
        </w:rPr>
      </w:pPr>
      <w:r>
        <w:rPr>
          <w:rFonts w:hint="eastAsia"/>
          <w:b/>
          <w:bCs/>
          <w:sz w:val="32"/>
          <w:szCs w:val="40"/>
          <w:lang w:val="en-US" w:eastAsia="zh-CN"/>
        </w:rPr>
        <w:t>联系人：</w:t>
      </w:r>
    </w:p>
    <w:p w14:paraId="2BC9EC8D">
      <w:pPr>
        <w:bidi w:val="0"/>
        <w:rPr>
          <w:rFonts w:hint="default"/>
          <w:b/>
          <w:bCs/>
          <w:sz w:val="32"/>
          <w:szCs w:val="40"/>
          <w:lang w:val="en-US" w:eastAsia="zh-CN"/>
        </w:rPr>
      </w:pPr>
      <w:r>
        <w:rPr>
          <w:rFonts w:hint="eastAsia"/>
          <w:b/>
          <w:bCs/>
          <w:sz w:val="32"/>
          <w:szCs w:val="40"/>
          <w:lang w:val="en-US" w:eastAsia="zh-CN"/>
        </w:rPr>
        <w:t>联系人职务：</w:t>
      </w:r>
    </w:p>
    <w:p w14:paraId="4BF6E42B">
      <w:pPr>
        <w:bidi w:val="0"/>
        <w:rPr>
          <w:rFonts w:hint="default"/>
          <w:b/>
          <w:bCs/>
          <w:sz w:val="32"/>
          <w:szCs w:val="40"/>
          <w:lang w:val="en-US" w:eastAsia="zh-CN"/>
        </w:rPr>
      </w:pPr>
      <w:r>
        <w:rPr>
          <w:rFonts w:hint="eastAsia"/>
          <w:b/>
          <w:bCs/>
          <w:sz w:val="32"/>
          <w:szCs w:val="40"/>
          <w:lang w:val="en-US" w:eastAsia="zh-CN"/>
        </w:rPr>
        <w:t>联系方式：</w:t>
      </w:r>
    </w:p>
    <w:p w14:paraId="0B992B1F">
      <w:pPr>
        <w:widowControl w:val="0"/>
        <w:numPr>
          <w:ilvl w:val="0"/>
          <w:numId w:val="0"/>
        </w:numPr>
        <w:jc w:val="both"/>
        <w:rPr>
          <w:rFonts w:hint="default" w:ascii="宋体" w:hAnsi="宋体" w:cs="宋体"/>
          <w:b/>
          <w:bCs/>
          <w:color w:val="333333"/>
          <w:kern w:val="0"/>
          <w:sz w:val="40"/>
          <w:szCs w:val="40"/>
          <w:lang w:val="en-US" w:eastAsia="zh-CN"/>
        </w:rPr>
      </w:pPr>
    </w:p>
    <w:p w14:paraId="7030BCE3">
      <w:pPr>
        <w:widowControl w:val="0"/>
        <w:numPr>
          <w:ilvl w:val="0"/>
          <w:numId w:val="0"/>
        </w:numPr>
        <w:jc w:val="both"/>
        <w:rPr>
          <w:rFonts w:hint="default" w:ascii="宋体" w:hAnsi="宋体" w:cs="宋体"/>
          <w:b/>
          <w:bCs/>
          <w:color w:val="333333"/>
          <w:kern w:val="0"/>
          <w:sz w:val="40"/>
          <w:szCs w:val="40"/>
          <w:lang w:val="en-US" w:eastAsia="zh-CN"/>
        </w:rPr>
      </w:pPr>
    </w:p>
    <w:p w14:paraId="32D4936A">
      <w:pPr>
        <w:widowControl w:val="0"/>
        <w:numPr>
          <w:ilvl w:val="0"/>
          <w:numId w:val="0"/>
        </w:numPr>
        <w:jc w:val="both"/>
        <w:rPr>
          <w:rFonts w:hint="default" w:ascii="宋体" w:hAnsi="宋体" w:cs="宋体"/>
          <w:color w:val="333333"/>
          <w:kern w:val="0"/>
          <w:sz w:val="24"/>
          <w:szCs w:val="24"/>
          <w:lang w:val="en-US" w:eastAsia="zh-CN"/>
        </w:rPr>
      </w:pPr>
    </w:p>
    <w:p w14:paraId="498417B0">
      <w:pPr>
        <w:widowControl w:val="0"/>
        <w:numPr>
          <w:ilvl w:val="0"/>
          <w:numId w:val="0"/>
        </w:numPr>
        <w:jc w:val="both"/>
        <w:rPr>
          <w:rFonts w:hint="default" w:ascii="宋体" w:hAnsi="宋体" w:cs="宋体"/>
          <w:color w:val="333333"/>
          <w:kern w:val="0"/>
          <w:sz w:val="24"/>
          <w:szCs w:val="24"/>
          <w:lang w:val="en-US" w:eastAsia="zh-CN"/>
        </w:rPr>
      </w:pPr>
    </w:p>
    <w:p w14:paraId="5BEC9E33">
      <w:pPr>
        <w:widowControl w:val="0"/>
        <w:numPr>
          <w:ilvl w:val="0"/>
          <w:numId w:val="0"/>
        </w:numPr>
        <w:jc w:val="both"/>
        <w:rPr>
          <w:rFonts w:hint="default" w:ascii="宋体" w:hAnsi="宋体" w:cs="宋体"/>
          <w:color w:val="333333"/>
          <w:kern w:val="0"/>
          <w:sz w:val="24"/>
          <w:szCs w:val="24"/>
          <w:lang w:val="en-US" w:eastAsia="zh-CN"/>
        </w:rPr>
      </w:pPr>
    </w:p>
    <w:p w14:paraId="15DD2BBB">
      <w:pPr>
        <w:widowControl w:val="0"/>
        <w:numPr>
          <w:ilvl w:val="0"/>
          <w:numId w:val="0"/>
        </w:numPr>
        <w:jc w:val="both"/>
        <w:rPr>
          <w:rFonts w:hint="default" w:ascii="宋体" w:hAnsi="宋体" w:cs="宋体"/>
          <w:color w:val="333333"/>
          <w:kern w:val="0"/>
          <w:sz w:val="24"/>
          <w:szCs w:val="24"/>
          <w:lang w:val="en-US" w:eastAsia="zh-CN"/>
        </w:rPr>
      </w:pPr>
    </w:p>
    <w:p w14:paraId="5BF11C87">
      <w:pPr>
        <w:widowControl w:val="0"/>
        <w:numPr>
          <w:ilvl w:val="0"/>
          <w:numId w:val="0"/>
        </w:numPr>
        <w:jc w:val="both"/>
        <w:rPr>
          <w:rFonts w:hint="default" w:ascii="宋体" w:hAnsi="宋体" w:cs="宋体"/>
          <w:color w:val="333333"/>
          <w:kern w:val="0"/>
          <w:sz w:val="24"/>
          <w:szCs w:val="24"/>
          <w:lang w:val="en-US" w:eastAsia="zh-CN"/>
        </w:rPr>
      </w:pPr>
    </w:p>
    <w:p w14:paraId="531B4F4E">
      <w:pPr>
        <w:widowControl w:val="0"/>
        <w:numPr>
          <w:ilvl w:val="0"/>
          <w:numId w:val="0"/>
        </w:numPr>
        <w:jc w:val="both"/>
        <w:rPr>
          <w:rFonts w:hint="default" w:ascii="宋体" w:hAnsi="宋体" w:cs="宋体"/>
          <w:color w:val="333333"/>
          <w:kern w:val="0"/>
          <w:sz w:val="24"/>
          <w:szCs w:val="24"/>
          <w:lang w:val="en-US" w:eastAsia="zh-CN"/>
        </w:rPr>
      </w:pPr>
    </w:p>
    <w:p w14:paraId="368B7065">
      <w:pPr>
        <w:widowControl w:val="0"/>
        <w:numPr>
          <w:ilvl w:val="0"/>
          <w:numId w:val="0"/>
        </w:numPr>
        <w:jc w:val="both"/>
        <w:rPr>
          <w:rFonts w:hint="default" w:ascii="宋体" w:hAnsi="宋体" w:cs="宋体"/>
          <w:color w:val="333333"/>
          <w:kern w:val="0"/>
          <w:sz w:val="24"/>
          <w:szCs w:val="24"/>
          <w:lang w:val="en-US" w:eastAsia="zh-CN"/>
        </w:rPr>
      </w:pPr>
    </w:p>
    <w:p w14:paraId="05C77A83">
      <w:pPr>
        <w:widowControl w:val="0"/>
        <w:numPr>
          <w:ilvl w:val="0"/>
          <w:numId w:val="0"/>
        </w:numPr>
        <w:jc w:val="both"/>
        <w:rPr>
          <w:rFonts w:hint="default" w:ascii="宋体" w:hAnsi="宋体" w:cs="宋体"/>
          <w:color w:val="333333"/>
          <w:kern w:val="0"/>
          <w:sz w:val="24"/>
          <w:szCs w:val="24"/>
          <w:lang w:val="en-US" w:eastAsia="zh-CN"/>
        </w:rPr>
      </w:pPr>
    </w:p>
    <w:p w14:paraId="0BBE4F58">
      <w:pPr>
        <w:pStyle w:val="2"/>
        <w:numPr>
          <w:ilvl w:val="0"/>
          <w:numId w:val="2"/>
        </w:numPr>
        <w:bidi w:val="0"/>
        <w:rPr>
          <w:rFonts w:hint="eastAsia" w:ascii="宋体" w:hAnsi="宋体" w:cs="宋体"/>
          <w:color w:val="333333"/>
          <w:kern w:val="0"/>
          <w:sz w:val="24"/>
          <w:szCs w:val="24"/>
          <w:lang w:eastAsia="zh-CN"/>
        </w:rPr>
      </w:pPr>
      <w:r>
        <w:rPr>
          <w:rFonts w:hint="eastAsia" w:ascii="宋体" w:hAnsi="宋体" w:cs="宋体"/>
          <w:color w:val="333333"/>
          <w:kern w:val="0"/>
          <w:sz w:val="24"/>
          <w:szCs w:val="24"/>
        </w:rPr>
        <w:t>技术条款偏离情况表</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tbl>
      <w:tblPr>
        <w:tblStyle w:val="5"/>
        <w:tblW w:w="9569" w:type="dxa"/>
        <w:jc w:val="center"/>
        <w:tblLayout w:type="fixed"/>
        <w:tblCellMar>
          <w:top w:w="0" w:type="dxa"/>
          <w:left w:w="108" w:type="dxa"/>
          <w:bottom w:w="0" w:type="dxa"/>
          <w:right w:w="108" w:type="dxa"/>
        </w:tblCellMar>
      </w:tblPr>
      <w:tblGrid>
        <w:gridCol w:w="752"/>
        <w:gridCol w:w="1337"/>
        <w:gridCol w:w="3699"/>
        <w:gridCol w:w="2181"/>
        <w:gridCol w:w="1600"/>
      </w:tblGrid>
      <w:tr w14:paraId="486EB432">
        <w:tblPrEx>
          <w:tblCellMar>
            <w:top w:w="0" w:type="dxa"/>
            <w:left w:w="108" w:type="dxa"/>
            <w:bottom w:w="0" w:type="dxa"/>
            <w:right w:w="108" w:type="dxa"/>
          </w:tblCellMar>
        </w:tblPrEx>
        <w:trPr>
          <w:trHeight w:val="620" w:hRule="atLeast"/>
          <w:jc w:val="center"/>
        </w:trPr>
        <w:tc>
          <w:tcPr>
            <w:tcW w:w="752" w:type="dxa"/>
            <w:tcBorders>
              <w:top w:val="single" w:color="auto" w:sz="8" w:space="0"/>
              <w:left w:val="single" w:color="auto" w:sz="8" w:space="0"/>
              <w:bottom w:val="single" w:color="auto" w:sz="4" w:space="0"/>
              <w:right w:val="single" w:color="auto" w:sz="8" w:space="0"/>
            </w:tcBorders>
            <w:noWrap w:val="0"/>
            <w:vAlign w:val="center"/>
          </w:tcPr>
          <w:p w14:paraId="5435C8FF">
            <w:pPr>
              <w:jc w:val="center"/>
              <w:rPr>
                <w:rFonts w:ascii="宋体" w:hAnsi="宋体" w:cs="宋体"/>
                <w:color w:val="000000"/>
                <w:kern w:val="0"/>
                <w:szCs w:val="21"/>
              </w:rPr>
            </w:pPr>
            <w:r>
              <w:rPr>
                <w:rFonts w:hint="eastAsia" w:ascii="仿宋" w:hAnsi="仿宋" w:eastAsia="仿宋" w:cs="仿宋"/>
                <w:sz w:val="24"/>
                <w:szCs w:val="24"/>
                <w:highlight w:val="none"/>
              </w:rPr>
              <w:t>序号</w:t>
            </w:r>
          </w:p>
        </w:tc>
        <w:tc>
          <w:tcPr>
            <w:tcW w:w="1337" w:type="dxa"/>
            <w:tcBorders>
              <w:top w:val="single" w:color="auto" w:sz="8" w:space="0"/>
              <w:left w:val="nil"/>
              <w:bottom w:val="single" w:color="auto" w:sz="4" w:space="0"/>
              <w:right w:val="single" w:color="auto" w:sz="8" w:space="0"/>
            </w:tcBorders>
            <w:noWrap w:val="0"/>
            <w:vAlign w:val="center"/>
          </w:tcPr>
          <w:p w14:paraId="413C2663">
            <w:pPr>
              <w:widowControl/>
              <w:jc w:val="center"/>
              <w:rPr>
                <w:rFonts w:ascii="宋体" w:hAnsi="宋体" w:cs="宋体"/>
                <w:color w:val="000000"/>
                <w:kern w:val="0"/>
                <w:szCs w:val="21"/>
              </w:rPr>
            </w:pPr>
            <w:r>
              <w:rPr>
                <w:rFonts w:hint="eastAsia" w:ascii="仿宋" w:hAnsi="仿宋" w:eastAsia="仿宋" w:cs="仿宋"/>
                <w:sz w:val="24"/>
                <w:szCs w:val="24"/>
                <w:highlight w:val="none"/>
              </w:rPr>
              <w:t>货物名称</w:t>
            </w:r>
          </w:p>
        </w:tc>
        <w:tc>
          <w:tcPr>
            <w:tcW w:w="3699" w:type="dxa"/>
            <w:tcBorders>
              <w:top w:val="single" w:color="auto" w:sz="8" w:space="0"/>
              <w:left w:val="nil"/>
              <w:bottom w:val="single" w:color="auto" w:sz="4" w:space="0"/>
              <w:right w:val="single" w:color="auto" w:sz="8" w:space="0"/>
            </w:tcBorders>
            <w:noWrap w:val="0"/>
            <w:vAlign w:val="center"/>
          </w:tcPr>
          <w:p w14:paraId="50222843">
            <w:pPr>
              <w:jc w:val="center"/>
              <w:rPr>
                <w:rFonts w:hint="eastAsia" w:ascii="宋体" w:hAnsi="宋体" w:eastAsia="宋体" w:cs="宋体"/>
                <w:color w:val="000000"/>
                <w:kern w:val="0"/>
                <w:szCs w:val="21"/>
                <w:lang w:val="en-US" w:eastAsia="zh-CN"/>
              </w:rPr>
            </w:pPr>
            <w:r>
              <w:rPr>
                <w:rFonts w:hint="eastAsia" w:ascii="仿宋" w:hAnsi="仿宋" w:eastAsia="仿宋" w:cs="仿宋"/>
                <w:sz w:val="24"/>
                <w:szCs w:val="24"/>
                <w:highlight w:val="none"/>
              </w:rPr>
              <w:t>招标技术要求</w:t>
            </w:r>
          </w:p>
        </w:tc>
        <w:tc>
          <w:tcPr>
            <w:tcW w:w="2181" w:type="dxa"/>
            <w:tcBorders>
              <w:top w:val="single" w:color="auto" w:sz="8" w:space="0"/>
              <w:left w:val="nil"/>
              <w:bottom w:val="single" w:color="auto" w:sz="4" w:space="0"/>
              <w:right w:val="single" w:color="auto" w:sz="8" w:space="0"/>
            </w:tcBorders>
            <w:noWrap w:val="0"/>
            <w:vAlign w:val="center"/>
          </w:tcPr>
          <w:p w14:paraId="6B17F17F">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投标技术条款</w:t>
            </w:r>
          </w:p>
        </w:tc>
        <w:tc>
          <w:tcPr>
            <w:tcW w:w="1600" w:type="dxa"/>
            <w:tcBorders>
              <w:top w:val="single" w:color="auto" w:sz="8" w:space="0"/>
              <w:left w:val="nil"/>
              <w:bottom w:val="single" w:color="auto" w:sz="4" w:space="0"/>
              <w:right w:val="single" w:color="auto" w:sz="8" w:space="0"/>
            </w:tcBorders>
            <w:noWrap w:val="0"/>
            <w:vAlign w:val="center"/>
          </w:tcPr>
          <w:p w14:paraId="0EF14997">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偏离情况</w:t>
            </w:r>
          </w:p>
        </w:tc>
      </w:tr>
      <w:tr w14:paraId="04B63674">
        <w:tblPrEx>
          <w:tblCellMar>
            <w:top w:w="0" w:type="dxa"/>
            <w:left w:w="108" w:type="dxa"/>
            <w:bottom w:w="0" w:type="dxa"/>
            <w:right w:w="108" w:type="dxa"/>
          </w:tblCellMar>
        </w:tblPrEx>
        <w:trPr>
          <w:trHeight w:val="312" w:hRule="atLeast"/>
          <w:jc w:val="center"/>
        </w:trPr>
        <w:tc>
          <w:tcPr>
            <w:tcW w:w="752" w:type="dxa"/>
            <w:vMerge w:val="restart"/>
            <w:tcBorders>
              <w:top w:val="single" w:color="auto" w:sz="4" w:space="0"/>
              <w:left w:val="single" w:color="auto" w:sz="4" w:space="0"/>
              <w:right w:val="single" w:color="auto" w:sz="4" w:space="0"/>
            </w:tcBorders>
            <w:noWrap w:val="0"/>
            <w:vAlign w:val="center"/>
          </w:tcPr>
          <w:p w14:paraId="53A9FB75">
            <w:pPr>
              <w:widowControl/>
              <w:spacing w:line="360" w:lineRule="auto"/>
              <w:jc w:val="center"/>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c>
          <w:tcPr>
            <w:tcW w:w="1337" w:type="dxa"/>
            <w:vMerge w:val="restart"/>
            <w:tcBorders>
              <w:top w:val="single" w:color="auto" w:sz="4" w:space="0"/>
              <w:left w:val="single" w:color="auto" w:sz="4" w:space="0"/>
              <w:right w:val="single" w:color="auto" w:sz="4" w:space="0"/>
            </w:tcBorders>
            <w:noWrap w:val="0"/>
            <w:vAlign w:val="center"/>
          </w:tcPr>
          <w:p w14:paraId="40B0AB4D">
            <w:pPr>
              <w:widowControl/>
              <w:spacing w:line="360" w:lineRule="auto"/>
              <w:jc w:val="center"/>
              <w:rPr>
                <w:rFonts w:hint="default" w:ascii="宋体" w:hAnsi="宋体" w:eastAsia="宋体" w:cs="宋体"/>
                <w:color w:val="000000"/>
                <w:kern w:val="0"/>
                <w:szCs w:val="21"/>
                <w:lang w:val="en-US" w:eastAsia="zh-CN"/>
              </w:rPr>
            </w:pPr>
            <w:r>
              <w:rPr>
                <w:rFonts w:hint="eastAsia" w:ascii="仿宋" w:hAnsi="仿宋" w:eastAsia="仿宋" w:cs="仿宋"/>
                <w:color w:val="000000" w:themeColor="text1"/>
                <w:highlight w:val="none"/>
                <w:lang w:val="en-US" w:eastAsia="zh-CN"/>
                <w14:textFill>
                  <w14:solidFill>
                    <w14:schemeClr w14:val="tx1"/>
                  </w14:solidFill>
                </w14:textFill>
              </w:rPr>
              <w:t>120调度终端设备</w:t>
            </w:r>
          </w:p>
        </w:tc>
        <w:tc>
          <w:tcPr>
            <w:tcW w:w="3699" w:type="dxa"/>
            <w:tcBorders>
              <w:top w:val="single" w:color="auto" w:sz="4" w:space="0"/>
              <w:left w:val="single" w:color="auto" w:sz="4" w:space="0"/>
              <w:bottom w:val="single" w:color="auto" w:sz="4" w:space="0"/>
              <w:right w:val="single" w:color="auto" w:sz="4" w:space="0"/>
            </w:tcBorders>
            <w:noWrap w:val="0"/>
            <w:vAlign w:val="center"/>
          </w:tcPr>
          <w:p w14:paraId="03C8FBB0">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CPU主频：≥8核 ≥1.8GHz；显示屏：≥7英寸彩色液晶显示屏；像素≥1024*600；存储：内存≥2G，存储≥16GB。</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256FD37C">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1DACAE52">
            <w:pPr>
              <w:widowControl/>
              <w:spacing w:line="360" w:lineRule="auto"/>
              <w:rPr>
                <w:rFonts w:hint="eastAsia" w:ascii="宋体" w:hAnsi="宋体" w:eastAsia="宋体" w:cs="宋体"/>
                <w:color w:val="000000"/>
                <w:kern w:val="0"/>
                <w:szCs w:val="21"/>
                <w:lang w:val="en-US" w:eastAsia="zh-CN"/>
              </w:rPr>
            </w:pPr>
          </w:p>
        </w:tc>
      </w:tr>
      <w:tr w14:paraId="2A82CB5C">
        <w:tblPrEx>
          <w:tblCellMar>
            <w:top w:w="0" w:type="dxa"/>
            <w:left w:w="108" w:type="dxa"/>
            <w:bottom w:w="0" w:type="dxa"/>
            <w:right w:w="108" w:type="dxa"/>
          </w:tblCellMar>
        </w:tblPrEx>
        <w:trPr>
          <w:trHeight w:val="312" w:hRule="atLeast"/>
          <w:jc w:val="center"/>
        </w:trPr>
        <w:tc>
          <w:tcPr>
            <w:tcW w:w="752" w:type="dxa"/>
            <w:vMerge w:val="continue"/>
            <w:tcBorders>
              <w:left w:val="single" w:color="auto" w:sz="4" w:space="0"/>
              <w:right w:val="single" w:color="auto" w:sz="4" w:space="0"/>
            </w:tcBorders>
            <w:noWrap w:val="0"/>
            <w:vAlign w:val="center"/>
          </w:tcPr>
          <w:p w14:paraId="40AB3E4F">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7BFCF8F8">
            <w:pPr>
              <w:widowControl/>
              <w:spacing w:line="360" w:lineRule="auto"/>
              <w:jc w:val="center"/>
              <w:rPr>
                <w:rFonts w:hint="default" w:ascii="宋体" w:hAnsi="宋体" w:eastAsia="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2B2A5049">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BD定位功能，跟踪灵敏度：-130dBm（含）～-145dBm（含），定位精度1（含）～5米（含）。【投标参数需在此范围内】</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38C73791">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7B7C4F50">
            <w:pPr>
              <w:widowControl/>
              <w:spacing w:line="360" w:lineRule="auto"/>
              <w:rPr>
                <w:rFonts w:hint="eastAsia" w:ascii="宋体" w:hAnsi="宋体" w:eastAsia="宋体" w:cs="宋体"/>
                <w:color w:val="000000"/>
                <w:kern w:val="0"/>
                <w:szCs w:val="21"/>
                <w:lang w:val="en-US" w:eastAsia="zh-CN"/>
              </w:rPr>
            </w:pPr>
          </w:p>
        </w:tc>
      </w:tr>
      <w:tr w14:paraId="4D34D60C">
        <w:tblPrEx>
          <w:tblCellMar>
            <w:top w:w="0" w:type="dxa"/>
            <w:left w:w="108" w:type="dxa"/>
            <w:bottom w:w="0" w:type="dxa"/>
            <w:right w:w="108" w:type="dxa"/>
          </w:tblCellMar>
        </w:tblPrEx>
        <w:trPr>
          <w:trHeight w:val="312" w:hRule="atLeast"/>
          <w:jc w:val="center"/>
        </w:trPr>
        <w:tc>
          <w:tcPr>
            <w:tcW w:w="752" w:type="dxa"/>
            <w:vMerge w:val="continue"/>
            <w:tcBorders>
              <w:left w:val="single" w:color="auto" w:sz="4" w:space="0"/>
              <w:right w:val="single" w:color="auto" w:sz="4" w:space="0"/>
            </w:tcBorders>
            <w:noWrap w:val="0"/>
            <w:vAlign w:val="center"/>
          </w:tcPr>
          <w:p w14:paraId="5641BEAC">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2CC6B269">
            <w:pPr>
              <w:widowControl/>
              <w:spacing w:line="360" w:lineRule="auto"/>
              <w:jc w:val="center"/>
              <w:rPr>
                <w:rFonts w:hint="default" w:ascii="宋体" w:hAnsi="宋体" w:eastAsia="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5A9D05EC">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至少含3年专网通信流量，能与深圳市120急救指挥调度系统通信。</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067A74C1">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D1A85AD">
            <w:pPr>
              <w:widowControl/>
              <w:spacing w:line="360" w:lineRule="auto"/>
              <w:rPr>
                <w:rFonts w:hint="eastAsia" w:ascii="宋体" w:hAnsi="宋体" w:eastAsia="宋体" w:cs="宋体"/>
                <w:color w:val="000000"/>
                <w:kern w:val="0"/>
                <w:szCs w:val="21"/>
                <w:lang w:val="en-US" w:eastAsia="zh-CN"/>
              </w:rPr>
            </w:pPr>
          </w:p>
        </w:tc>
      </w:tr>
      <w:tr w14:paraId="7929F0BA">
        <w:tblPrEx>
          <w:tblCellMar>
            <w:top w:w="0" w:type="dxa"/>
            <w:left w:w="108" w:type="dxa"/>
            <w:bottom w:w="0" w:type="dxa"/>
            <w:right w:w="108" w:type="dxa"/>
          </w:tblCellMar>
        </w:tblPrEx>
        <w:trPr>
          <w:trHeight w:val="312" w:hRule="atLeast"/>
          <w:jc w:val="center"/>
        </w:trPr>
        <w:tc>
          <w:tcPr>
            <w:tcW w:w="752" w:type="dxa"/>
            <w:vMerge w:val="continue"/>
            <w:tcBorders>
              <w:left w:val="single" w:color="auto" w:sz="4" w:space="0"/>
              <w:right w:val="single" w:color="auto" w:sz="4" w:space="0"/>
            </w:tcBorders>
            <w:noWrap w:val="0"/>
            <w:vAlign w:val="center"/>
          </w:tcPr>
          <w:p w14:paraId="3A8ECCA6">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34234C1F">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4391DCDF">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有免提语音电话，麦克风，语音导航播放（地图为高德），支持Micro USB、WIFI、蓝牙连接。</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573D4DD8">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4E61650">
            <w:pPr>
              <w:widowControl/>
              <w:spacing w:line="360" w:lineRule="auto"/>
              <w:rPr>
                <w:rFonts w:hint="eastAsia" w:ascii="宋体" w:hAnsi="宋体" w:eastAsia="宋体" w:cs="宋体"/>
                <w:color w:val="000000"/>
                <w:kern w:val="0"/>
                <w:szCs w:val="21"/>
                <w:lang w:val="en-US" w:eastAsia="zh-CN"/>
              </w:rPr>
            </w:pPr>
          </w:p>
        </w:tc>
      </w:tr>
      <w:tr w14:paraId="6DA60C16">
        <w:tblPrEx>
          <w:tblCellMar>
            <w:top w:w="0" w:type="dxa"/>
            <w:left w:w="108" w:type="dxa"/>
            <w:bottom w:w="0" w:type="dxa"/>
            <w:right w:w="108" w:type="dxa"/>
          </w:tblCellMar>
        </w:tblPrEx>
        <w:trPr>
          <w:trHeight w:val="312" w:hRule="atLeast"/>
          <w:jc w:val="center"/>
        </w:trPr>
        <w:tc>
          <w:tcPr>
            <w:tcW w:w="752" w:type="dxa"/>
            <w:vMerge w:val="continue"/>
            <w:tcBorders>
              <w:left w:val="single" w:color="auto" w:sz="4" w:space="0"/>
              <w:right w:val="single" w:color="auto" w:sz="4" w:space="0"/>
            </w:tcBorders>
            <w:noWrap w:val="0"/>
            <w:vAlign w:val="center"/>
          </w:tcPr>
          <w:p w14:paraId="2969FFF3">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0E4CA6F5">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15AAB451">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电源环境：宽压9（含）～32V（含）【投标参数需在此范围内】供电；分级电源管理，实现省电设计，支持在 ACCOFF时关闭屏幕运行，支持 ACCOFF、电瓶低电时候设备关机、避免电瓶过放。</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7DFA0E9B">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6EBE4816">
            <w:pPr>
              <w:widowControl/>
              <w:spacing w:line="360" w:lineRule="auto"/>
              <w:rPr>
                <w:rFonts w:hint="eastAsia" w:ascii="宋体" w:hAnsi="宋体" w:eastAsia="宋体" w:cs="宋体"/>
                <w:color w:val="000000"/>
                <w:kern w:val="0"/>
                <w:szCs w:val="21"/>
                <w:lang w:val="en-US" w:eastAsia="zh-CN"/>
              </w:rPr>
            </w:pPr>
          </w:p>
        </w:tc>
      </w:tr>
      <w:tr w14:paraId="55FE0860">
        <w:tblPrEx>
          <w:tblCellMar>
            <w:top w:w="0" w:type="dxa"/>
            <w:left w:w="108" w:type="dxa"/>
            <w:bottom w:w="0" w:type="dxa"/>
            <w:right w:w="108" w:type="dxa"/>
          </w:tblCellMar>
        </w:tblPrEx>
        <w:trPr>
          <w:trHeight w:val="312" w:hRule="atLeast"/>
          <w:jc w:val="center"/>
        </w:trPr>
        <w:tc>
          <w:tcPr>
            <w:tcW w:w="752" w:type="dxa"/>
            <w:vMerge w:val="continue"/>
            <w:tcBorders>
              <w:left w:val="single" w:color="auto" w:sz="4" w:space="0"/>
              <w:right w:val="single" w:color="auto" w:sz="4" w:space="0"/>
            </w:tcBorders>
            <w:noWrap w:val="0"/>
            <w:vAlign w:val="center"/>
          </w:tcPr>
          <w:p w14:paraId="64F42791">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2B3DF99B">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2DC268CE">
            <w:pPr>
              <w:widowControl/>
              <w:spacing w:line="360" w:lineRule="auto"/>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工作电压：9（含）～32V（含）；【投标参数需在此范围内】</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34DBF811">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B2BF25A">
            <w:pPr>
              <w:widowControl/>
              <w:spacing w:line="360" w:lineRule="auto"/>
              <w:rPr>
                <w:rFonts w:hint="eastAsia" w:ascii="宋体" w:hAnsi="宋体" w:eastAsia="宋体" w:cs="宋体"/>
                <w:color w:val="000000"/>
                <w:kern w:val="0"/>
                <w:szCs w:val="21"/>
                <w:lang w:val="en-US" w:eastAsia="zh-CN"/>
              </w:rPr>
            </w:pPr>
          </w:p>
        </w:tc>
      </w:tr>
      <w:tr w14:paraId="2A78A3F7">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right w:val="single" w:color="auto" w:sz="4" w:space="0"/>
            </w:tcBorders>
            <w:noWrap w:val="0"/>
            <w:vAlign w:val="center"/>
          </w:tcPr>
          <w:p w14:paraId="13FB7D4F">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6F1E6678">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50A09795">
            <w:pPr>
              <w:widowControl/>
              <w:spacing w:line="360" w:lineRule="auto"/>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工作电流：≤1.5A。</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7A067164">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207C278">
            <w:pPr>
              <w:widowControl/>
              <w:spacing w:line="360" w:lineRule="auto"/>
              <w:rPr>
                <w:rFonts w:hint="eastAsia" w:ascii="宋体" w:hAnsi="宋体" w:eastAsia="宋体" w:cs="宋体"/>
                <w:color w:val="000000"/>
                <w:kern w:val="0"/>
                <w:szCs w:val="21"/>
                <w:lang w:val="en-US" w:eastAsia="zh-CN"/>
              </w:rPr>
            </w:pPr>
          </w:p>
        </w:tc>
      </w:tr>
      <w:tr w14:paraId="780EE519">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right w:val="single" w:color="auto" w:sz="4" w:space="0"/>
            </w:tcBorders>
            <w:noWrap w:val="0"/>
            <w:vAlign w:val="center"/>
          </w:tcPr>
          <w:p w14:paraId="1305E511">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225FD536">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4371E815">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静态电流：待机电流（整机休眠模式）2mA（含）-4mA（含），待机电流（8小时待命模式）250mA（含）-300mA（含）。【投标参数需在此范围内】</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633D22A9">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CDE31A9">
            <w:pPr>
              <w:widowControl/>
              <w:spacing w:line="360" w:lineRule="auto"/>
              <w:rPr>
                <w:rFonts w:hint="eastAsia" w:ascii="宋体" w:hAnsi="宋体" w:eastAsia="宋体" w:cs="宋体"/>
                <w:color w:val="000000"/>
                <w:kern w:val="0"/>
                <w:szCs w:val="21"/>
                <w:lang w:val="en-US" w:eastAsia="zh-CN"/>
              </w:rPr>
            </w:pPr>
          </w:p>
        </w:tc>
      </w:tr>
      <w:tr w14:paraId="08EA1A5D">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right w:val="single" w:color="auto" w:sz="4" w:space="0"/>
            </w:tcBorders>
            <w:noWrap w:val="0"/>
            <w:vAlign w:val="center"/>
          </w:tcPr>
          <w:p w14:paraId="06F4F098">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1C5D9E08">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75D6720C">
            <w:pPr>
              <w:widowControl/>
              <w:spacing w:line="360" w:lineRule="auto"/>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存储温度-40°C（含）～＋85°C（含）；工作温度：-20°C（含）～+70°C（含）；【投标参数需涵盖此范围内，如存储温度-41°C～＋86°C；工作温度：-21°C～+71°C】</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0EED0938">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6A390C17">
            <w:pPr>
              <w:widowControl/>
              <w:spacing w:line="360" w:lineRule="auto"/>
              <w:rPr>
                <w:rFonts w:hint="eastAsia" w:ascii="宋体" w:hAnsi="宋体" w:eastAsia="宋体" w:cs="宋体"/>
                <w:color w:val="000000"/>
                <w:kern w:val="0"/>
                <w:szCs w:val="21"/>
                <w:lang w:val="en-US" w:eastAsia="zh-CN"/>
              </w:rPr>
            </w:pPr>
          </w:p>
        </w:tc>
      </w:tr>
      <w:tr w14:paraId="63D323C2">
        <w:tblPrEx>
          <w:tblCellMar>
            <w:top w:w="0" w:type="dxa"/>
            <w:left w:w="108" w:type="dxa"/>
            <w:bottom w:w="0" w:type="dxa"/>
            <w:right w:w="108" w:type="dxa"/>
          </w:tblCellMar>
        </w:tblPrEx>
        <w:trPr>
          <w:trHeight w:val="443" w:hRule="atLeast"/>
          <w:jc w:val="center"/>
        </w:trPr>
        <w:tc>
          <w:tcPr>
            <w:tcW w:w="752" w:type="dxa"/>
            <w:vMerge w:val="continue"/>
            <w:tcBorders>
              <w:left w:val="single" w:color="auto" w:sz="4" w:space="0"/>
              <w:right w:val="single" w:color="auto" w:sz="4" w:space="0"/>
            </w:tcBorders>
            <w:noWrap w:val="0"/>
            <w:vAlign w:val="center"/>
          </w:tcPr>
          <w:p w14:paraId="7900BF18">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4D5B8F66">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327328C7">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开机时间：冷启动≤30S，热启动≤3S。</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0CB58264">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49DC5774">
            <w:pPr>
              <w:widowControl/>
              <w:spacing w:line="360" w:lineRule="auto"/>
              <w:rPr>
                <w:rFonts w:hint="eastAsia" w:ascii="宋体" w:hAnsi="宋体" w:eastAsia="宋体" w:cs="宋体"/>
                <w:color w:val="000000"/>
                <w:kern w:val="0"/>
                <w:szCs w:val="21"/>
                <w:lang w:val="en-US" w:eastAsia="zh-CN"/>
              </w:rPr>
            </w:pPr>
          </w:p>
        </w:tc>
      </w:tr>
      <w:tr w14:paraId="356CD166">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right w:val="single" w:color="auto" w:sz="4" w:space="0"/>
            </w:tcBorders>
            <w:noWrap w:val="0"/>
            <w:vAlign w:val="center"/>
          </w:tcPr>
          <w:p w14:paraId="12285C03">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39299673">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169A434D">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汽车电火花干扰抗扰度符合GB／T19056标准等级A。</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401E642D">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7C407ED5">
            <w:pPr>
              <w:widowControl/>
              <w:spacing w:line="360" w:lineRule="auto"/>
              <w:rPr>
                <w:rFonts w:hint="eastAsia" w:ascii="宋体" w:hAnsi="宋体" w:eastAsia="宋体" w:cs="宋体"/>
                <w:color w:val="000000"/>
                <w:kern w:val="0"/>
                <w:szCs w:val="21"/>
                <w:lang w:val="en-US" w:eastAsia="zh-CN"/>
              </w:rPr>
            </w:pPr>
          </w:p>
        </w:tc>
      </w:tr>
      <w:tr w14:paraId="796DE975">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right w:val="single" w:color="auto" w:sz="4" w:space="0"/>
            </w:tcBorders>
            <w:noWrap w:val="0"/>
            <w:vAlign w:val="center"/>
          </w:tcPr>
          <w:p w14:paraId="2D340D29">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right w:val="single" w:color="auto" w:sz="4" w:space="0"/>
            </w:tcBorders>
            <w:noWrap w:val="0"/>
            <w:vAlign w:val="center"/>
          </w:tcPr>
          <w:p w14:paraId="66C9479D">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1020E1ED">
            <w:pPr>
              <w:widowControl/>
              <w:spacing w:line="360" w:lineRule="auto"/>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内置调度系统车载软件，能与深圳市120急救指挥调度系统无缝对接使用</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1C980AD7">
            <w:pPr>
              <w:widowControl/>
              <w:spacing w:line="360" w:lineRule="auto"/>
              <w:rPr>
                <w:rFonts w:hint="eastAsia" w:ascii="宋体" w:hAnsi="宋体" w:eastAsia="宋体" w:cs="宋体"/>
                <w:color w:val="000000"/>
                <w:kern w:val="0"/>
                <w:szCs w:val="21"/>
                <w:lang w:val="en-US" w:eastAsia="zh-CN"/>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3EEB0119">
            <w:pPr>
              <w:widowControl/>
              <w:spacing w:line="360" w:lineRule="auto"/>
              <w:rPr>
                <w:rFonts w:hint="eastAsia" w:ascii="宋体" w:hAnsi="宋体" w:eastAsia="宋体" w:cs="宋体"/>
                <w:color w:val="000000"/>
                <w:kern w:val="0"/>
                <w:szCs w:val="21"/>
                <w:lang w:val="en-US" w:eastAsia="zh-CN"/>
              </w:rPr>
            </w:pPr>
          </w:p>
        </w:tc>
      </w:tr>
      <w:tr w14:paraId="5151A1FE">
        <w:tblPrEx>
          <w:tblCellMar>
            <w:top w:w="0" w:type="dxa"/>
            <w:left w:w="108" w:type="dxa"/>
            <w:bottom w:w="0" w:type="dxa"/>
            <w:right w:w="108" w:type="dxa"/>
          </w:tblCellMar>
        </w:tblPrEx>
        <w:trPr>
          <w:trHeight w:val="90" w:hRule="atLeast"/>
          <w:jc w:val="center"/>
        </w:trPr>
        <w:tc>
          <w:tcPr>
            <w:tcW w:w="752" w:type="dxa"/>
            <w:vMerge w:val="continue"/>
            <w:tcBorders>
              <w:left w:val="single" w:color="auto" w:sz="4" w:space="0"/>
              <w:bottom w:val="single" w:color="auto" w:sz="4" w:space="0"/>
              <w:right w:val="single" w:color="auto" w:sz="4" w:space="0"/>
            </w:tcBorders>
            <w:noWrap w:val="0"/>
            <w:vAlign w:val="center"/>
          </w:tcPr>
          <w:p w14:paraId="0FA916B9">
            <w:pPr>
              <w:widowControl/>
              <w:spacing w:line="360" w:lineRule="auto"/>
              <w:jc w:val="center"/>
              <w:rPr>
                <w:rFonts w:hint="eastAsia" w:ascii="宋体" w:hAnsi="宋体" w:cs="宋体"/>
                <w:color w:val="000000"/>
                <w:kern w:val="0"/>
                <w:szCs w:val="21"/>
                <w:lang w:val="en-US" w:eastAsia="zh-CN"/>
              </w:rPr>
            </w:pPr>
          </w:p>
        </w:tc>
        <w:tc>
          <w:tcPr>
            <w:tcW w:w="1337" w:type="dxa"/>
            <w:vMerge w:val="continue"/>
            <w:tcBorders>
              <w:left w:val="single" w:color="auto" w:sz="4" w:space="0"/>
              <w:bottom w:val="single" w:color="auto" w:sz="4" w:space="0"/>
              <w:right w:val="single" w:color="auto" w:sz="4" w:space="0"/>
            </w:tcBorders>
            <w:noWrap w:val="0"/>
            <w:vAlign w:val="center"/>
          </w:tcPr>
          <w:p w14:paraId="61D111C7">
            <w:pPr>
              <w:widowControl/>
              <w:spacing w:line="360" w:lineRule="auto"/>
              <w:jc w:val="center"/>
              <w:rPr>
                <w:rFonts w:hint="default" w:ascii="宋体" w:hAnsi="宋体" w:cs="宋体"/>
                <w:color w:val="000000"/>
                <w:kern w:val="0"/>
                <w:szCs w:val="21"/>
                <w:lang w:val="en-US" w:eastAsia="zh-CN"/>
              </w:rPr>
            </w:pPr>
          </w:p>
        </w:tc>
        <w:tc>
          <w:tcPr>
            <w:tcW w:w="3699" w:type="dxa"/>
            <w:tcBorders>
              <w:top w:val="single" w:color="auto" w:sz="4" w:space="0"/>
              <w:left w:val="single" w:color="auto" w:sz="4" w:space="0"/>
              <w:bottom w:val="single" w:color="auto" w:sz="4" w:space="0"/>
              <w:right w:val="single" w:color="auto" w:sz="4" w:space="0"/>
            </w:tcBorders>
            <w:noWrap w:val="0"/>
            <w:vAlign w:val="center"/>
          </w:tcPr>
          <w:p w14:paraId="326547ED">
            <w:pPr>
              <w:widowControl/>
              <w:spacing w:line="360" w:lineRule="auto"/>
              <w:rPr>
                <w:rFonts w:hint="eastAsia" w:ascii="宋体" w:hAnsi="宋体" w:eastAsia="宋体" w:cs="宋体"/>
                <w:color w:val="000000"/>
                <w:kern w:val="0"/>
                <w:szCs w:val="21"/>
                <w:lang w:val="en-US" w:eastAsia="zh-CN"/>
              </w:rPr>
            </w:pPr>
            <w:r>
              <w:rPr>
                <w:rFonts w:ascii="Helvetica" w:hAnsi="Helvetica" w:eastAsia="Helvetica" w:cs="Helvetica"/>
                <w:i w:val="0"/>
                <w:iCs w:val="0"/>
                <w:caps w:val="0"/>
                <w:color w:val="333333"/>
                <w:spacing w:val="0"/>
                <w:sz w:val="21"/>
                <w:szCs w:val="21"/>
                <w:shd w:val="clear" w:color="auto" w:fill="FFFFFF"/>
              </w:rPr>
              <w:t>含安装调试。</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523B491C">
            <w:pPr>
              <w:widowControl/>
              <w:spacing w:line="360" w:lineRule="auto"/>
              <w:rPr>
                <w:rFonts w:ascii="Helvetica" w:hAnsi="Helvetica" w:eastAsia="Helvetica" w:cs="Helvetica"/>
                <w:i w:val="0"/>
                <w:iCs w:val="0"/>
                <w:caps w:val="0"/>
                <w:color w:val="333333"/>
                <w:spacing w:val="0"/>
                <w:sz w:val="21"/>
                <w:szCs w:val="21"/>
                <w:shd w:val="clear" w:color="auto" w:fill="FFFFFF"/>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1683AAB">
            <w:pPr>
              <w:widowControl/>
              <w:spacing w:line="360" w:lineRule="auto"/>
              <w:rPr>
                <w:rFonts w:ascii="Helvetica" w:hAnsi="Helvetica" w:eastAsia="Helvetica" w:cs="Helvetica"/>
                <w:i w:val="0"/>
                <w:iCs w:val="0"/>
                <w:caps w:val="0"/>
                <w:color w:val="333333"/>
                <w:spacing w:val="0"/>
                <w:sz w:val="21"/>
                <w:szCs w:val="21"/>
                <w:shd w:val="clear" w:color="auto" w:fill="FFFFFF"/>
              </w:rPr>
            </w:pPr>
          </w:p>
        </w:tc>
      </w:tr>
    </w:tbl>
    <w:p w14:paraId="1C01BFF0">
      <w:pPr>
        <w:rPr>
          <w:rFonts w:hint="eastAsia" w:ascii="宋体" w:hAnsi="宋体" w:cs="宋体"/>
          <w:color w:val="333333"/>
          <w:kern w:val="0"/>
          <w:sz w:val="24"/>
          <w:szCs w:val="24"/>
          <w:lang w:eastAsia="zh-CN"/>
        </w:rPr>
      </w:pPr>
    </w:p>
    <w:p w14:paraId="31B24B8F">
      <w:pPr>
        <w:rPr>
          <w:rFonts w:hint="eastAsia" w:ascii="黑体" w:hAnsi="黑体" w:eastAsia="黑体" w:cs="仿宋"/>
          <w:color w:val="FF0000"/>
          <w:sz w:val="24"/>
          <w:szCs w:val="24"/>
          <w:highlight w:val="none"/>
        </w:rPr>
      </w:pPr>
      <w:r>
        <w:rPr>
          <w:rFonts w:hint="eastAsia" w:ascii="宋体" w:hAnsi="宋体" w:cs="宋体"/>
          <w:color w:val="333333"/>
          <w:kern w:val="0"/>
          <w:sz w:val="24"/>
          <w:szCs w:val="24"/>
          <w:lang w:val="en-US" w:eastAsia="zh-CN"/>
        </w:rPr>
        <w:t>注：</w:t>
      </w:r>
      <w:r>
        <w:rPr>
          <w:rFonts w:hint="eastAsia" w:ascii="黑体" w:hAnsi="黑体" w:eastAsia="黑体" w:cs="仿宋"/>
          <w:color w:val="FF0000"/>
          <w:sz w:val="24"/>
          <w:szCs w:val="24"/>
          <w:highlight w:val="none"/>
          <w:lang w:val="en-US" w:eastAsia="zh-CN"/>
        </w:rPr>
        <w:t>1、以上均</w:t>
      </w:r>
      <w:r>
        <w:rPr>
          <w:rFonts w:hint="eastAsia" w:ascii="黑体" w:hAnsi="黑体" w:eastAsia="黑体" w:cs="仿宋"/>
          <w:color w:val="FF0000"/>
          <w:sz w:val="24"/>
          <w:szCs w:val="24"/>
          <w:highlight w:val="none"/>
        </w:rPr>
        <w:t>为实质性条款，有任何一条负偏离则导致无效投标</w:t>
      </w:r>
    </w:p>
    <w:p w14:paraId="7DE08FF2">
      <w:pPr>
        <w:ind w:firstLine="480" w:firstLineChars="200"/>
        <w:rPr>
          <w:rFonts w:hint="default" w:ascii="宋体" w:hAnsi="宋体" w:eastAsia="仿宋" w:cs="宋体"/>
          <w:color w:val="333333"/>
          <w:kern w:val="0"/>
          <w:sz w:val="24"/>
          <w:szCs w:val="24"/>
          <w:lang w:val="en-US" w:eastAsia="zh-CN"/>
        </w:rPr>
      </w:pPr>
      <w:r>
        <w:rPr>
          <w:rFonts w:hint="eastAsia" w:ascii="黑体" w:hAnsi="黑体" w:eastAsia="黑体" w:cs="仿宋"/>
          <w:color w:val="FF0000"/>
          <w:sz w:val="24"/>
          <w:szCs w:val="24"/>
          <w:highlight w:val="none"/>
          <w:lang w:val="en-US" w:eastAsia="zh-CN"/>
        </w:rPr>
        <w:t>2、</w:t>
      </w:r>
      <w:r>
        <w:rPr>
          <w:rFonts w:hint="eastAsia" w:ascii="仿宋" w:hAnsi="仿宋" w:eastAsia="仿宋" w:cs="仿宋"/>
          <w:sz w:val="24"/>
          <w:szCs w:val="24"/>
          <w:highlight w:val="none"/>
        </w:rPr>
        <w:t>偏离情况</w:t>
      </w:r>
      <w:r>
        <w:rPr>
          <w:rFonts w:hint="eastAsia" w:ascii="仿宋" w:hAnsi="仿宋" w:eastAsia="仿宋" w:cs="仿宋"/>
          <w:sz w:val="24"/>
          <w:szCs w:val="24"/>
          <w:highlight w:val="none"/>
          <w:lang w:val="en-US" w:eastAsia="zh-CN"/>
        </w:rPr>
        <w:t>处，若投标人投标货物或者服务符合</w:t>
      </w:r>
      <w:r>
        <w:rPr>
          <w:rFonts w:hint="eastAsia" w:ascii="仿宋" w:hAnsi="仿宋" w:eastAsia="仿宋" w:cs="仿宋"/>
          <w:sz w:val="24"/>
          <w:szCs w:val="24"/>
          <w:highlight w:val="none"/>
        </w:rPr>
        <w:t>招标技术要求</w:t>
      </w:r>
      <w:r>
        <w:rPr>
          <w:rFonts w:hint="eastAsia" w:ascii="仿宋" w:hAnsi="仿宋" w:eastAsia="仿宋" w:cs="仿宋"/>
          <w:sz w:val="24"/>
          <w:szCs w:val="24"/>
          <w:highlight w:val="none"/>
          <w:lang w:val="en-US" w:eastAsia="zh-CN"/>
        </w:rPr>
        <w:t>的，则填写“无偏离”。</w:t>
      </w:r>
      <w:r>
        <w:rPr>
          <w:rFonts w:hint="eastAsia" w:ascii="黑体" w:hAnsi="黑体" w:eastAsia="黑体" w:cs="仿宋"/>
          <w:color w:val="FF0000"/>
          <w:sz w:val="24"/>
          <w:szCs w:val="24"/>
          <w:highlight w:val="none"/>
          <w:lang w:val="en-US" w:eastAsia="zh-CN"/>
        </w:rPr>
        <w:t>若投标人投标货物或者服务不符合招标技术要求的，则据实填写“负偏离”，但会导致投标无效。</w:t>
      </w:r>
    </w:p>
    <w:p w14:paraId="7D9D7AE6">
      <w:pPr>
        <w:rPr>
          <w:rFonts w:hint="eastAsia" w:ascii="宋体" w:hAnsi="宋体" w:cs="宋体"/>
          <w:color w:val="333333"/>
          <w:kern w:val="0"/>
          <w:sz w:val="24"/>
          <w:szCs w:val="24"/>
          <w:lang w:eastAsia="zh-CN"/>
        </w:rPr>
      </w:pPr>
    </w:p>
    <w:p w14:paraId="6C983257">
      <w:pPr>
        <w:rPr>
          <w:rFonts w:hint="eastAsia" w:ascii="宋体" w:hAnsi="宋体" w:cs="宋体"/>
          <w:color w:val="333333"/>
          <w:kern w:val="0"/>
          <w:sz w:val="24"/>
          <w:szCs w:val="24"/>
        </w:rPr>
      </w:pPr>
      <w:r>
        <w:rPr>
          <w:rFonts w:hint="eastAsia" w:ascii="宋体" w:hAnsi="宋体" w:cs="宋体"/>
          <w:color w:val="333333"/>
          <w:kern w:val="0"/>
          <w:sz w:val="24"/>
          <w:szCs w:val="24"/>
        </w:rPr>
        <w:br w:type="page"/>
      </w:r>
    </w:p>
    <w:p w14:paraId="6E905BAE">
      <w:pPr>
        <w:pStyle w:val="2"/>
        <w:bidi w:val="0"/>
        <w:rPr>
          <w:rFonts w:hint="eastAsia" w:ascii="宋体" w:hAnsi="宋体" w:cs="宋体" w:eastAsiaTheme="minorEastAsia"/>
          <w:b/>
          <w:color w:val="FF0000"/>
          <w:sz w:val="21"/>
          <w:szCs w:val="21"/>
          <w:lang w:val="en-US" w:eastAsia="zh-CN"/>
        </w:rPr>
      </w:pPr>
      <w:r>
        <w:rPr>
          <w:rFonts w:hint="eastAsia" w:ascii="宋体" w:hAnsi="宋体" w:cs="宋体" w:eastAsiaTheme="minorEastAsia"/>
          <w:color w:val="333333"/>
          <w:kern w:val="0"/>
          <w:sz w:val="24"/>
          <w:szCs w:val="24"/>
          <w:lang w:val="en-US" w:eastAsia="zh-CN" w:bidi="ar-SA"/>
        </w:rPr>
        <w:t>七、</w:t>
      </w:r>
      <w:r>
        <w:rPr>
          <w:rFonts w:hint="eastAsia" w:ascii="宋体" w:hAnsi="宋体" w:cs="宋体"/>
          <w:color w:val="333333"/>
          <w:kern w:val="0"/>
          <w:sz w:val="24"/>
          <w:szCs w:val="24"/>
        </w:rPr>
        <w:t>商务条款偏离情况表</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49FD1019">
      <w:pPr>
        <w:widowControl w:val="0"/>
        <w:numPr>
          <w:ilvl w:val="0"/>
          <w:numId w:val="0"/>
        </w:numPr>
        <w:jc w:val="both"/>
        <w:rPr>
          <w:rFonts w:hint="default" w:ascii="宋体" w:hAnsi="宋体" w:cs="宋体"/>
          <w:color w:val="333333"/>
          <w:kern w:val="0"/>
          <w:sz w:val="24"/>
          <w:szCs w:val="24"/>
          <w:lang w:val="en-US" w:eastAsia="zh-CN"/>
        </w:rPr>
      </w:pPr>
    </w:p>
    <w:tbl>
      <w:tblPr>
        <w:tblStyle w:val="6"/>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3493"/>
        <w:gridCol w:w="3205"/>
        <w:gridCol w:w="1530"/>
      </w:tblGrid>
      <w:tr w14:paraId="11D6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04" w:type="pct"/>
            <w:vAlign w:val="center"/>
          </w:tcPr>
          <w:p w14:paraId="22B597C5">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1950" w:type="pct"/>
            <w:vAlign w:val="center"/>
          </w:tcPr>
          <w:p w14:paraId="3942EEDC">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招标商务条款</w:t>
            </w:r>
          </w:p>
        </w:tc>
        <w:tc>
          <w:tcPr>
            <w:tcW w:w="1789" w:type="pct"/>
            <w:vAlign w:val="center"/>
          </w:tcPr>
          <w:p w14:paraId="77AFFDDA">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投标商务条款</w:t>
            </w:r>
          </w:p>
        </w:tc>
        <w:tc>
          <w:tcPr>
            <w:tcW w:w="854" w:type="pct"/>
            <w:vAlign w:val="center"/>
          </w:tcPr>
          <w:p w14:paraId="3270B502">
            <w:pPr>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偏离情况</w:t>
            </w:r>
          </w:p>
        </w:tc>
      </w:tr>
      <w:tr w14:paraId="63A0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347EC461">
            <w:pPr>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950" w:type="pct"/>
            <w:vAlign w:val="center"/>
          </w:tcPr>
          <w:p w14:paraId="51F2A941">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rPr>
              <w:t>（一）</w:t>
            </w:r>
            <w:r>
              <w:rPr>
                <w:rFonts w:hint="eastAsia" w:cs="仿宋" w:asciiTheme="minorEastAsia" w:hAnsiTheme="minorEastAsia" w:eastAsiaTheme="minorEastAsia"/>
                <w:sz w:val="24"/>
                <w:szCs w:val="24"/>
                <w:highlight w:val="none"/>
                <w:lang w:val="en-US" w:eastAsia="zh-CN"/>
              </w:rPr>
              <w:t>工</w:t>
            </w:r>
            <w:r>
              <w:rPr>
                <w:rFonts w:hint="eastAsia" w:cs="仿宋" w:asciiTheme="minorEastAsia" w:hAnsiTheme="minorEastAsia" w:eastAsiaTheme="minorEastAsia"/>
                <w:sz w:val="24"/>
                <w:szCs w:val="24"/>
                <w:highlight w:val="none"/>
              </w:rPr>
              <w:t>期：</w:t>
            </w:r>
            <w:r>
              <w:rPr>
                <w:rFonts w:hint="eastAsia" w:cs="仿宋" w:asciiTheme="minorEastAsia" w:hAnsiTheme="minorEastAsia" w:eastAsiaTheme="minorEastAsia"/>
                <w:sz w:val="24"/>
                <w:szCs w:val="24"/>
                <w:highlight w:val="none"/>
                <w:lang w:val="en-US" w:eastAsia="zh-CN"/>
              </w:rPr>
              <w:t>合同签订后7天内中标供应商完成送货、安装、调试，如采购人基础条件不具备则工期相应延期。</w:t>
            </w:r>
          </w:p>
          <w:p w14:paraId="661A76CD">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highlight w:val="none"/>
              </w:rPr>
              <w:t>交货地点：中山大学附属第七医院。</w:t>
            </w:r>
          </w:p>
        </w:tc>
        <w:tc>
          <w:tcPr>
            <w:tcW w:w="1789" w:type="pct"/>
            <w:vAlign w:val="center"/>
          </w:tcPr>
          <w:p w14:paraId="1BAD9F22">
            <w:pPr>
              <w:jc w:val="center"/>
              <w:rPr>
                <w:rFonts w:hint="eastAsia" w:ascii="仿宋" w:hAnsi="仿宋" w:eastAsia="仿宋" w:cs="仿宋"/>
                <w:kern w:val="0"/>
                <w:sz w:val="24"/>
                <w:szCs w:val="24"/>
              </w:rPr>
            </w:pPr>
          </w:p>
        </w:tc>
        <w:tc>
          <w:tcPr>
            <w:tcW w:w="854" w:type="pct"/>
            <w:vAlign w:val="center"/>
          </w:tcPr>
          <w:p w14:paraId="4563758F">
            <w:pPr>
              <w:jc w:val="center"/>
              <w:rPr>
                <w:rFonts w:hint="eastAsia" w:ascii="仿宋" w:hAnsi="仿宋" w:eastAsia="仿宋" w:cs="仿宋"/>
                <w:kern w:val="0"/>
                <w:sz w:val="24"/>
                <w:szCs w:val="24"/>
              </w:rPr>
            </w:pPr>
          </w:p>
        </w:tc>
      </w:tr>
      <w:tr w14:paraId="4BE1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404" w:type="pct"/>
            <w:vAlign w:val="center"/>
          </w:tcPr>
          <w:p w14:paraId="740B6BA1">
            <w:pPr>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950" w:type="pct"/>
            <w:vAlign w:val="center"/>
          </w:tcPr>
          <w:p w14:paraId="34CB1776">
            <w:pPr>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rPr>
              <w:t>（二）</w:t>
            </w:r>
            <w:r>
              <w:rPr>
                <w:rFonts w:hint="eastAsia" w:cs="仿宋" w:asciiTheme="minorEastAsia" w:hAnsiTheme="minorEastAsia" w:eastAsiaTheme="minorEastAsia"/>
                <w:sz w:val="24"/>
                <w:szCs w:val="24"/>
                <w:highlight w:val="none"/>
              </w:rPr>
              <w:t>报价要求：</w:t>
            </w:r>
          </w:p>
          <w:p w14:paraId="5CB4198E">
            <w:pPr>
              <w:spacing w:line="360" w:lineRule="auto"/>
              <w:ind w:firstLine="480" w:firstLineChars="200"/>
              <w:rPr>
                <w:rFonts w:hint="eastAsia"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 xml:space="preserve">1.本项目预算金额：人民币 </w:t>
            </w:r>
            <w:r>
              <w:rPr>
                <w:rFonts w:hint="eastAsia" w:cs="仿宋" w:asciiTheme="minorEastAsia" w:hAnsiTheme="minorEastAsia" w:eastAsiaTheme="minorEastAsia"/>
                <w:sz w:val="24"/>
                <w:szCs w:val="24"/>
                <w:highlight w:val="none"/>
                <w:lang w:val="en-US" w:eastAsia="zh-CN"/>
              </w:rPr>
              <w:t xml:space="preserve"> </w:t>
            </w:r>
            <w:r>
              <w:rPr>
                <w:rFonts w:hint="eastAsia" w:cs="仿宋" w:asciiTheme="minorEastAsia" w:hAnsiTheme="minorEastAsia" w:eastAsiaTheme="minorEastAsia"/>
                <w:sz w:val="24"/>
                <w:szCs w:val="24"/>
                <w:highlight w:val="none"/>
                <w:u w:val="single"/>
              </w:rPr>
              <w:t>36000</w:t>
            </w:r>
            <w:r>
              <w:rPr>
                <w:rFonts w:hint="eastAsia" w:cs="仿宋" w:asciiTheme="minorEastAsia" w:hAnsiTheme="minorEastAsia" w:eastAsiaTheme="minorEastAsia"/>
                <w:sz w:val="24"/>
                <w:szCs w:val="24"/>
                <w:highlight w:val="none"/>
              </w:rPr>
              <w:t>元，响应报价超过预算金额的视为无效响应。</w:t>
            </w:r>
          </w:p>
          <w:p w14:paraId="3CB7FB5D">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highlight w:val="none"/>
              </w:rPr>
              <w:t>2.响应总价必须是完成该项目的一切费用总和，包括</w:t>
            </w:r>
            <w:r>
              <w:rPr>
                <w:rFonts w:hint="eastAsia" w:cs="仿宋" w:asciiTheme="minorEastAsia" w:hAnsiTheme="minorEastAsia" w:eastAsiaTheme="minorEastAsia"/>
                <w:sz w:val="24"/>
                <w:szCs w:val="24"/>
                <w:highlight w:val="none"/>
                <w:lang w:val="en-US" w:eastAsia="zh-CN"/>
              </w:rPr>
              <w:t>但不限于货物</w:t>
            </w:r>
            <w:r>
              <w:rPr>
                <w:rFonts w:hint="eastAsia" w:cs="仿宋" w:asciiTheme="minorEastAsia" w:hAnsiTheme="minorEastAsia" w:eastAsiaTheme="minorEastAsia"/>
                <w:sz w:val="24"/>
                <w:szCs w:val="24"/>
                <w:highlight w:val="none"/>
              </w:rPr>
              <w:t>费、运输费、装卸费、保险费、</w:t>
            </w:r>
            <w:r>
              <w:rPr>
                <w:rFonts w:hint="eastAsia" w:cs="仿宋" w:asciiTheme="minorEastAsia" w:hAnsiTheme="minorEastAsia" w:eastAsiaTheme="minorEastAsia"/>
                <w:sz w:val="24"/>
                <w:szCs w:val="24"/>
                <w:highlight w:val="none"/>
                <w:lang w:val="en-US" w:eastAsia="zh-CN"/>
              </w:rPr>
              <w:t>设计费、</w:t>
            </w:r>
            <w:r>
              <w:rPr>
                <w:rFonts w:hint="eastAsia" w:cs="仿宋" w:asciiTheme="minorEastAsia" w:hAnsiTheme="minorEastAsia" w:eastAsiaTheme="minorEastAsia"/>
                <w:sz w:val="24"/>
                <w:szCs w:val="24"/>
                <w:highlight w:val="none"/>
              </w:rPr>
              <w:t>技术培训费、售后服务费、国家规定的各项税费等</w:t>
            </w:r>
            <w:r>
              <w:rPr>
                <w:rFonts w:hint="eastAsia" w:cs="仿宋" w:asciiTheme="minorEastAsia" w:hAnsiTheme="minorEastAsia" w:eastAsiaTheme="minorEastAsia"/>
                <w:sz w:val="24"/>
                <w:szCs w:val="24"/>
                <w:highlight w:val="none"/>
                <w:lang w:val="en-US" w:eastAsia="zh-CN"/>
              </w:rPr>
              <w:t>与该项目相关的一切可预估以及不可预估费用</w:t>
            </w:r>
            <w:r>
              <w:rPr>
                <w:rFonts w:hint="eastAsia" w:cs="仿宋" w:asciiTheme="minorEastAsia" w:hAnsiTheme="minorEastAsia" w:eastAsiaTheme="minorEastAsia"/>
                <w:sz w:val="24"/>
                <w:szCs w:val="24"/>
                <w:highlight w:val="none"/>
              </w:rPr>
              <w:t>。</w:t>
            </w:r>
            <w:r>
              <w:rPr>
                <w:rFonts w:hint="eastAsia" w:cs="仿宋" w:asciiTheme="minorEastAsia" w:hAnsiTheme="minorEastAsia" w:eastAsiaTheme="minorEastAsia"/>
                <w:bCs/>
                <w:sz w:val="24"/>
                <w:szCs w:val="24"/>
                <w:highlight w:val="none"/>
              </w:rPr>
              <w:t>采购人不需再支付其他费用。</w:t>
            </w:r>
          </w:p>
        </w:tc>
        <w:tc>
          <w:tcPr>
            <w:tcW w:w="1789" w:type="pct"/>
            <w:vAlign w:val="center"/>
          </w:tcPr>
          <w:p w14:paraId="58CE3928">
            <w:pPr>
              <w:jc w:val="center"/>
              <w:rPr>
                <w:rFonts w:hint="eastAsia" w:ascii="仿宋" w:hAnsi="仿宋" w:eastAsia="仿宋" w:cs="仿宋"/>
                <w:kern w:val="0"/>
                <w:sz w:val="24"/>
                <w:szCs w:val="24"/>
              </w:rPr>
            </w:pPr>
          </w:p>
        </w:tc>
        <w:tc>
          <w:tcPr>
            <w:tcW w:w="854" w:type="pct"/>
            <w:vAlign w:val="center"/>
          </w:tcPr>
          <w:p w14:paraId="1EA7FF6B">
            <w:pPr>
              <w:jc w:val="center"/>
              <w:rPr>
                <w:rFonts w:hint="eastAsia" w:ascii="仿宋" w:hAnsi="仿宋" w:eastAsia="仿宋" w:cs="仿宋"/>
                <w:kern w:val="0"/>
                <w:sz w:val="24"/>
                <w:szCs w:val="24"/>
              </w:rPr>
            </w:pPr>
          </w:p>
        </w:tc>
      </w:tr>
      <w:tr w14:paraId="0D67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6C462D82">
            <w:pPr>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950" w:type="pct"/>
            <w:vAlign w:val="center"/>
          </w:tcPr>
          <w:p w14:paraId="301C4145">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rPr>
              <w:t>（三）</w:t>
            </w:r>
            <w:r>
              <w:rPr>
                <w:rFonts w:hint="eastAsia" w:cs="仿宋" w:asciiTheme="minorEastAsia" w:hAnsiTheme="minorEastAsia" w:eastAsiaTheme="minorEastAsia"/>
                <w:sz w:val="24"/>
                <w:szCs w:val="24"/>
                <w:highlight w:val="none"/>
              </w:rPr>
              <w:t>付</w:t>
            </w:r>
            <w:r>
              <w:rPr>
                <w:rFonts w:hint="eastAsia" w:cs="仿宋" w:asciiTheme="minorEastAsia" w:hAnsiTheme="minorEastAsia" w:eastAsiaTheme="minorEastAsia"/>
                <w:sz w:val="24"/>
                <w:szCs w:val="24"/>
                <w:highlight w:val="none"/>
                <w:lang w:val="en-US" w:eastAsia="zh-CN"/>
              </w:rPr>
              <w:t>款方式：合同签订后，同时合同货物全部安装调试完毕并经采购人验收合格（双方签署验收报告），采购人收到中标供应商开具的正式发票10日内向中标供应商支付合同全款。</w:t>
            </w:r>
          </w:p>
        </w:tc>
        <w:tc>
          <w:tcPr>
            <w:tcW w:w="1789" w:type="pct"/>
            <w:vAlign w:val="center"/>
          </w:tcPr>
          <w:p w14:paraId="5A65D9C5">
            <w:pPr>
              <w:jc w:val="center"/>
              <w:rPr>
                <w:rFonts w:hint="eastAsia" w:ascii="仿宋" w:hAnsi="仿宋" w:eastAsia="仿宋" w:cs="仿宋"/>
                <w:kern w:val="0"/>
                <w:sz w:val="24"/>
                <w:szCs w:val="24"/>
              </w:rPr>
            </w:pPr>
          </w:p>
        </w:tc>
        <w:tc>
          <w:tcPr>
            <w:tcW w:w="854" w:type="pct"/>
            <w:vAlign w:val="center"/>
          </w:tcPr>
          <w:p w14:paraId="308813E4">
            <w:pPr>
              <w:jc w:val="center"/>
              <w:rPr>
                <w:rFonts w:hint="eastAsia" w:ascii="仿宋" w:hAnsi="仿宋" w:eastAsia="仿宋" w:cs="仿宋"/>
                <w:kern w:val="0"/>
                <w:sz w:val="24"/>
                <w:szCs w:val="24"/>
              </w:rPr>
            </w:pPr>
          </w:p>
        </w:tc>
      </w:tr>
      <w:tr w14:paraId="7CEF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63F45077">
            <w:pPr>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950" w:type="pct"/>
            <w:vAlign w:val="center"/>
          </w:tcPr>
          <w:p w14:paraId="0BEE60F9">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lang w:val="en-US" w:eastAsia="zh-CN"/>
              </w:rPr>
              <w:t>（四）</w:t>
            </w:r>
            <w:r>
              <w:rPr>
                <w:rFonts w:hint="eastAsia" w:cs="仿宋" w:asciiTheme="minorEastAsia" w:hAnsiTheme="minorEastAsia" w:eastAsiaTheme="minorEastAsia"/>
                <w:sz w:val="24"/>
                <w:szCs w:val="24"/>
                <w:highlight w:val="none"/>
                <w:lang w:val="en-US" w:eastAsia="zh-CN"/>
              </w:rPr>
              <w:t>货物运输及包装方式要求：所有</w:t>
            </w:r>
            <w:r>
              <w:rPr>
                <w:rFonts w:hint="eastAsia" w:cs="仿宋" w:asciiTheme="minorEastAsia" w:hAnsiTheme="minorEastAsia" w:eastAsiaTheme="minorEastAsia"/>
                <w:sz w:val="24"/>
                <w:szCs w:val="24"/>
                <w:highlight w:val="none"/>
              </w:rPr>
              <w:t>的货物均须由中标供应商自行运往交货地点，不论货物从何处购置、采用何种方式运输，采购人不承担任何责任及相关费用。中标供应商应当自行处理货物质量和数量短缺等问题。包装以保证货物的完好无损为标准。</w:t>
            </w:r>
          </w:p>
        </w:tc>
        <w:tc>
          <w:tcPr>
            <w:tcW w:w="1789" w:type="pct"/>
            <w:vAlign w:val="center"/>
          </w:tcPr>
          <w:p w14:paraId="4E0F03CF">
            <w:pPr>
              <w:jc w:val="center"/>
              <w:rPr>
                <w:rFonts w:hint="eastAsia" w:ascii="仿宋" w:hAnsi="仿宋" w:eastAsia="仿宋" w:cs="仿宋"/>
                <w:kern w:val="0"/>
                <w:sz w:val="24"/>
                <w:szCs w:val="24"/>
              </w:rPr>
            </w:pPr>
          </w:p>
        </w:tc>
        <w:tc>
          <w:tcPr>
            <w:tcW w:w="854" w:type="pct"/>
            <w:vAlign w:val="center"/>
          </w:tcPr>
          <w:p w14:paraId="2B0D4807">
            <w:pPr>
              <w:jc w:val="center"/>
              <w:rPr>
                <w:rFonts w:hint="eastAsia" w:ascii="仿宋" w:hAnsi="仿宋" w:eastAsia="仿宋" w:cs="仿宋"/>
                <w:kern w:val="0"/>
                <w:sz w:val="24"/>
                <w:szCs w:val="24"/>
              </w:rPr>
            </w:pPr>
          </w:p>
        </w:tc>
      </w:tr>
      <w:tr w14:paraId="3101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7A512002">
            <w:pPr>
              <w:jc w:val="center"/>
              <w:rPr>
                <w:rFonts w:hint="eastAsia" w:ascii="仿宋" w:hAnsi="仿宋" w:eastAsia="仿宋" w:cs="仿宋"/>
                <w:kern w:val="0"/>
                <w:sz w:val="24"/>
                <w:szCs w:val="24"/>
              </w:rPr>
            </w:pPr>
            <w:r>
              <w:rPr>
                <w:rFonts w:hint="eastAsia" w:ascii="仿宋" w:hAnsi="仿宋" w:eastAsia="仿宋" w:cs="仿宋"/>
                <w:kern w:val="0"/>
                <w:sz w:val="24"/>
                <w:szCs w:val="24"/>
              </w:rPr>
              <w:t>5</w:t>
            </w:r>
          </w:p>
          <w:p w14:paraId="3E5BFB19">
            <w:pPr>
              <w:jc w:val="center"/>
              <w:rPr>
                <w:rFonts w:hint="eastAsia" w:ascii="仿宋" w:hAnsi="仿宋" w:eastAsia="仿宋" w:cs="仿宋"/>
                <w:kern w:val="0"/>
                <w:sz w:val="24"/>
                <w:szCs w:val="24"/>
              </w:rPr>
            </w:pPr>
          </w:p>
        </w:tc>
        <w:tc>
          <w:tcPr>
            <w:tcW w:w="1950" w:type="pct"/>
            <w:vAlign w:val="center"/>
          </w:tcPr>
          <w:p w14:paraId="6FDD4583">
            <w:pPr>
              <w:spacing w:line="360" w:lineRule="auto"/>
              <w:ind w:firstLine="480" w:firstLineChars="200"/>
              <w:rPr>
                <w:rFonts w:hint="eastAsia"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rPr>
              <w:t>（</w:t>
            </w:r>
            <w:r>
              <w:rPr>
                <w:rFonts w:hint="eastAsia" w:cs="仿宋" w:asciiTheme="minorEastAsia" w:hAnsiTheme="minorEastAsia" w:eastAsiaTheme="minorEastAsia"/>
                <w:sz w:val="24"/>
                <w:szCs w:val="24"/>
                <w:lang w:val="en-US" w:eastAsia="zh-CN"/>
              </w:rPr>
              <w:t>五</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sz w:val="24"/>
                <w:szCs w:val="24"/>
                <w:lang w:val="en-US" w:eastAsia="zh-CN"/>
              </w:rPr>
              <w:t>验收要求：</w:t>
            </w:r>
          </w:p>
          <w:p w14:paraId="7E47C8B5">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1.验收要求：设备全新，外观无伤痕变形或明显修饰痕迹。在货物安装调试合格后，所有技术指标达到要求，经验收合格后，双方共同签署验收报告。安装调试成功后7天内完成验收。</w:t>
            </w:r>
          </w:p>
          <w:p w14:paraId="361E5A05">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highlight w:val="none"/>
                <w:lang w:val="en-US" w:eastAsia="zh-CN"/>
              </w:rPr>
              <w:t>2.无论任何原因造成货物短装、损坏或质量不符合本合同之规定，在采购人提出换货要求的情况下，中标供应商应及时安排换货，以保证合同货物如期完成安装、调试、通过验收。换货等相关费用由中标供应商承担，相关安装调试、验收等期间不予顺延。</w:t>
            </w:r>
          </w:p>
        </w:tc>
        <w:tc>
          <w:tcPr>
            <w:tcW w:w="1789" w:type="pct"/>
            <w:vAlign w:val="center"/>
          </w:tcPr>
          <w:p w14:paraId="2CAFDAB3">
            <w:pPr>
              <w:jc w:val="center"/>
              <w:rPr>
                <w:rFonts w:hint="eastAsia" w:ascii="仿宋" w:hAnsi="仿宋" w:eastAsia="仿宋" w:cs="仿宋"/>
                <w:kern w:val="0"/>
                <w:sz w:val="24"/>
                <w:szCs w:val="24"/>
              </w:rPr>
            </w:pPr>
          </w:p>
        </w:tc>
        <w:tc>
          <w:tcPr>
            <w:tcW w:w="854" w:type="pct"/>
            <w:vAlign w:val="center"/>
          </w:tcPr>
          <w:p w14:paraId="280ADF73">
            <w:pPr>
              <w:jc w:val="center"/>
              <w:rPr>
                <w:rFonts w:hint="eastAsia" w:ascii="仿宋" w:hAnsi="仿宋" w:eastAsia="仿宋" w:cs="仿宋"/>
                <w:kern w:val="0"/>
                <w:sz w:val="24"/>
                <w:szCs w:val="24"/>
              </w:rPr>
            </w:pPr>
          </w:p>
        </w:tc>
      </w:tr>
      <w:tr w14:paraId="6AD6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3" w:hRule="atLeast"/>
          <w:jc w:val="center"/>
        </w:trPr>
        <w:tc>
          <w:tcPr>
            <w:tcW w:w="404" w:type="pct"/>
            <w:vAlign w:val="center"/>
          </w:tcPr>
          <w:p w14:paraId="3DDF4121">
            <w:pPr>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1950" w:type="pct"/>
            <w:vAlign w:val="center"/>
          </w:tcPr>
          <w:p w14:paraId="51F1D1AD">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（六）售后服务：</w:t>
            </w:r>
          </w:p>
          <w:p w14:paraId="7E30B459">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1.项目验收通过后，中标供应商至少提供1年的免费维护服务。</w:t>
            </w:r>
          </w:p>
          <w:p w14:paraId="1F42E478">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2.免费服务期内，中标供应商提供培训方案、验收组织、售后服务承诺等服务。</w:t>
            </w:r>
          </w:p>
          <w:p w14:paraId="43690B90">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highlight w:val="none"/>
                <w:lang w:val="en-US" w:eastAsia="zh-CN"/>
              </w:rPr>
              <w:t>3.为确保项目开发与运维工作的连续性、安全性和技术适配性，中标供应商需自行配备符合项目技术标准的开发及运维专用计算机设备，同时严格遵循采购人信息安全规范。</w:t>
            </w:r>
          </w:p>
        </w:tc>
        <w:tc>
          <w:tcPr>
            <w:tcW w:w="1789" w:type="pct"/>
            <w:vAlign w:val="center"/>
          </w:tcPr>
          <w:p w14:paraId="40BEC0FA">
            <w:pPr>
              <w:jc w:val="center"/>
              <w:rPr>
                <w:rFonts w:hint="eastAsia" w:ascii="仿宋" w:hAnsi="仿宋" w:eastAsia="仿宋" w:cs="仿宋"/>
                <w:kern w:val="0"/>
                <w:sz w:val="24"/>
                <w:szCs w:val="24"/>
              </w:rPr>
            </w:pPr>
          </w:p>
        </w:tc>
        <w:tc>
          <w:tcPr>
            <w:tcW w:w="854" w:type="pct"/>
            <w:vAlign w:val="center"/>
          </w:tcPr>
          <w:p w14:paraId="51DD3336">
            <w:pPr>
              <w:jc w:val="center"/>
              <w:rPr>
                <w:rFonts w:hint="eastAsia" w:ascii="仿宋" w:hAnsi="仿宋" w:eastAsia="仿宋" w:cs="仿宋"/>
                <w:kern w:val="0"/>
                <w:sz w:val="24"/>
                <w:szCs w:val="24"/>
              </w:rPr>
            </w:pPr>
          </w:p>
        </w:tc>
      </w:tr>
      <w:tr w14:paraId="30A5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7DB8DB31">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7</w:t>
            </w:r>
          </w:p>
        </w:tc>
        <w:tc>
          <w:tcPr>
            <w:tcW w:w="1950" w:type="pct"/>
            <w:vAlign w:val="center"/>
          </w:tcPr>
          <w:p w14:paraId="2103CC1D">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（七）违约责任：</w:t>
            </w:r>
          </w:p>
          <w:p w14:paraId="322E63E9">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1.采购人应依采购文件规定时间内，安排收货，向中标供应商支付货款。在无中标供应商不履行或不适当履行采购文件中义务的情况下，采购人无正当理由拒收货物或拒不支付货款的，应按相应货款的【5%】支付违约赔偿。双方对中标供应商是否适当履行采购文件中义务存在争议的，双方协商期间采购人有权暂停支付货款，采购人对此不承担任何责任。</w:t>
            </w:r>
          </w:p>
          <w:p w14:paraId="1A217E4D">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2.中标供应商所交产品的品种、型号、规格、质量、功能、技术参数等方面不能实质性满足采购文件要求的，采购人有权拒绝收货，中标供应商向采购人偿付中标总价的【20%】的违约赔偿。</w:t>
            </w:r>
          </w:p>
          <w:p w14:paraId="6B167B4F">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3.中标供应商逾期交货的，中标供应商均应支付违约赔偿，每日按中标总价的【1%】计算，累计支付的违约赔偿不超过中标总价的【20%】；如逾期超过30天，采购人还有权单方废除中标供应商的中标资格。因逾期给采购人带来的相应损失，采购人有权追偿。</w:t>
            </w:r>
          </w:p>
          <w:p w14:paraId="6328A7A7">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4.未经采购人书面同意，中标供应商不得将本采购文件项下全部或部分权利、义务转让给任何第三方，否则采购人有权单方废除中标供应商的中标资格，中标供应商应按中标总价的【20%】向采购人支付违约赔偿。</w:t>
            </w:r>
          </w:p>
          <w:p w14:paraId="42C76B30">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5. 中标供应商未按采购人通知的期限，换货、退货的，采购人有权向中标供应商按对应货物的购买价值同等金额为标准收取违约赔偿。若中标供应商违约赔偿款不足以弥补采购人损失的，采购人有权要求中标供应商补足损失。</w:t>
            </w:r>
          </w:p>
          <w:p w14:paraId="7A166EC2">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6.在采购文件履行期间，若发现中标供应商存有被有关部门予以政府采购人面行政处罚情况的，采购人有权单方废除中标供应商的中标资格，并且中标供应商应偿付采购人中标总价的【20】%的违约金，违约金不足以弥补采购人损失的，采购人有权追偿。</w:t>
            </w:r>
          </w:p>
          <w:p w14:paraId="751C6A3E">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7.中标供应商因上述情形承担违约金的，采购人有权直接在未支付款项中扣除。</w:t>
            </w:r>
          </w:p>
          <w:p w14:paraId="58940F79">
            <w:pPr>
              <w:spacing w:line="360" w:lineRule="auto"/>
              <w:ind w:firstLine="480" w:firstLineChars="200"/>
              <w:rPr>
                <w:rFonts w:hint="eastAsia" w:ascii="仿宋" w:hAnsi="仿宋" w:eastAsia="仿宋" w:cs="仿宋"/>
                <w:kern w:val="0"/>
                <w:sz w:val="24"/>
                <w:szCs w:val="24"/>
              </w:rPr>
            </w:pPr>
            <w:r>
              <w:rPr>
                <w:rFonts w:hint="eastAsia" w:cs="仿宋" w:asciiTheme="minorEastAsia" w:hAnsiTheme="minorEastAsia" w:eastAsiaTheme="minorEastAsia"/>
                <w:sz w:val="24"/>
                <w:szCs w:val="24"/>
                <w:highlight w:val="none"/>
                <w:lang w:val="en-US" w:eastAsia="zh-CN"/>
              </w:rPr>
              <w:t>8.中标供应商违反采购文件项下其他义务的，采购人有权主张违约，由中标供应商向采购人偿付中标总价【20%】的违约赔偿，且采购人有权废除中标供应商的中标资格。若中标供应商违约赔偿款不足以弥补采购人损失的，采购人有权要求中标供应商补足损失。</w:t>
            </w:r>
          </w:p>
        </w:tc>
        <w:tc>
          <w:tcPr>
            <w:tcW w:w="1789" w:type="pct"/>
            <w:vAlign w:val="center"/>
          </w:tcPr>
          <w:p w14:paraId="60EC8239">
            <w:pPr>
              <w:jc w:val="center"/>
              <w:rPr>
                <w:rFonts w:hint="eastAsia" w:ascii="仿宋" w:hAnsi="仿宋" w:eastAsia="仿宋" w:cs="仿宋"/>
                <w:kern w:val="0"/>
                <w:sz w:val="24"/>
                <w:szCs w:val="24"/>
              </w:rPr>
            </w:pPr>
          </w:p>
        </w:tc>
        <w:tc>
          <w:tcPr>
            <w:tcW w:w="854" w:type="pct"/>
            <w:vAlign w:val="center"/>
          </w:tcPr>
          <w:p w14:paraId="5CA93BF5">
            <w:pPr>
              <w:jc w:val="center"/>
              <w:rPr>
                <w:rFonts w:hint="eastAsia" w:ascii="仿宋" w:hAnsi="仿宋" w:eastAsia="仿宋" w:cs="仿宋"/>
                <w:kern w:val="0"/>
                <w:sz w:val="24"/>
                <w:szCs w:val="24"/>
              </w:rPr>
            </w:pPr>
          </w:p>
        </w:tc>
      </w:tr>
      <w:tr w14:paraId="0A8B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404" w:type="pct"/>
            <w:vAlign w:val="center"/>
          </w:tcPr>
          <w:p w14:paraId="56AC1C09">
            <w:pPr>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8</w:t>
            </w:r>
          </w:p>
        </w:tc>
        <w:tc>
          <w:tcPr>
            <w:tcW w:w="1950" w:type="pct"/>
            <w:vAlign w:val="center"/>
          </w:tcPr>
          <w:p w14:paraId="28B6A002">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（八）其他</w:t>
            </w:r>
          </w:p>
          <w:p w14:paraId="0D758EFA">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1.中标供应商保证提供的设备是合格产品，并符合深圳市急救中心120急救车载的功能要求。</w:t>
            </w:r>
          </w:p>
          <w:p w14:paraId="62F0F64C">
            <w:pPr>
              <w:spacing w:line="360" w:lineRule="auto"/>
              <w:ind w:firstLine="480" w:firstLineChars="200"/>
              <w:rPr>
                <w:rFonts w:hint="eastAsia" w:cs="仿宋" w:asciiTheme="minorEastAsia" w:hAnsiTheme="minorEastAsia" w:eastAsiaTheme="minorEastAsia"/>
                <w:sz w:val="24"/>
                <w:szCs w:val="24"/>
                <w:highlight w:val="none"/>
                <w:lang w:val="en-US" w:eastAsia="zh-CN"/>
              </w:rPr>
            </w:pPr>
            <w:r>
              <w:rPr>
                <w:rFonts w:hint="eastAsia" w:cs="仿宋" w:asciiTheme="minorEastAsia" w:hAnsiTheme="minorEastAsia" w:eastAsiaTheme="minorEastAsia"/>
                <w:sz w:val="24"/>
                <w:szCs w:val="24"/>
                <w:highlight w:val="none"/>
                <w:lang w:val="en-US" w:eastAsia="zh-CN"/>
              </w:rPr>
              <w:t>2.采购人对中标供应商提供的技术资料有保密的义务，中标供应商负责经该系统上传的数据安全保障义务。</w:t>
            </w:r>
          </w:p>
        </w:tc>
        <w:tc>
          <w:tcPr>
            <w:tcW w:w="1789" w:type="pct"/>
            <w:vAlign w:val="center"/>
          </w:tcPr>
          <w:p w14:paraId="731F8FFC">
            <w:pPr>
              <w:jc w:val="center"/>
              <w:rPr>
                <w:rFonts w:hint="eastAsia" w:ascii="仿宋" w:hAnsi="仿宋" w:eastAsia="仿宋" w:cs="仿宋"/>
                <w:kern w:val="0"/>
                <w:sz w:val="24"/>
                <w:szCs w:val="24"/>
              </w:rPr>
            </w:pPr>
          </w:p>
        </w:tc>
        <w:tc>
          <w:tcPr>
            <w:tcW w:w="854" w:type="pct"/>
            <w:vAlign w:val="center"/>
          </w:tcPr>
          <w:p w14:paraId="26E52498">
            <w:pPr>
              <w:jc w:val="center"/>
              <w:rPr>
                <w:rFonts w:hint="eastAsia" w:ascii="仿宋" w:hAnsi="仿宋" w:eastAsia="仿宋" w:cs="仿宋"/>
                <w:kern w:val="0"/>
                <w:sz w:val="24"/>
                <w:szCs w:val="24"/>
              </w:rPr>
            </w:pPr>
          </w:p>
        </w:tc>
      </w:tr>
    </w:tbl>
    <w:p w14:paraId="71522A8D">
      <w:pPr>
        <w:rPr>
          <w:rFonts w:hint="eastAsia" w:ascii="宋体" w:hAnsi="宋体" w:cs="宋体"/>
          <w:color w:val="333333"/>
          <w:kern w:val="0"/>
          <w:sz w:val="24"/>
          <w:szCs w:val="24"/>
          <w:lang w:val="en-US" w:eastAsia="zh-CN"/>
        </w:rPr>
      </w:pPr>
    </w:p>
    <w:p w14:paraId="45C21E44">
      <w:pPr>
        <w:rPr>
          <w:rFonts w:hint="eastAsia" w:ascii="黑体" w:hAnsi="黑体" w:eastAsia="黑体" w:cs="仿宋"/>
          <w:color w:val="FF0000"/>
          <w:sz w:val="24"/>
          <w:szCs w:val="24"/>
          <w:highlight w:val="none"/>
        </w:rPr>
      </w:pPr>
      <w:r>
        <w:rPr>
          <w:rFonts w:hint="eastAsia" w:ascii="宋体" w:hAnsi="宋体" w:cs="宋体"/>
          <w:color w:val="333333"/>
          <w:kern w:val="0"/>
          <w:sz w:val="24"/>
          <w:szCs w:val="24"/>
          <w:lang w:val="en-US" w:eastAsia="zh-CN"/>
        </w:rPr>
        <w:t>注：</w:t>
      </w:r>
      <w:r>
        <w:rPr>
          <w:rFonts w:hint="eastAsia" w:ascii="黑体" w:hAnsi="黑体" w:eastAsia="黑体" w:cs="仿宋"/>
          <w:color w:val="FF0000"/>
          <w:sz w:val="24"/>
          <w:szCs w:val="24"/>
          <w:highlight w:val="none"/>
          <w:lang w:val="en-US" w:eastAsia="zh-CN"/>
        </w:rPr>
        <w:t>1、以上均</w:t>
      </w:r>
      <w:r>
        <w:rPr>
          <w:rFonts w:hint="eastAsia" w:ascii="黑体" w:hAnsi="黑体" w:eastAsia="黑体" w:cs="仿宋"/>
          <w:color w:val="FF0000"/>
          <w:sz w:val="24"/>
          <w:szCs w:val="24"/>
          <w:highlight w:val="none"/>
        </w:rPr>
        <w:t>为实质性条款，有任何一条负偏离则导致无效投标</w:t>
      </w:r>
    </w:p>
    <w:p w14:paraId="3D773F97">
      <w:pPr>
        <w:ind w:firstLine="480" w:firstLineChars="200"/>
        <w:rPr>
          <w:rFonts w:hint="default" w:ascii="宋体" w:hAnsi="宋体" w:eastAsia="仿宋" w:cs="宋体"/>
          <w:color w:val="333333"/>
          <w:kern w:val="0"/>
          <w:sz w:val="24"/>
          <w:szCs w:val="24"/>
          <w:lang w:val="en-US" w:eastAsia="zh-CN"/>
        </w:rPr>
      </w:pPr>
      <w:r>
        <w:rPr>
          <w:rFonts w:hint="eastAsia" w:ascii="黑体" w:hAnsi="黑体" w:eastAsia="黑体" w:cs="仿宋"/>
          <w:color w:val="FF0000"/>
          <w:sz w:val="24"/>
          <w:szCs w:val="24"/>
          <w:highlight w:val="none"/>
          <w:lang w:val="en-US" w:eastAsia="zh-CN"/>
        </w:rPr>
        <w:t>2、</w:t>
      </w:r>
      <w:r>
        <w:rPr>
          <w:rFonts w:hint="eastAsia" w:ascii="仿宋" w:hAnsi="仿宋" w:eastAsia="仿宋" w:cs="仿宋"/>
          <w:sz w:val="24"/>
          <w:szCs w:val="24"/>
          <w:highlight w:val="none"/>
        </w:rPr>
        <w:t>偏离情况</w:t>
      </w:r>
      <w:r>
        <w:rPr>
          <w:rFonts w:hint="eastAsia" w:ascii="仿宋" w:hAnsi="仿宋" w:eastAsia="仿宋" w:cs="仿宋"/>
          <w:sz w:val="24"/>
          <w:szCs w:val="24"/>
          <w:highlight w:val="none"/>
          <w:lang w:val="en-US" w:eastAsia="zh-CN"/>
        </w:rPr>
        <w:t>处，若投标人投标货物或者服务符合投标商务条款的，则填写“无偏离”。</w:t>
      </w:r>
      <w:r>
        <w:rPr>
          <w:rFonts w:hint="eastAsia" w:ascii="黑体" w:hAnsi="黑体" w:eastAsia="黑体" w:cs="仿宋"/>
          <w:color w:val="FF0000"/>
          <w:sz w:val="24"/>
          <w:szCs w:val="24"/>
          <w:highlight w:val="none"/>
          <w:lang w:val="en-US" w:eastAsia="zh-CN"/>
        </w:rPr>
        <w:t>若投标人投标货物或者服务不符合投标商务条款的，则据实填写“负偏离”，但会导致投标无效。</w:t>
      </w:r>
    </w:p>
    <w:p w14:paraId="7C1A0ABA">
      <w:pPr>
        <w:spacing w:line="580" w:lineRule="exact"/>
        <w:ind w:firstLine="480" w:firstLineChars="200"/>
        <w:rPr>
          <w:rFonts w:hint="default" w:ascii="宋体" w:hAnsi="宋体" w:cs="宋体"/>
          <w:color w:val="333333"/>
          <w:kern w:val="0"/>
          <w:sz w:val="24"/>
          <w:szCs w:val="24"/>
          <w:lang w:val="en-US" w:eastAsia="zh-CN"/>
        </w:rPr>
      </w:pPr>
      <w:r>
        <w:rPr>
          <w:rFonts w:hint="default" w:cs="仿宋" w:asciiTheme="minorEastAsia" w:hAnsiTheme="minorEastAsia" w:eastAsiaTheme="minorEastAsia"/>
          <w:sz w:val="24"/>
          <w:szCs w:val="24"/>
          <w:lang w:val="en-US" w:eastAsia="zh-CN"/>
        </w:rPr>
        <w:br w:type="page"/>
      </w:r>
    </w:p>
    <w:p w14:paraId="5323F316">
      <w:pPr>
        <w:pStyle w:val="2"/>
        <w:bidi w:val="0"/>
        <w:rPr>
          <w:rFonts w:hint="eastAsia" w:ascii="宋体" w:hAnsi="宋体" w:cs="宋体" w:eastAsiaTheme="minorEastAsia"/>
          <w:b/>
          <w:color w:val="FF0000"/>
          <w:sz w:val="21"/>
          <w:szCs w:val="21"/>
          <w:lang w:val="en-US" w:eastAsia="zh-CN"/>
        </w:rPr>
      </w:pPr>
      <w:r>
        <w:rPr>
          <w:rFonts w:hint="eastAsia" w:ascii="宋体" w:hAnsi="宋体" w:cs="宋体"/>
          <w:color w:val="333333"/>
          <w:kern w:val="0"/>
          <w:sz w:val="24"/>
          <w:szCs w:val="24"/>
          <w:lang w:val="en-US" w:eastAsia="zh-CN"/>
        </w:rPr>
        <w:t>八、</w:t>
      </w:r>
      <w:r>
        <w:rPr>
          <w:rFonts w:hint="eastAsia" w:ascii="宋体" w:hAnsi="宋体" w:cs="宋体"/>
          <w:color w:val="333333"/>
          <w:kern w:val="0"/>
          <w:sz w:val="24"/>
          <w:szCs w:val="24"/>
        </w:rPr>
        <w:t>《诚信承诺函》</w:t>
      </w:r>
      <w:r>
        <w:rPr>
          <w:rFonts w:hint="eastAsia" w:ascii="宋体" w:hAnsi="宋体" w:cs="宋体"/>
          <w:color w:val="333333"/>
          <w:kern w:val="0"/>
          <w:sz w:val="24"/>
          <w:szCs w:val="24"/>
          <w:lang w:eastAsia="zh-CN"/>
        </w:rPr>
        <w:t>（</w:t>
      </w:r>
      <w:r>
        <w:rPr>
          <w:rFonts w:hint="eastAsia" w:ascii="宋体" w:hAnsi="宋体" w:cs="Arial"/>
          <w:b/>
          <w:bCs/>
          <w:color w:val="FF0000"/>
          <w:szCs w:val="21"/>
          <w:lang w:val="en-US" w:eastAsia="zh-CN"/>
        </w:rPr>
        <w:t>加盖公章</w:t>
      </w:r>
      <w:r>
        <w:rPr>
          <w:rFonts w:hint="eastAsia" w:ascii="宋体" w:hAnsi="宋体" w:cs="宋体"/>
          <w:color w:val="333333"/>
          <w:kern w:val="0"/>
          <w:sz w:val="24"/>
          <w:szCs w:val="24"/>
          <w:lang w:eastAsia="zh-CN"/>
        </w:rPr>
        <w:t>）</w:t>
      </w:r>
    </w:p>
    <w:p w14:paraId="46037F80">
      <w:pPr>
        <w:widowControl/>
        <w:shd w:val="clear" w:color="auto" w:fill="FFFFFF"/>
        <w:spacing w:line="360" w:lineRule="auto"/>
        <w:jc w:val="left"/>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中山大学附属第七医院（深圳）：</w:t>
      </w:r>
    </w:p>
    <w:p w14:paraId="092FD9D4">
      <w:pPr>
        <w:widowControl/>
        <w:shd w:val="clear" w:color="auto" w:fill="FFFFFF"/>
        <w:spacing w:line="360" w:lineRule="auto"/>
        <w:ind w:firstLine="480"/>
        <w:jc w:val="left"/>
        <w:rPr>
          <w:rFonts w:hint="eastAsia" w:ascii="宋体" w:hAnsi="宋体" w:cs="宋体"/>
          <w:color w:val="333333"/>
          <w:kern w:val="0"/>
          <w:sz w:val="24"/>
          <w:szCs w:val="24"/>
        </w:rPr>
      </w:pPr>
      <w:r>
        <w:rPr>
          <w:rFonts w:hint="eastAsia" w:ascii="宋体" w:hAnsi="宋体" w:cs="宋体"/>
          <w:color w:val="333333"/>
          <w:kern w:val="0"/>
          <w:sz w:val="24"/>
          <w:szCs w:val="24"/>
        </w:rPr>
        <w:t>本公司参与本项目投标前三年内，在经营活动中没有重大违法记录；参与本项目政府采购活动时不存在被有关部门禁止参与政府采购活动且在有效期内的情况；本公司具备《中华人民共和国政府采购法》第二十二条第一款的条件；本公司未被列入失信被执行人、重大税收违法案件当事人</w:t>
      </w:r>
      <w:bookmarkStart w:id="2" w:name="_GoBack"/>
      <w:bookmarkEnd w:id="2"/>
      <w:r>
        <w:rPr>
          <w:rFonts w:hint="eastAsia" w:ascii="宋体" w:hAnsi="宋体" w:cs="宋体"/>
          <w:color w:val="333333"/>
          <w:kern w:val="0"/>
          <w:sz w:val="24"/>
          <w:szCs w:val="24"/>
        </w:rPr>
        <w:t>名单、政府采购严重违法失信行为记录名单；本公司不围标、不串标。</w:t>
      </w:r>
    </w:p>
    <w:p w14:paraId="0DCD28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lang w:val="en-US" w:eastAsia="zh-CN"/>
        </w:rPr>
      </w:pPr>
    </w:p>
    <w:p w14:paraId="2831C1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lang w:val="en-US" w:eastAsia="zh-CN"/>
        </w:rPr>
      </w:pPr>
    </w:p>
    <w:p w14:paraId="17916D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highlight w:val="yellow"/>
          <w:lang w:val="en-US" w:eastAsia="zh-CN"/>
        </w:rPr>
      </w:pPr>
      <w:r>
        <w:rPr>
          <w:rFonts w:hint="eastAsia"/>
          <w:sz w:val="24"/>
          <w:szCs w:val="32"/>
          <w:highlight w:val="yellow"/>
          <w:lang w:val="en-US" w:eastAsia="zh-CN"/>
        </w:rPr>
        <w:t>XX公司（盖章）</w:t>
      </w:r>
    </w:p>
    <w:p w14:paraId="35B21ED6">
      <w:pPr>
        <w:widowControl/>
        <w:shd w:val="clear" w:color="auto" w:fill="FFFFFF"/>
        <w:spacing w:line="360" w:lineRule="auto"/>
        <w:ind w:firstLine="480"/>
        <w:jc w:val="right"/>
        <w:rPr>
          <w:rFonts w:hint="eastAsia" w:ascii="宋体" w:hAnsi="宋体" w:cs="宋体"/>
          <w:color w:val="333333"/>
          <w:kern w:val="0"/>
          <w:sz w:val="24"/>
          <w:szCs w:val="24"/>
          <w:highlight w:val="yellow"/>
          <w:lang w:val="en-US" w:eastAsia="zh-CN"/>
        </w:rPr>
      </w:pPr>
      <w:r>
        <w:rPr>
          <w:rFonts w:hint="eastAsia" w:ascii="宋体" w:hAnsi="宋体" w:cs="宋体"/>
          <w:color w:val="333333"/>
          <w:kern w:val="0"/>
          <w:sz w:val="24"/>
          <w:szCs w:val="24"/>
          <w:highlight w:val="yellow"/>
          <w:lang w:val="en-US" w:eastAsia="zh-CN"/>
        </w:rPr>
        <w:t>2026年9月XX日</w:t>
      </w:r>
    </w:p>
    <w:p w14:paraId="3A100140">
      <w:pPr>
        <w:widowControl/>
        <w:shd w:val="clear" w:color="auto" w:fill="FFFFFF"/>
        <w:spacing w:line="360" w:lineRule="auto"/>
        <w:ind w:firstLine="480"/>
        <w:jc w:val="right"/>
        <w:rPr>
          <w:rFonts w:hint="default" w:ascii="宋体" w:hAnsi="宋体" w:cs="宋体"/>
          <w:color w:val="333333"/>
          <w:kern w:val="0"/>
          <w:sz w:val="24"/>
          <w:szCs w:val="24"/>
          <w:lang w:val="en-US" w:eastAsia="zh-CN"/>
        </w:rPr>
      </w:pPr>
    </w:p>
    <w:p w14:paraId="5465BB08">
      <w:pPr>
        <w:rPr>
          <w:rFonts w:hint="default" w:ascii="宋体" w:hAnsi="宋体" w:cs="宋体"/>
          <w:color w:val="333333"/>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7D619878"/>
    <w:multiLevelType w:val="singleLevel"/>
    <w:tmpl w:val="7D61987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3BE1"/>
    <w:rsid w:val="03036E54"/>
    <w:rsid w:val="09075A53"/>
    <w:rsid w:val="09170852"/>
    <w:rsid w:val="0D890E30"/>
    <w:rsid w:val="19CD6175"/>
    <w:rsid w:val="244E0D7D"/>
    <w:rsid w:val="328D6125"/>
    <w:rsid w:val="33450CED"/>
    <w:rsid w:val="33DD79B6"/>
    <w:rsid w:val="35E8766B"/>
    <w:rsid w:val="37D7745C"/>
    <w:rsid w:val="3BFD66A3"/>
    <w:rsid w:val="3E7F4BC0"/>
    <w:rsid w:val="448827F5"/>
    <w:rsid w:val="46304E58"/>
    <w:rsid w:val="4B047121"/>
    <w:rsid w:val="4E712190"/>
    <w:rsid w:val="55FD3B04"/>
    <w:rsid w:val="5A015AF9"/>
    <w:rsid w:val="63D36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1"/>
    <w:rPr>
      <w:sz w:val="32"/>
      <w:szCs w:val="32"/>
    </w:rPr>
  </w:style>
  <w:style w:type="table" w:styleId="6">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Char"/>
    <w:basedOn w:val="1"/>
    <w:qFormat/>
    <w:uiPriority w:val="0"/>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2298</Words>
  <Characters>2349</Characters>
  <Lines>0</Lines>
  <Paragraphs>0</Paragraphs>
  <TotalTime>0</TotalTime>
  <ScaleCrop>false</ScaleCrop>
  <LinksUpToDate>false</LinksUpToDate>
  <CharactersWithSpaces>2764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2025-01-21T08:07:00Z</dcterms:created>
  <dc:creator>Administrator</dc:creator>
  <cp:lastModifiedBy>中山七院姚老师）15998975173</cp:lastModifiedBy>
  <dcterms:modified xsi:type="dcterms:W3CDTF">2026-09-18T09:11:50Z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eyJoZGlkIjoiYWIyNDBhNzNiZDE1NzEwNDFhM2QwOGQ1ZjY1ODdlMzUiLCJ1c2VySWQiOiIxNTcxMzMwNTAxIn0=</vt:lpwstr>
  </property>
  <property fmtid="{D5CDD505-2E9C-101B-9397-08002B2CF9AE}" pid="4" name="ICV">
    <vt:lpwstr>84FE47AC6D974A76B22145D7D3D6C6AD_12</vt:lpwstr>
  </property>
</Properties>
</file>