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71D51">
      <w:pPr>
        <w:pStyle w:val="3"/>
        <w:bidi w:val="0"/>
        <w:rPr>
          <w:rFonts w:hint="eastAsia" w:ascii="宋体" w:hAnsi="宋体" w:cs="宋体" w:eastAsiaTheme="minorEastAsia"/>
          <w:b/>
          <w:color w:val="FF0000"/>
          <w:szCs w:val="21"/>
          <w:lang w:val="en-US" w:eastAsia="zh-CN"/>
        </w:rPr>
      </w:pPr>
      <w:r>
        <w:rPr>
          <w:rFonts w:hint="eastAsia"/>
          <w:lang w:val="en-US" w:eastAsia="zh-CN"/>
        </w:rPr>
        <w:t>一、</w:t>
      </w:r>
      <w:bookmarkStart w:id="0" w:name="_Hlk72092499"/>
      <w:r>
        <w:rPr>
          <w:rFonts w:hint="eastAsia"/>
          <w:lang w:val="en-US" w:eastAsia="zh-CN"/>
        </w:rPr>
        <w:t>法定代表人（负责人）证明书</w:t>
      </w:r>
      <w:bookmarkEnd w:id="0"/>
      <w:r>
        <w:rPr>
          <w:rFonts w:hint="eastAsia"/>
          <w:color w:val="FF0000"/>
          <w:lang w:eastAsia="zh-CN"/>
        </w:rPr>
        <w:t>（</w:t>
      </w:r>
      <w:r>
        <w:rPr>
          <w:rFonts w:hint="eastAsia"/>
          <w:color w:val="FF0000"/>
          <w:lang w:val="en-US" w:eastAsia="zh-CN"/>
        </w:rPr>
        <w:t>加盖公章</w:t>
      </w:r>
      <w:r>
        <w:rPr>
          <w:rFonts w:hint="eastAsia"/>
          <w:color w:val="FF0000"/>
          <w:lang w:eastAsia="zh-CN"/>
        </w:rPr>
        <w:t>）</w:t>
      </w:r>
    </w:p>
    <w:p w14:paraId="159C1D25">
      <w:pPr>
        <w:bidi w:val="0"/>
        <w:rPr>
          <w:rFonts w:hint="eastAsia"/>
          <w:lang w:val="en-US" w:eastAsia="zh-CN"/>
        </w:rPr>
      </w:pPr>
    </w:p>
    <w:p w14:paraId="566965CC">
      <w:pPr>
        <w:rPr>
          <w:rFonts w:hint="eastAsia" w:ascii="宋体" w:hAnsi="宋体" w:eastAsia="宋体" w:cs="宋体"/>
          <w:sz w:val="24"/>
        </w:rPr>
      </w:pPr>
    </w:p>
    <w:p w14:paraId="13618B91">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lang w:eastAsia="zh-CN"/>
        </w:rPr>
        <w:t>（</w:t>
      </w:r>
      <w:r>
        <w:rPr>
          <w:rFonts w:hint="eastAsia" w:ascii="宋体" w:hAnsi="宋体" w:eastAsia="宋体" w:cs="宋体"/>
          <w:szCs w:val="21"/>
          <w:u w:val="none"/>
          <w:lang w:val="en-US" w:eastAsia="zh-CN"/>
        </w:rPr>
        <w:t>姓名</w:t>
      </w:r>
      <w:r>
        <w:rPr>
          <w:rFonts w:hint="eastAsia" w:ascii="宋体" w:hAnsi="宋体" w:eastAsia="宋体" w:cs="宋体"/>
          <w:szCs w:val="21"/>
          <w:u w:val="none"/>
          <w:lang w:eastAsia="zh-CN"/>
        </w:rPr>
        <w:t>）</w:t>
      </w:r>
      <w:r>
        <w:rPr>
          <w:rFonts w:hint="eastAsia" w:ascii="宋体" w:hAnsi="宋体" w:eastAsia="宋体" w:cs="宋体"/>
          <w:szCs w:val="21"/>
        </w:rPr>
        <w:t>，现任我单位</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rPr>
        <w:t>职务，为法定代表人（负责人），</w:t>
      </w:r>
      <w:r>
        <w:rPr>
          <w:rFonts w:hint="eastAsia" w:ascii="宋体" w:hAnsi="宋体" w:eastAsia="宋体" w:cs="宋体"/>
          <w:szCs w:val="21"/>
          <w:lang w:val="en-US" w:eastAsia="zh-CN"/>
        </w:rPr>
        <w:t>身份证件</w:t>
      </w:r>
      <w:r>
        <w:rPr>
          <w:rFonts w:hint="eastAsia" w:ascii="宋体" w:hAnsi="宋体" w:eastAsia="宋体" w:cs="宋体"/>
          <w:szCs w:val="21"/>
        </w:rPr>
        <w:t>号</w:t>
      </w:r>
      <w:r>
        <w:rPr>
          <w:rFonts w:hint="eastAsia" w:ascii="宋体" w:hAnsi="宋体" w:eastAsia="宋体" w:cs="宋体"/>
          <w:szCs w:val="21"/>
          <w:lang w:val="en-US" w:eastAsia="zh-CN"/>
        </w:rPr>
        <w:t>为</w:t>
      </w:r>
      <w:r>
        <w:rPr>
          <w:rFonts w:hint="eastAsia" w:ascii="宋体" w:hAnsi="宋体" w:eastAsia="宋体" w:cs="宋体"/>
          <w:szCs w:val="21"/>
        </w:rPr>
        <w:t>：</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r>
        <w:rPr>
          <w:rFonts w:hint="eastAsia" w:ascii="宋体" w:hAnsi="宋体" w:eastAsia="宋体" w:cs="宋体"/>
          <w:szCs w:val="21"/>
        </w:rPr>
        <w:t>联系电话：</w:t>
      </w:r>
      <w:r>
        <w:rPr>
          <w:rFonts w:hint="eastAsia" w:ascii="宋体" w:hAnsi="宋体" w:eastAsia="宋体" w:cs="宋体"/>
          <w:szCs w:val="21"/>
          <w:u w:val="single"/>
          <w:lang w:val="en-US" w:eastAsia="zh-CN"/>
        </w:rPr>
        <w:t xml:space="preserve">                </w:t>
      </w:r>
      <w:r>
        <w:rPr>
          <w:rFonts w:hint="eastAsia" w:ascii="宋体" w:hAnsi="宋体" w:eastAsia="宋体" w:cs="宋体"/>
          <w:szCs w:val="21"/>
          <w:lang w:val="en-US" w:eastAsia="zh-CN"/>
        </w:rPr>
        <w:t>。</w:t>
      </w:r>
    </w:p>
    <w:p w14:paraId="42E6F543">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特此证明。</w:t>
      </w:r>
    </w:p>
    <w:p w14:paraId="6AC79EB4">
      <w:pPr>
        <w:spacing w:before="78" w:beforeLines="25" w:after="78" w:afterLines="25"/>
        <w:ind w:left="5460" w:leftChars="2600" w:firstLine="0" w:firstLineChars="0"/>
        <w:rPr>
          <w:color w:val="FF0000"/>
          <w:szCs w:val="21"/>
          <w:u w:val="single"/>
        </w:rPr>
      </w:pPr>
      <w:r>
        <w:rPr>
          <w:rFonts w:hint="eastAsia" w:ascii="宋体" w:hAnsi="宋体" w:cs="宋体"/>
          <w:szCs w:val="21"/>
          <w:lang w:val="en-US" w:eastAsia="zh-CN"/>
        </w:rPr>
        <w:t xml:space="preserve">                                             </w:t>
      </w:r>
      <w:r>
        <w:rPr>
          <w:rFonts w:hint="eastAsia"/>
          <w:color w:val="FF0000"/>
          <w:szCs w:val="21"/>
        </w:rPr>
        <w:t>投标人名称：</w:t>
      </w:r>
      <w:r>
        <w:rPr>
          <w:rFonts w:hint="eastAsia"/>
          <w:color w:val="FF0000"/>
          <w:szCs w:val="21"/>
          <w:u w:val="single"/>
        </w:rPr>
        <w:t>（公章）</w:t>
      </w:r>
    </w:p>
    <w:p w14:paraId="49551FCF">
      <w:pPr>
        <w:spacing w:line="360" w:lineRule="auto"/>
        <w:ind w:firstLine="420" w:firstLineChars="200"/>
        <w:jc w:val="left"/>
        <w:rPr>
          <w:rFonts w:ascii="宋体" w:hAnsi="宋体"/>
          <w:sz w:val="24"/>
        </w:rPr>
      </w:pPr>
      <w:r>
        <w:rPr>
          <w:rFonts w:hint="eastAsia" w:ascii="宋体" w:hAnsi="宋体"/>
          <w:color w:val="FF0000"/>
          <w:szCs w:val="21"/>
        </w:rPr>
        <w:t xml:space="preserve">                                              日期：</w:t>
      </w:r>
      <w:r>
        <w:rPr>
          <w:rFonts w:hint="eastAsia" w:ascii="宋体" w:hAnsi="宋体"/>
          <w:color w:val="FF0000"/>
          <w:szCs w:val="21"/>
          <w:u w:val="single"/>
        </w:rPr>
        <w:t xml:space="preserve">    </w:t>
      </w:r>
      <w:r>
        <w:rPr>
          <w:rFonts w:hint="eastAsia" w:ascii="宋体" w:hAnsi="宋体"/>
          <w:color w:val="FF0000"/>
          <w:szCs w:val="21"/>
        </w:rPr>
        <w:t>年</w:t>
      </w:r>
      <w:r>
        <w:rPr>
          <w:rFonts w:hint="eastAsia" w:ascii="宋体" w:hAnsi="宋体"/>
          <w:color w:val="FF0000"/>
          <w:szCs w:val="21"/>
          <w:u w:val="single"/>
        </w:rPr>
        <w:t xml:space="preserve">   </w:t>
      </w:r>
      <w:r>
        <w:rPr>
          <w:rFonts w:hint="eastAsia" w:ascii="宋体" w:hAnsi="宋体"/>
          <w:color w:val="FF0000"/>
          <w:szCs w:val="21"/>
        </w:rPr>
        <w:t>月</w:t>
      </w:r>
      <w:r>
        <w:rPr>
          <w:rFonts w:hint="eastAsia" w:ascii="宋体" w:hAnsi="宋体"/>
          <w:color w:val="FF0000"/>
          <w:szCs w:val="21"/>
          <w:u w:val="single"/>
        </w:rPr>
        <w:t xml:space="preserve">   </w:t>
      </w:r>
      <w:r>
        <w:rPr>
          <w:rFonts w:hint="eastAsia" w:ascii="宋体" w:hAnsi="宋体"/>
          <w:color w:val="FF0000"/>
          <w:szCs w:val="21"/>
        </w:rPr>
        <w:t>日</w:t>
      </w:r>
    </w:p>
    <w:p w14:paraId="559D833E">
      <w:pPr>
        <w:spacing w:line="360" w:lineRule="auto"/>
        <w:ind w:firstLine="420" w:firstLineChars="200"/>
        <w:rPr>
          <w:rFonts w:hint="default" w:ascii="宋体" w:hAnsi="宋体" w:eastAsia="宋体" w:cs="宋体"/>
          <w:szCs w:val="21"/>
          <w:lang w:val="en-US" w:eastAsia="zh-CN"/>
        </w:rPr>
      </w:pPr>
    </w:p>
    <w:p w14:paraId="206828EF">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说明：1、法定代表人为投标人（企业事业单位、国家机关、社会团体）的主要行政负责人。</w:t>
      </w:r>
    </w:p>
    <w:p w14:paraId="2E7B3C0C">
      <w:pPr>
        <w:numPr>
          <w:ilvl w:val="0"/>
          <w:numId w:val="1"/>
        </w:numPr>
        <w:spacing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rPr>
        <w:t>本证明书要</w:t>
      </w:r>
      <w:r>
        <w:rPr>
          <w:rFonts w:hint="eastAsia" w:ascii="宋体" w:hAnsi="宋体" w:eastAsia="宋体" w:cs="宋体"/>
          <w:color w:val="auto"/>
          <w:szCs w:val="21"/>
          <w:lang w:val="en-US" w:eastAsia="zh-CN"/>
        </w:rPr>
        <w:t>提</w:t>
      </w:r>
      <w:r>
        <w:rPr>
          <w:rFonts w:hint="eastAsia" w:ascii="宋体" w:hAnsi="宋体" w:eastAsia="宋体" w:cs="宋体"/>
          <w:color w:val="auto"/>
          <w:szCs w:val="21"/>
        </w:rPr>
        <w:t>供法定代表人（负责人）</w:t>
      </w:r>
      <w:r>
        <w:rPr>
          <w:rFonts w:hint="eastAsia" w:ascii="宋体" w:hAnsi="宋体" w:eastAsia="宋体" w:cs="宋体"/>
          <w:color w:val="auto"/>
          <w:szCs w:val="21"/>
          <w:lang w:val="en-US" w:eastAsia="zh-CN"/>
        </w:rPr>
        <w:t>相关身份证明文件：身份证扫描件（正反两面）；港澳台居民可提供来往通行证扫描件；非中国国籍管辖范围人员，可提供公安部门认可的身份证明材料扫描件。</w:t>
      </w:r>
    </w:p>
    <w:p w14:paraId="05D1EEA9">
      <w:pPr>
        <w:numPr>
          <w:ilvl w:val="0"/>
          <w:numId w:val="1"/>
        </w:numPr>
        <w:spacing w:line="360" w:lineRule="auto"/>
        <w:ind w:firstLine="420" w:firstLineChars="200"/>
        <w:rPr>
          <w:rFonts w:hint="eastAsia" w:ascii="宋体" w:hAnsi="宋体" w:eastAsia="宋体" w:cs="宋体"/>
          <w:szCs w:val="21"/>
        </w:rPr>
      </w:pPr>
      <w:r>
        <w:rPr>
          <w:rFonts w:hint="eastAsia" w:ascii="宋体" w:hAnsi="宋体" w:eastAsia="宋体" w:cs="宋体"/>
          <w:color w:val="auto"/>
          <w:szCs w:val="21"/>
        </w:rPr>
        <w:t>本项目投标授权代表为法定代表人（负责人）的，无需提供《投标文件签署授权委托书》。</w:t>
      </w:r>
    </w:p>
    <w:p w14:paraId="7B4FA91A">
      <w:pPr>
        <w:numPr>
          <w:ilvl w:val="0"/>
          <w:numId w:val="1"/>
        </w:numPr>
        <w:spacing w:line="360" w:lineRule="auto"/>
        <w:ind w:firstLine="420" w:firstLineChars="200"/>
        <w:rPr>
          <w:rFonts w:hint="eastAsia" w:ascii="宋体" w:hAnsi="宋体" w:eastAsia="宋体" w:cs="宋体"/>
          <w:szCs w:val="21"/>
        </w:rPr>
      </w:pPr>
      <w:r>
        <w:rPr>
          <w:rFonts w:hint="eastAsia" w:ascii="宋体" w:hAnsi="宋体" w:eastAsia="宋体" w:cs="宋体"/>
          <w:szCs w:val="21"/>
        </w:rPr>
        <w:t>内容必须填写真实、清楚，涂改无效，不得转让、买卖。</w:t>
      </w:r>
    </w:p>
    <w:tbl>
      <w:tblPr>
        <w:tblStyle w:val="9"/>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4D00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trPr>
        <w:tc>
          <w:tcPr>
            <w:tcW w:w="4264" w:type="dxa"/>
            <w:vAlign w:val="top"/>
          </w:tcPr>
          <w:p w14:paraId="419484E7">
            <w:pPr>
              <w:jc w:val="center"/>
              <w:rPr>
                <w:rFonts w:hint="eastAsia" w:ascii="宋体" w:hAnsi="宋体" w:eastAsia="宋体" w:cs="宋体"/>
                <w:lang w:val="en-US" w:eastAsia="zh-CN"/>
              </w:rPr>
            </w:pPr>
            <w:r>
              <w:rPr>
                <w:rFonts w:hint="eastAsia" w:ascii="宋体" w:hAnsi="宋体" w:eastAsia="宋体" w:cs="宋体"/>
                <w:lang w:val="en-US" w:eastAsia="zh-CN"/>
              </w:rPr>
              <w:t>证件扫描件正面</w:t>
            </w:r>
          </w:p>
          <w:p w14:paraId="076F92BC">
            <w:pPr>
              <w:widowControl w:val="0"/>
              <w:spacing w:line="360" w:lineRule="auto"/>
              <w:jc w:val="center"/>
              <w:rPr>
                <w:rFonts w:hint="eastAsia" w:ascii="宋体" w:hAnsi="宋体" w:eastAsia="宋体" w:cs="宋体"/>
                <w:b/>
                <w:bCs/>
                <w:kern w:val="2"/>
                <w:sz w:val="24"/>
                <w:szCs w:val="24"/>
                <w:lang w:val="en-US" w:eastAsia="zh-CN" w:bidi="ar-SA"/>
              </w:rPr>
            </w:pPr>
          </w:p>
          <w:p w14:paraId="738DD610">
            <w:pPr>
              <w:widowControl w:val="0"/>
              <w:spacing w:line="360" w:lineRule="auto"/>
              <w:jc w:val="center"/>
              <w:rPr>
                <w:rFonts w:hint="eastAsia" w:ascii="宋体" w:hAnsi="宋体" w:eastAsia="宋体" w:cs="宋体"/>
                <w:kern w:val="2"/>
                <w:sz w:val="24"/>
                <w:szCs w:val="24"/>
                <w:lang w:val="en-US" w:eastAsia="zh-CN" w:bidi="ar-SA"/>
              </w:rPr>
            </w:pPr>
          </w:p>
        </w:tc>
        <w:tc>
          <w:tcPr>
            <w:tcW w:w="4265" w:type="dxa"/>
            <w:vAlign w:val="top"/>
          </w:tcPr>
          <w:p w14:paraId="4A4E9D45">
            <w:pPr>
              <w:jc w:val="center"/>
              <w:rPr>
                <w:rFonts w:hint="eastAsia" w:ascii="宋体" w:hAnsi="宋体" w:eastAsia="宋体" w:cs="宋体"/>
                <w:lang w:val="en-US" w:eastAsia="zh-CN"/>
              </w:rPr>
            </w:pPr>
            <w:r>
              <w:rPr>
                <w:rFonts w:hint="eastAsia" w:ascii="宋体" w:hAnsi="宋体" w:eastAsia="宋体" w:cs="宋体"/>
                <w:lang w:val="en-US" w:eastAsia="zh-CN"/>
              </w:rPr>
              <w:t>证件扫描件反面</w:t>
            </w:r>
          </w:p>
          <w:p w14:paraId="43C789A3">
            <w:pPr>
              <w:widowControl w:val="0"/>
              <w:spacing w:line="360" w:lineRule="auto"/>
              <w:jc w:val="center"/>
              <w:rPr>
                <w:rFonts w:hint="eastAsia" w:ascii="宋体" w:hAnsi="宋体" w:eastAsia="宋体" w:cs="宋体"/>
                <w:b/>
                <w:bCs/>
                <w:kern w:val="2"/>
                <w:sz w:val="24"/>
                <w:szCs w:val="24"/>
                <w:lang w:val="en-US" w:eastAsia="zh-CN" w:bidi="ar-SA"/>
              </w:rPr>
            </w:pPr>
          </w:p>
          <w:p w14:paraId="5869CFDF">
            <w:pPr>
              <w:widowControl w:val="0"/>
              <w:spacing w:line="360" w:lineRule="auto"/>
              <w:jc w:val="center"/>
              <w:rPr>
                <w:rFonts w:hint="eastAsia" w:ascii="宋体" w:hAnsi="宋体" w:eastAsia="宋体" w:cs="宋体"/>
                <w:kern w:val="2"/>
                <w:sz w:val="24"/>
                <w:szCs w:val="24"/>
                <w:vertAlign w:val="baseline"/>
                <w:lang w:val="en-US" w:eastAsia="zh-CN" w:bidi="ar-SA"/>
              </w:rPr>
            </w:pPr>
          </w:p>
        </w:tc>
      </w:tr>
      <w:tr w14:paraId="6D28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6" w:hRule="atLeast"/>
        </w:trPr>
        <w:tc>
          <w:tcPr>
            <w:tcW w:w="8529" w:type="dxa"/>
            <w:gridSpan w:val="2"/>
            <w:vAlign w:val="top"/>
          </w:tcPr>
          <w:p w14:paraId="098E2D73">
            <w:pPr>
              <w:widowControl w:val="0"/>
              <w:spacing w:line="360" w:lineRule="auto"/>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lang w:val="en-US" w:eastAsia="zh-CN"/>
              </w:rPr>
              <w:t>社会保险证明</w:t>
            </w:r>
          </w:p>
        </w:tc>
      </w:tr>
    </w:tbl>
    <w:p w14:paraId="677FCB39">
      <w:pPr>
        <w:spacing w:line="360" w:lineRule="auto"/>
        <w:ind w:firstLine="422" w:firstLineChars="200"/>
        <w:rPr>
          <w:rFonts w:hint="eastAsia" w:ascii="宋体" w:hAnsi="宋体" w:eastAsia="宋体" w:cs="宋体"/>
          <w:b/>
          <w:color w:val="FF0000"/>
          <w:sz w:val="21"/>
          <w:szCs w:val="21"/>
        </w:rPr>
      </w:pPr>
      <w:r>
        <w:rPr>
          <w:rFonts w:hint="eastAsia" w:ascii="宋体" w:hAnsi="宋体" w:eastAsia="宋体" w:cs="宋体"/>
          <w:b/>
          <w:color w:val="FF0000"/>
          <w:sz w:val="21"/>
          <w:szCs w:val="21"/>
        </w:rPr>
        <w:t>投标时提供法定代表人、项目投标授权代表人、项目负责人、主要技术人员近三个月（含开标当月）中的任意一个月的社会保险证明。若因为社保部门原因无法提供的，需提供劳动合同及社保部门官方通知证明（或官网公告截图）。</w:t>
      </w:r>
    </w:p>
    <w:p w14:paraId="3814916C">
      <w:pPr>
        <w:spacing w:line="360" w:lineRule="auto"/>
        <w:ind w:firstLine="422" w:firstLineChars="200"/>
        <w:rPr>
          <w:rFonts w:hint="eastAsia" w:ascii="宋体" w:hAnsi="宋体" w:eastAsia="宋体" w:cs="宋体"/>
          <w:b/>
          <w:color w:val="FF0000"/>
          <w:sz w:val="21"/>
          <w:szCs w:val="21"/>
        </w:rPr>
      </w:pPr>
      <w:r>
        <w:rPr>
          <w:rFonts w:hint="eastAsia" w:ascii="宋体" w:hAnsi="宋体" w:eastAsia="宋体" w:cs="宋体"/>
          <w:b/>
          <w:color w:val="FF0000"/>
          <w:sz w:val="21"/>
          <w:szCs w:val="21"/>
        </w:rPr>
        <w:t>以下特殊情形无需提供社会保险证明亦视为符合要求，具体为：①投标人为新成立企业且成立时间不足一个月的（需提供劳动合同）；②相关人员为退休人员（需提供退休证明及劳动合同）；③依法不需要缴纳社会保险的（需提供不需要缴纳社会保险的法定证明文件及劳动合同）。</w:t>
      </w:r>
    </w:p>
    <w:p w14:paraId="4340E2A9">
      <w:pPr>
        <w:spacing w:line="360" w:lineRule="auto"/>
        <w:ind w:firstLine="422" w:firstLineChars="200"/>
        <w:rPr>
          <w:rFonts w:hint="eastAsia" w:ascii="宋体" w:hAnsi="宋体" w:eastAsia="宋体" w:cs="宋体"/>
          <w:b/>
          <w:bCs/>
          <w:color w:val="FF0000"/>
          <w:sz w:val="24"/>
        </w:rPr>
      </w:pPr>
      <w:r>
        <w:rPr>
          <w:rFonts w:hint="eastAsia" w:ascii="宋体" w:hAnsi="宋体" w:eastAsia="宋体" w:cs="宋体"/>
          <w:b/>
          <w:color w:val="FF0000"/>
          <w:sz w:val="21"/>
          <w:szCs w:val="21"/>
        </w:rPr>
        <w:t>不同投标供应商的法定代表人、主要经营负责人、投标授权代表人、项目负责人、主要技术人员是否为同一人、属同一单位或者在同一单位缴纳社会保险的。如存在上述情形，供应商资格审查不通过，不得参与本次采购活动。</w:t>
      </w:r>
    </w:p>
    <w:p w14:paraId="60BBC610"/>
    <w:p w14:paraId="2C898A58"/>
    <w:p w14:paraId="1FBCD4A6"/>
    <w:p w14:paraId="11694199"/>
    <w:p w14:paraId="61746D4C"/>
    <w:p w14:paraId="51DD922C"/>
    <w:p w14:paraId="71DA80EF"/>
    <w:p w14:paraId="32CFC4E5"/>
    <w:p w14:paraId="6AF2D31D"/>
    <w:p w14:paraId="5CA05721"/>
    <w:p w14:paraId="16F79CA9"/>
    <w:p w14:paraId="6030217C"/>
    <w:p w14:paraId="442B4268"/>
    <w:p w14:paraId="070A605C"/>
    <w:p w14:paraId="3C395A47"/>
    <w:p w14:paraId="63EA6D06"/>
    <w:p w14:paraId="5DBCA12E"/>
    <w:p w14:paraId="5FA6FC7F"/>
    <w:p w14:paraId="1265DE4D"/>
    <w:p w14:paraId="552290F4"/>
    <w:p w14:paraId="23065E69">
      <w:pPr>
        <w:rPr>
          <w:rFonts w:hint="eastAsia"/>
          <w:lang w:val="en-US" w:eastAsia="zh-CN"/>
        </w:rPr>
      </w:pPr>
      <w:r>
        <w:rPr>
          <w:rFonts w:hint="eastAsia"/>
          <w:lang w:val="en-US" w:eastAsia="zh-CN"/>
        </w:rPr>
        <w:br w:type="page"/>
      </w:r>
    </w:p>
    <w:p w14:paraId="5314B937">
      <w:pPr>
        <w:pStyle w:val="3"/>
        <w:bidi w:val="0"/>
        <w:rPr>
          <w:rFonts w:hint="eastAsia"/>
          <w:color w:val="FF0000"/>
          <w:lang w:val="en-US" w:eastAsia="zh-CN"/>
        </w:rPr>
      </w:pPr>
      <w:r>
        <w:rPr>
          <w:rFonts w:hint="eastAsia"/>
          <w:lang w:val="en-US" w:eastAsia="zh-CN"/>
        </w:rPr>
        <w:t>二、投标文件签署授权委托书</w:t>
      </w:r>
      <w:r>
        <w:rPr>
          <w:rFonts w:hint="eastAsia"/>
          <w:color w:val="FF0000"/>
          <w:lang w:eastAsia="zh-CN"/>
        </w:rPr>
        <w:t>（</w:t>
      </w:r>
      <w:r>
        <w:rPr>
          <w:rFonts w:hint="eastAsia"/>
          <w:color w:val="FF0000"/>
          <w:lang w:val="en-US" w:eastAsia="zh-CN"/>
        </w:rPr>
        <w:t>加盖公章</w:t>
      </w:r>
      <w:r>
        <w:rPr>
          <w:rFonts w:hint="eastAsia"/>
          <w:color w:val="FF0000"/>
          <w:lang w:eastAsia="zh-CN"/>
        </w:rPr>
        <w:t>）</w:t>
      </w:r>
    </w:p>
    <w:p w14:paraId="4DB738CE">
      <w:pPr>
        <w:bidi w:val="0"/>
        <w:rPr>
          <w:rFonts w:hint="eastAsia"/>
          <w:lang w:val="en-US" w:eastAsia="zh-CN"/>
        </w:rPr>
      </w:pPr>
    </w:p>
    <w:p w14:paraId="21F97E47">
      <w:pPr>
        <w:spacing w:line="360" w:lineRule="auto"/>
        <w:ind w:firstLine="420" w:firstLineChars="200"/>
        <w:rPr>
          <w:rFonts w:hint="eastAsia" w:ascii="宋体" w:hAnsi="宋体" w:eastAsia="宋体" w:cs="宋体"/>
          <w:szCs w:val="21"/>
        </w:rPr>
      </w:pPr>
    </w:p>
    <w:p w14:paraId="4DC87936">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本授权委托书声明：我</w:t>
      </w:r>
      <w:r>
        <w:rPr>
          <w:rFonts w:hint="eastAsia" w:ascii="宋体" w:hAnsi="宋体" w:eastAsia="宋体" w:cs="宋体"/>
          <w:szCs w:val="21"/>
          <w:u w:val="single"/>
        </w:rPr>
        <w:t xml:space="preserve">           </w:t>
      </w:r>
      <w:r>
        <w:rPr>
          <w:rFonts w:hint="eastAsia" w:ascii="宋体" w:hAnsi="宋体" w:eastAsia="宋体" w:cs="宋体"/>
          <w:szCs w:val="21"/>
        </w:rPr>
        <w:t>（姓名）系</w:t>
      </w:r>
      <w:r>
        <w:rPr>
          <w:rFonts w:hint="eastAsia" w:ascii="宋体" w:hAnsi="宋体" w:eastAsia="宋体" w:cs="宋体"/>
          <w:szCs w:val="21"/>
          <w:u w:val="single"/>
        </w:rPr>
        <w:t xml:space="preserve">             </w:t>
      </w:r>
      <w:r>
        <w:rPr>
          <w:rFonts w:hint="eastAsia" w:ascii="宋体" w:hAnsi="宋体" w:eastAsia="宋体" w:cs="宋体"/>
          <w:szCs w:val="21"/>
        </w:rPr>
        <w:t>（投标人名称）的法定代表人（负责人），现授权委托</w:t>
      </w:r>
      <w:r>
        <w:rPr>
          <w:rFonts w:hint="eastAsia" w:ascii="宋体" w:hAnsi="宋体" w:eastAsia="宋体" w:cs="宋体"/>
          <w:szCs w:val="21"/>
          <w:u w:val="single"/>
        </w:rPr>
        <w:t xml:space="preserve">            </w:t>
      </w:r>
      <w:r>
        <w:rPr>
          <w:rFonts w:hint="eastAsia" w:ascii="宋体" w:hAnsi="宋体" w:eastAsia="宋体" w:cs="宋体"/>
          <w:szCs w:val="21"/>
        </w:rPr>
        <w:t>（姓名）为我单位签署本项目已递交的投标文件的法定代表人（负责人）的授权委托代理人，代理人全权代表我所签署的本项目已递交的投标文件内容我均承认。</w:t>
      </w:r>
    </w:p>
    <w:p w14:paraId="76B5301C">
      <w:pPr>
        <w:spacing w:line="360" w:lineRule="auto"/>
        <w:ind w:firstLine="420" w:firstLineChars="200"/>
        <w:rPr>
          <w:rFonts w:hint="eastAsia" w:ascii="宋体" w:hAnsi="宋体" w:eastAsia="宋体" w:cs="宋体"/>
          <w:szCs w:val="21"/>
        </w:rPr>
      </w:pPr>
      <w:r>
        <w:rPr>
          <w:rFonts w:hint="eastAsia" w:ascii="宋体" w:hAnsi="宋体" w:eastAsia="宋体" w:cs="宋体"/>
          <w:szCs w:val="21"/>
        </w:rPr>
        <w:t>代理人无转委托权，特此委托。</w:t>
      </w:r>
    </w:p>
    <w:p w14:paraId="5A80296F">
      <w:pPr>
        <w:spacing w:line="360" w:lineRule="auto"/>
        <w:ind w:firstLine="420" w:firstLineChars="200"/>
        <w:rPr>
          <w:rFonts w:hint="eastAsia" w:ascii="宋体" w:hAnsi="宋体" w:eastAsia="宋体" w:cs="宋体"/>
          <w:szCs w:val="21"/>
        </w:rPr>
      </w:pPr>
    </w:p>
    <w:p w14:paraId="51EA356C">
      <w:pPr>
        <w:spacing w:line="360" w:lineRule="auto"/>
        <w:ind w:firstLine="420" w:firstLineChars="200"/>
        <w:rPr>
          <w:rFonts w:hint="eastAsia" w:ascii="宋体" w:hAnsi="宋体" w:eastAsia="宋体" w:cs="宋体"/>
          <w:szCs w:val="21"/>
          <w:u w:val="none"/>
          <w:lang w:eastAsia="zh-CN"/>
        </w:rPr>
      </w:pPr>
      <w:r>
        <w:rPr>
          <w:rFonts w:hint="eastAsia" w:ascii="宋体" w:hAnsi="宋体" w:eastAsia="宋体" w:cs="宋体"/>
          <w:szCs w:val="21"/>
        </w:rPr>
        <w:t>代理人</w:t>
      </w:r>
      <w:r>
        <w:rPr>
          <w:rFonts w:hint="eastAsia" w:ascii="宋体" w:hAnsi="宋体" w:eastAsia="宋体" w:cs="宋体"/>
          <w:szCs w:val="21"/>
          <w:lang w:eastAsia="zh-CN"/>
        </w:rPr>
        <w:t>：</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p>
    <w:p w14:paraId="1FDD288A">
      <w:pPr>
        <w:spacing w:line="360" w:lineRule="auto"/>
        <w:ind w:firstLine="420" w:firstLineChars="200"/>
        <w:rPr>
          <w:rFonts w:hint="eastAsia" w:ascii="宋体" w:hAnsi="宋体" w:eastAsia="宋体" w:cs="宋体"/>
          <w:szCs w:val="21"/>
          <w:u w:val="none"/>
          <w:lang w:eastAsia="zh-CN"/>
        </w:rPr>
      </w:pPr>
      <w:r>
        <w:rPr>
          <w:rFonts w:hint="eastAsia" w:ascii="宋体" w:hAnsi="宋体" w:eastAsia="宋体" w:cs="宋体"/>
          <w:szCs w:val="21"/>
        </w:rPr>
        <w:t>身份</w:t>
      </w:r>
      <w:r>
        <w:rPr>
          <w:rFonts w:hint="eastAsia" w:ascii="宋体" w:hAnsi="宋体" w:eastAsia="宋体" w:cs="宋体"/>
          <w:szCs w:val="21"/>
          <w:lang w:val="en-US" w:eastAsia="zh-CN"/>
        </w:rPr>
        <w:t>证件号</w:t>
      </w:r>
      <w:r>
        <w:rPr>
          <w:rFonts w:hint="eastAsia" w:ascii="宋体" w:hAnsi="宋体" w:eastAsia="宋体" w:cs="宋体"/>
          <w:szCs w:val="21"/>
        </w:rPr>
        <w:t>：</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r>
        <w:rPr>
          <w:rFonts w:hint="eastAsia" w:ascii="宋体" w:hAnsi="宋体" w:eastAsia="宋体" w:cs="宋体"/>
          <w:szCs w:val="21"/>
        </w:rPr>
        <w:t>职务：</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p>
    <w:p w14:paraId="00E48170">
      <w:pPr>
        <w:spacing w:line="360" w:lineRule="auto"/>
        <w:ind w:firstLine="420" w:firstLineChars="200"/>
        <w:rPr>
          <w:rFonts w:hint="eastAsia" w:ascii="宋体" w:hAnsi="宋体" w:eastAsia="宋体" w:cs="宋体"/>
          <w:szCs w:val="21"/>
          <w:u w:val="none"/>
          <w:lang w:val="en-US" w:eastAsia="zh-CN"/>
        </w:rPr>
      </w:pPr>
      <w:r>
        <w:rPr>
          <w:rFonts w:hint="eastAsia" w:ascii="宋体" w:hAnsi="宋体" w:eastAsia="宋体" w:cs="宋体"/>
          <w:szCs w:val="21"/>
        </w:rPr>
        <w:t>联系电话：</w:t>
      </w:r>
      <w:r>
        <w:rPr>
          <w:rFonts w:hint="eastAsia" w:ascii="宋体" w:hAnsi="宋体" w:eastAsia="宋体" w:cs="宋体"/>
          <w:szCs w:val="21"/>
          <w:u w:val="single"/>
        </w:rPr>
        <w:t xml:space="preserve">         </w:t>
      </w:r>
      <w:r>
        <w:rPr>
          <w:rFonts w:hint="eastAsia" w:ascii="宋体" w:hAnsi="宋体" w:eastAsia="宋体" w:cs="宋体"/>
          <w:szCs w:val="21"/>
          <w:lang w:eastAsia="zh-CN"/>
        </w:rPr>
        <w:t>，</w:t>
      </w:r>
      <w:r>
        <w:rPr>
          <w:rFonts w:hint="eastAsia" w:ascii="宋体" w:hAnsi="宋体" w:eastAsia="宋体" w:cs="宋体"/>
          <w:szCs w:val="21"/>
        </w:rPr>
        <w:t>手机：</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r>
        <w:rPr>
          <w:rFonts w:hint="eastAsia" w:ascii="宋体" w:hAnsi="宋体" w:eastAsia="宋体" w:cs="宋体"/>
          <w:szCs w:val="21"/>
          <w:u w:val="none"/>
          <w:lang w:val="en-US" w:eastAsia="zh-CN"/>
        </w:rPr>
        <w:t>电子邮箱：</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single"/>
        </w:rPr>
        <w:t xml:space="preserve">       </w:t>
      </w:r>
      <w:r>
        <w:rPr>
          <w:rFonts w:hint="eastAsia" w:ascii="宋体" w:hAnsi="宋体" w:eastAsia="宋体" w:cs="宋体"/>
          <w:szCs w:val="21"/>
          <w:u w:val="none"/>
          <w:lang w:eastAsia="zh-CN"/>
        </w:rPr>
        <w:t>；</w:t>
      </w:r>
    </w:p>
    <w:p w14:paraId="009142E4">
      <w:pPr>
        <w:spacing w:line="360" w:lineRule="auto"/>
        <w:ind w:firstLine="420" w:firstLineChars="200"/>
        <w:rPr>
          <w:rFonts w:hint="eastAsia" w:ascii="宋体" w:hAnsi="宋体" w:eastAsia="宋体" w:cs="宋体"/>
          <w:szCs w:val="21"/>
          <w:lang w:eastAsia="zh-CN"/>
        </w:rPr>
      </w:pPr>
      <w:r>
        <w:rPr>
          <w:rFonts w:hint="eastAsia" w:ascii="宋体" w:hAnsi="宋体" w:eastAsia="宋体" w:cs="宋体"/>
          <w:szCs w:val="21"/>
        </w:rPr>
        <w:t>授权委托日期：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 xml:space="preserve">月 </w:t>
      </w:r>
      <w:r>
        <w:rPr>
          <w:rFonts w:hint="eastAsia" w:ascii="宋体" w:hAnsi="宋体" w:eastAsia="宋体" w:cs="宋体"/>
          <w:szCs w:val="21"/>
          <w:u w:val="single"/>
        </w:rPr>
        <w:t xml:space="preserve">      </w:t>
      </w:r>
      <w:r>
        <w:rPr>
          <w:rFonts w:hint="eastAsia" w:ascii="宋体" w:hAnsi="宋体" w:eastAsia="宋体" w:cs="宋体"/>
          <w:szCs w:val="21"/>
        </w:rPr>
        <w:t>日</w:t>
      </w:r>
      <w:r>
        <w:rPr>
          <w:rFonts w:hint="eastAsia" w:ascii="宋体" w:hAnsi="宋体" w:eastAsia="宋体" w:cs="宋体"/>
          <w:szCs w:val="21"/>
          <w:lang w:eastAsia="zh-CN"/>
        </w:rPr>
        <w:t>。</w:t>
      </w:r>
    </w:p>
    <w:p w14:paraId="6DD332A1">
      <w:pPr>
        <w:spacing w:line="360" w:lineRule="auto"/>
        <w:ind w:firstLine="420" w:firstLineChars="200"/>
        <w:rPr>
          <w:rFonts w:hint="eastAsia" w:ascii="宋体" w:hAnsi="宋体" w:eastAsia="宋体" w:cs="宋体"/>
          <w:color w:val="FF0000"/>
          <w:szCs w:val="21"/>
          <w:u w:val="single"/>
        </w:rPr>
      </w:pPr>
      <w:r>
        <w:rPr>
          <w:rFonts w:hint="eastAsia" w:ascii="宋体" w:hAnsi="宋体" w:cs="宋体"/>
          <w:color w:val="FF0000"/>
          <w:szCs w:val="21"/>
          <w:lang w:val="en-US" w:eastAsia="zh-CN"/>
        </w:rPr>
        <w:t>法定代表人（负责人）签字：</w:t>
      </w:r>
      <w:r>
        <w:rPr>
          <w:rFonts w:hint="eastAsia" w:ascii="宋体" w:hAnsi="宋体" w:eastAsia="宋体" w:cs="宋体"/>
          <w:color w:val="FF0000"/>
          <w:szCs w:val="21"/>
          <w:u w:val="single"/>
        </w:rPr>
        <w:t xml:space="preserve">      </w:t>
      </w:r>
      <w:r>
        <w:rPr>
          <w:rFonts w:hint="eastAsia" w:ascii="宋体" w:hAnsi="宋体" w:eastAsia="宋体" w:cs="宋体"/>
          <w:color w:val="FF0000"/>
          <w:szCs w:val="21"/>
          <w:u w:val="single"/>
          <w:lang w:val="en-US" w:eastAsia="zh-CN"/>
        </w:rPr>
        <w:t xml:space="preserve">  </w:t>
      </w:r>
      <w:r>
        <w:rPr>
          <w:rFonts w:hint="eastAsia" w:ascii="宋体" w:hAnsi="宋体" w:eastAsia="宋体" w:cs="宋体"/>
          <w:color w:val="FF0000"/>
          <w:szCs w:val="21"/>
          <w:u w:val="single"/>
        </w:rPr>
        <w:t xml:space="preserve">      </w:t>
      </w:r>
    </w:p>
    <w:p w14:paraId="2FCC9990">
      <w:pPr>
        <w:spacing w:line="360" w:lineRule="auto"/>
        <w:ind w:firstLine="420" w:firstLineChars="200"/>
        <w:rPr>
          <w:rFonts w:hint="default" w:ascii="宋体" w:hAnsi="宋体" w:eastAsia="宋体" w:cs="宋体"/>
          <w:color w:val="FF0000"/>
          <w:szCs w:val="21"/>
          <w:u w:val="single"/>
          <w:lang w:val="en-US" w:eastAsia="zh-CN"/>
        </w:rPr>
      </w:pPr>
      <w:r>
        <w:rPr>
          <w:rFonts w:hint="eastAsia" w:ascii="宋体" w:hAnsi="宋体" w:eastAsia="宋体" w:cs="宋体"/>
          <w:color w:val="FF0000"/>
          <w:szCs w:val="21"/>
          <w:u w:val="none"/>
        </w:rPr>
        <w:t>投标人名称：</w:t>
      </w:r>
      <w:r>
        <w:rPr>
          <w:rFonts w:hint="eastAsia" w:ascii="宋体" w:hAnsi="宋体" w:eastAsia="宋体" w:cs="宋体"/>
          <w:color w:val="FF0000"/>
          <w:szCs w:val="21"/>
          <w:u w:val="single"/>
        </w:rPr>
        <w:t xml:space="preserve">      </w:t>
      </w:r>
      <w:r>
        <w:rPr>
          <w:rFonts w:hint="eastAsia" w:ascii="宋体" w:hAnsi="宋体" w:eastAsia="宋体" w:cs="宋体"/>
          <w:color w:val="FF0000"/>
          <w:szCs w:val="21"/>
          <w:u w:val="single"/>
          <w:lang w:val="en-US" w:eastAsia="zh-CN"/>
        </w:rPr>
        <w:t xml:space="preserve">  </w:t>
      </w:r>
      <w:r>
        <w:rPr>
          <w:rFonts w:hint="eastAsia" w:ascii="宋体" w:hAnsi="宋体" w:eastAsia="宋体" w:cs="宋体"/>
          <w:color w:val="FF0000"/>
          <w:szCs w:val="21"/>
          <w:u w:val="single"/>
        </w:rPr>
        <w:t xml:space="preserve">      </w:t>
      </w:r>
      <w:r>
        <w:rPr>
          <w:rFonts w:hint="eastAsia" w:ascii="宋体" w:hAnsi="宋体" w:eastAsia="宋体" w:cs="宋体"/>
          <w:color w:val="FF0000"/>
          <w:szCs w:val="21"/>
          <w:u w:val="none"/>
        </w:rPr>
        <w:t>（公章）</w:t>
      </w:r>
    </w:p>
    <w:p w14:paraId="7C8D45FB">
      <w:pPr>
        <w:spacing w:line="360" w:lineRule="auto"/>
        <w:ind w:firstLine="422" w:firstLineChars="200"/>
        <w:rPr>
          <w:rFonts w:hint="eastAsia" w:ascii="宋体" w:hAnsi="宋体" w:eastAsia="宋体" w:cs="宋体"/>
          <w:b/>
          <w:color w:val="FF0000"/>
          <w:szCs w:val="21"/>
        </w:rPr>
      </w:pPr>
    </w:p>
    <w:tbl>
      <w:tblPr>
        <w:tblStyle w:val="9"/>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44AC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0" w:hRule="atLeast"/>
        </w:trPr>
        <w:tc>
          <w:tcPr>
            <w:tcW w:w="4264" w:type="dxa"/>
            <w:vAlign w:val="top"/>
          </w:tcPr>
          <w:p w14:paraId="45E9F7E1">
            <w:pPr>
              <w:jc w:val="center"/>
              <w:rPr>
                <w:rFonts w:hint="eastAsia" w:ascii="宋体" w:hAnsi="宋体" w:eastAsia="宋体" w:cs="宋体"/>
                <w:lang w:val="en-US" w:eastAsia="zh-CN"/>
              </w:rPr>
            </w:pPr>
            <w:r>
              <w:rPr>
                <w:rFonts w:hint="eastAsia" w:ascii="宋体" w:hAnsi="宋体" w:eastAsia="宋体" w:cs="宋体"/>
                <w:lang w:val="en-US" w:eastAsia="zh-CN"/>
              </w:rPr>
              <w:t>证件扫描件正面</w:t>
            </w:r>
          </w:p>
          <w:p w14:paraId="0B63B3F1">
            <w:pPr>
              <w:widowControl w:val="0"/>
              <w:spacing w:line="360" w:lineRule="auto"/>
              <w:jc w:val="center"/>
              <w:rPr>
                <w:rFonts w:hint="eastAsia" w:ascii="宋体" w:hAnsi="宋体" w:eastAsia="宋体" w:cs="宋体"/>
                <w:b/>
                <w:bCs/>
                <w:kern w:val="2"/>
                <w:sz w:val="24"/>
                <w:szCs w:val="24"/>
                <w:lang w:val="en-US" w:eastAsia="zh-CN" w:bidi="ar-SA"/>
              </w:rPr>
            </w:pPr>
          </w:p>
          <w:p w14:paraId="3B4A5F2D">
            <w:pPr>
              <w:widowControl w:val="0"/>
              <w:spacing w:line="360" w:lineRule="auto"/>
              <w:jc w:val="center"/>
              <w:rPr>
                <w:rFonts w:hint="eastAsia" w:ascii="宋体" w:hAnsi="宋体" w:eastAsia="宋体" w:cs="宋体"/>
                <w:kern w:val="2"/>
                <w:sz w:val="24"/>
                <w:szCs w:val="24"/>
                <w:lang w:val="en-US" w:eastAsia="zh-CN" w:bidi="ar-SA"/>
              </w:rPr>
            </w:pPr>
          </w:p>
        </w:tc>
        <w:tc>
          <w:tcPr>
            <w:tcW w:w="4265" w:type="dxa"/>
            <w:vAlign w:val="top"/>
          </w:tcPr>
          <w:p w14:paraId="10F22847">
            <w:pPr>
              <w:jc w:val="center"/>
              <w:rPr>
                <w:rFonts w:hint="eastAsia" w:ascii="宋体" w:hAnsi="宋体" w:eastAsia="宋体" w:cs="宋体"/>
                <w:lang w:val="en-US" w:eastAsia="zh-CN"/>
              </w:rPr>
            </w:pPr>
            <w:r>
              <w:rPr>
                <w:rFonts w:hint="eastAsia" w:ascii="宋体" w:hAnsi="宋体" w:eastAsia="宋体" w:cs="宋体"/>
                <w:lang w:val="en-US" w:eastAsia="zh-CN"/>
              </w:rPr>
              <w:t>证件扫描件反面</w:t>
            </w:r>
          </w:p>
          <w:p w14:paraId="7860F027">
            <w:pPr>
              <w:widowControl w:val="0"/>
              <w:spacing w:line="360" w:lineRule="auto"/>
              <w:jc w:val="center"/>
              <w:rPr>
                <w:rFonts w:hint="eastAsia" w:ascii="宋体" w:hAnsi="宋体" w:eastAsia="宋体" w:cs="宋体"/>
                <w:b/>
                <w:bCs/>
                <w:kern w:val="2"/>
                <w:sz w:val="24"/>
                <w:szCs w:val="24"/>
                <w:lang w:val="en-US" w:eastAsia="zh-CN" w:bidi="ar-SA"/>
              </w:rPr>
            </w:pPr>
          </w:p>
          <w:p w14:paraId="4AEC3542">
            <w:pPr>
              <w:widowControl w:val="0"/>
              <w:spacing w:line="360" w:lineRule="auto"/>
              <w:jc w:val="center"/>
              <w:rPr>
                <w:rFonts w:hint="eastAsia" w:ascii="宋体" w:hAnsi="宋体" w:eastAsia="宋体" w:cs="宋体"/>
                <w:kern w:val="2"/>
                <w:sz w:val="24"/>
                <w:szCs w:val="24"/>
                <w:vertAlign w:val="baseline"/>
                <w:lang w:val="en-US" w:eastAsia="zh-CN" w:bidi="ar-SA"/>
              </w:rPr>
            </w:pPr>
          </w:p>
        </w:tc>
      </w:tr>
      <w:tr w14:paraId="081C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6" w:hRule="atLeast"/>
        </w:trPr>
        <w:tc>
          <w:tcPr>
            <w:tcW w:w="8529" w:type="dxa"/>
            <w:gridSpan w:val="2"/>
            <w:vAlign w:val="top"/>
          </w:tcPr>
          <w:p w14:paraId="2710DD0C">
            <w:pPr>
              <w:widowControl w:val="0"/>
              <w:spacing w:line="360" w:lineRule="auto"/>
              <w:jc w:val="center"/>
              <w:rPr>
                <w:rFonts w:hint="default" w:ascii="宋体" w:hAnsi="宋体" w:eastAsia="宋体" w:cs="宋体"/>
                <w:kern w:val="2"/>
                <w:sz w:val="24"/>
                <w:szCs w:val="24"/>
                <w:vertAlign w:val="baseline"/>
                <w:lang w:val="en-US" w:eastAsia="zh-CN" w:bidi="ar-SA"/>
              </w:rPr>
            </w:pPr>
            <w:r>
              <w:rPr>
                <w:rFonts w:hint="eastAsia" w:ascii="宋体" w:hAnsi="宋体" w:eastAsia="宋体" w:cs="宋体"/>
                <w:lang w:val="en-US" w:eastAsia="zh-CN"/>
              </w:rPr>
              <w:t>社会保险证明</w:t>
            </w:r>
          </w:p>
        </w:tc>
      </w:tr>
    </w:tbl>
    <w:p w14:paraId="1491D19A">
      <w:pPr>
        <w:spacing w:line="360" w:lineRule="auto"/>
        <w:ind w:firstLine="422" w:firstLineChars="200"/>
        <w:rPr>
          <w:rFonts w:hint="eastAsia" w:ascii="宋体" w:hAnsi="宋体" w:eastAsia="宋体" w:cs="宋体"/>
          <w:b/>
          <w:color w:val="FF0000"/>
          <w:szCs w:val="21"/>
        </w:rPr>
      </w:pPr>
    </w:p>
    <w:p w14:paraId="2F21E19C">
      <w:pPr>
        <w:spacing w:line="360" w:lineRule="auto"/>
        <w:ind w:firstLine="422" w:firstLineChars="200"/>
        <w:rPr>
          <w:rFonts w:hint="eastAsia" w:ascii="宋体" w:hAnsi="宋体" w:eastAsia="宋体" w:cs="宋体"/>
          <w:b/>
          <w:color w:val="FF0000"/>
          <w:szCs w:val="21"/>
        </w:rPr>
      </w:pPr>
      <w:r>
        <w:rPr>
          <w:rFonts w:hint="eastAsia" w:ascii="宋体" w:hAnsi="宋体" w:eastAsia="宋体" w:cs="宋体"/>
          <w:b/>
          <w:color w:val="FF0000"/>
          <w:szCs w:val="21"/>
        </w:rPr>
        <w:t>附：</w:t>
      </w:r>
      <w:r>
        <w:rPr>
          <w:rFonts w:hint="eastAsia" w:ascii="宋体" w:hAnsi="宋体" w:eastAsia="宋体" w:cs="宋体"/>
          <w:b/>
          <w:color w:val="FF0000"/>
          <w:szCs w:val="21"/>
          <w:lang w:val="en-US" w:eastAsia="zh-CN"/>
        </w:rPr>
        <w:t>1.</w:t>
      </w:r>
      <w:r>
        <w:rPr>
          <w:rFonts w:hint="eastAsia" w:ascii="宋体" w:hAnsi="宋体" w:eastAsia="宋体" w:cs="宋体"/>
          <w:b/>
          <w:color w:val="FF0000"/>
          <w:szCs w:val="21"/>
        </w:rPr>
        <w:t>请提供代理人身份证扫描件（正反两面）；港澳台居民可提供来往通行证扫描件；非中国国籍管辖范围人员，可提供公安部门认可的身份证明材料扫描件。</w:t>
      </w:r>
    </w:p>
    <w:p w14:paraId="77ED3A8B">
      <w:pPr>
        <w:spacing w:line="360" w:lineRule="auto"/>
        <w:ind w:firstLine="422" w:firstLineChars="200"/>
        <w:rPr>
          <w:rFonts w:hint="eastAsia" w:ascii="宋体" w:hAnsi="宋体" w:eastAsia="宋体" w:cs="宋体"/>
          <w:b/>
          <w:color w:val="FF0000"/>
          <w:sz w:val="21"/>
          <w:szCs w:val="21"/>
        </w:rPr>
      </w:pPr>
      <w:bookmarkStart w:id="1" w:name="OLE_LINK3"/>
      <w:r>
        <w:rPr>
          <w:rFonts w:hint="eastAsia" w:ascii="宋体" w:hAnsi="宋体" w:eastAsia="宋体" w:cs="宋体"/>
          <w:b/>
          <w:color w:val="FF0000"/>
          <w:sz w:val="21"/>
          <w:szCs w:val="21"/>
          <w:lang w:val="en-US" w:eastAsia="zh-CN"/>
        </w:rPr>
        <w:t>2.</w:t>
      </w:r>
      <w:r>
        <w:rPr>
          <w:rFonts w:hint="eastAsia" w:ascii="宋体" w:hAnsi="宋体" w:eastAsia="宋体" w:cs="宋体"/>
          <w:b/>
          <w:color w:val="FF0000"/>
          <w:sz w:val="21"/>
          <w:szCs w:val="21"/>
        </w:rPr>
        <w:t>投标时提供法定代表人、项目投标授权代表人、项目负责人、主要技术人员近三个月（含开标当月）中的任意一个月的社会保险证明。若因为社保部门原因无法提供的，需提供劳动合同及社保部门官方通知证明（或官网公告截图）。</w:t>
      </w:r>
    </w:p>
    <w:p w14:paraId="3788D07B">
      <w:pPr>
        <w:spacing w:line="360" w:lineRule="auto"/>
        <w:ind w:firstLine="422" w:firstLineChars="200"/>
        <w:rPr>
          <w:rFonts w:hint="eastAsia" w:ascii="宋体" w:hAnsi="宋体" w:eastAsia="宋体" w:cs="宋体"/>
          <w:b/>
          <w:color w:val="FF0000"/>
          <w:sz w:val="21"/>
          <w:szCs w:val="21"/>
        </w:rPr>
      </w:pPr>
      <w:r>
        <w:rPr>
          <w:rFonts w:hint="eastAsia" w:ascii="宋体" w:hAnsi="宋体" w:eastAsia="宋体" w:cs="宋体"/>
          <w:b/>
          <w:color w:val="FF0000"/>
          <w:sz w:val="21"/>
          <w:szCs w:val="21"/>
        </w:rPr>
        <w:t>以下特殊情形无需提供社会保险证明亦视为符合要求，具体为：①投标人为新成立企业且成立时间不足一个月的（需提供劳动合同）；②相关人员为退休人员（需提供退休证明及劳动合同）；③依法不需要缴纳社会保险的（需提供不需要缴纳社会保险的法定证明文件及劳动合同）。</w:t>
      </w:r>
    </w:p>
    <w:p w14:paraId="274CC8D7">
      <w:pPr>
        <w:spacing w:line="360" w:lineRule="auto"/>
        <w:ind w:firstLine="422" w:firstLineChars="200"/>
        <w:rPr>
          <w:rFonts w:hint="eastAsia" w:ascii="宋体" w:hAnsi="宋体" w:eastAsia="宋体" w:cs="宋体"/>
          <w:b/>
          <w:color w:val="FF0000"/>
          <w:sz w:val="21"/>
          <w:szCs w:val="21"/>
        </w:rPr>
      </w:pPr>
      <w:r>
        <w:rPr>
          <w:rFonts w:hint="eastAsia" w:ascii="宋体" w:hAnsi="宋体" w:eastAsia="宋体" w:cs="宋体"/>
          <w:b/>
          <w:color w:val="FF0000"/>
          <w:sz w:val="21"/>
          <w:szCs w:val="21"/>
        </w:rPr>
        <w:t>不同投标供应商的法定代表人、主要经营负责人、投标授权代表人、项目负责人、主要技术人员是否为同一人、属同一单位或者在同一单位缴纳社会保险的。如存在上述情形，供应商资格审查不通过，不得参与本次采购活动。</w:t>
      </w:r>
    </w:p>
    <w:p w14:paraId="2B4E6B80">
      <w:pPr>
        <w:rPr>
          <w:rFonts w:hint="eastAsia" w:ascii="宋体" w:hAnsi="宋体" w:eastAsia="宋体" w:cs="宋体"/>
          <w:b/>
          <w:color w:val="FF0000"/>
          <w:sz w:val="21"/>
          <w:szCs w:val="21"/>
        </w:rPr>
      </w:pPr>
      <w:r>
        <w:rPr>
          <w:rFonts w:hint="eastAsia" w:ascii="宋体" w:hAnsi="宋体" w:eastAsia="宋体" w:cs="宋体"/>
          <w:b/>
          <w:color w:val="FF0000"/>
          <w:sz w:val="21"/>
          <w:szCs w:val="21"/>
        </w:rPr>
        <w:br w:type="page"/>
      </w:r>
    </w:p>
    <w:p w14:paraId="62AB80B9">
      <w:pPr>
        <w:pStyle w:val="3"/>
        <w:bidi w:val="0"/>
        <w:rPr>
          <w:rFonts w:hint="eastAsia"/>
          <w:lang w:val="en-US" w:eastAsia="zh-CN"/>
        </w:rPr>
      </w:pPr>
      <w:r>
        <w:rPr>
          <w:rFonts w:hint="eastAsia"/>
          <w:lang w:val="en-US" w:eastAsia="zh-CN"/>
        </w:rPr>
        <w:t>三、</w:t>
      </w:r>
      <w:r>
        <w:rPr>
          <w:rFonts w:hint="eastAsia"/>
        </w:rPr>
        <w:t>企业营业执照复印件</w:t>
      </w:r>
      <w:r>
        <w:rPr>
          <w:rFonts w:hint="eastAsia"/>
          <w:color w:val="FF0000"/>
          <w:lang w:eastAsia="zh-CN"/>
        </w:rPr>
        <w:t>（</w:t>
      </w:r>
      <w:r>
        <w:rPr>
          <w:rFonts w:hint="eastAsia"/>
          <w:color w:val="FF0000"/>
          <w:lang w:val="en-US" w:eastAsia="zh-CN"/>
        </w:rPr>
        <w:t>加盖公章</w:t>
      </w:r>
      <w:r>
        <w:rPr>
          <w:rFonts w:hint="eastAsia"/>
          <w:color w:val="FF0000"/>
          <w:lang w:eastAsia="zh-CN"/>
        </w:rPr>
        <w:t>）</w:t>
      </w:r>
    </w:p>
    <w:p w14:paraId="67A28454">
      <w:pPr>
        <w:spacing w:line="360" w:lineRule="auto"/>
        <w:ind w:firstLine="422" w:firstLineChars="200"/>
        <w:rPr>
          <w:rFonts w:hint="eastAsia" w:ascii="宋体" w:hAnsi="宋体" w:eastAsia="宋体" w:cs="宋体"/>
          <w:b/>
          <w:color w:val="FF0000"/>
          <w:sz w:val="21"/>
          <w:szCs w:val="21"/>
        </w:rPr>
      </w:pPr>
    </w:p>
    <w:p w14:paraId="0BCC1C40">
      <w:pPr>
        <w:spacing w:line="360" w:lineRule="auto"/>
        <w:ind w:firstLine="422" w:firstLineChars="200"/>
        <w:rPr>
          <w:rFonts w:hint="eastAsia" w:ascii="宋体" w:hAnsi="宋体" w:eastAsia="宋体" w:cs="宋体"/>
          <w:b/>
          <w:color w:val="FF0000"/>
          <w:sz w:val="21"/>
          <w:szCs w:val="21"/>
        </w:rPr>
      </w:pPr>
    </w:p>
    <w:p w14:paraId="659A80F0">
      <w:pPr>
        <w:spacing w:line="360" w:lineRule="auto"/>
        <w:ind w:firstLine="422" w:firstLineChars="200"/>
        <w:rPr>
          <w:rFonts w:hint="eastAsia" w:ascii="宋体" w:hAnsi="宋体" w:eastAsia="宋体" w:cs="宋体"/>
          <w:b/>
          <w:color w:val="FF0000"/>
          <w:sz w:val="21"/>
          <w:szCs w:val="21"/>
        </w:rPr>
      </w:pPr>
    </w:p>
    <w:p w14:paraId="1833AEB6">
      <w:pPr>
        <w:spacing w:line="360" w:lineRule="auto"/>
        <w:ind w:firstLine="422" w:firstLineChars="200"/>
        <w:rPr>
          <w:rFonts w:hint="eastAsia" w:ascii="宋体" w:hAnsi="宋体" w:eastAsia="宋体" w:cs="宋体"/>
          <w:b/>
          <w:color w:val="FF0000"/>
          <w:sz w:val="21"/>
          <w:szCs w:val="21"/>
        </w:rPr>
      </w:pPr>
    </w:p>
    <w:p w14:paraId="58E47AAD">
      <w:pPr>
        <w:spacing w:line="360" w:lineRule="auto"/>
        <w:ind w:firstLine="422" w:firstLineChars="200"/>
        <w:rPr>
          <w:rFonts w:hint="eastAsia" w:ascii="宋体" w:hAnsi="宋体" w:eastAsia="宋体" w:cs="宋体"/>
          <w:b/>
          <w:color w:val="FF0000"/>
          <w:sz w:val="21"/>
          <w:szCs w:val="21"/>
        </w:rPr>
      </w:pPr>
    </w:p>
    <w:p w14:paraId="703CF5CF">
      <w:pPr>
        <w:spacing w:line="360" w:lineRule="auto"/>
        <w:ind w:firstLine="422" w:firstLineChars="200"/>
        <w:rPr>
          <w:rFonts w:hint="eastAsia" w:ascii="宋体" w:hAnsi="宋体" w:eastAsia="宋体" w:cs="宋体"/>
          <w:b/>
          <w:color w:val="FF0000"/>
          <w:sz w:val="21"/>
          <w:szCs w:val="21"/>
        </w:rPr>
      </w:pPr>
    </w:p>
    <w:p w14:paraId="79C85BED">
      <w:pPr>
        <w:spacing w:line="360" w:lineRule="auto"/>
        <w:ind w:firstLine="422" w:firstLineChars="200"/>
        <w:rPr>
          <w:rFonts w:hint="eastAsia" w:ascii="宋体" w:hAnsi="宋体" w:eastAsia="宋体" w:cs="宋体"/>
          <w:b/>
          <w:color w:val="FF0000"/>
          <w:sz w:val="21"/>
          <w:szCs w:val="21"/>
        </w:rPr>
      </w:pPr>
    </w:p>
    <w:p w14:paraId="1D1B72D3">
      <w:pPr>
        <w:spacing w:line="360" w:lineRule="auto"/>
        <w:ind w:firstLine="422" w:firstLineChars="200"/>
        <w:rPr>
          <w:rFonts w:hint="eastAsia" w:ascii="宋体" w:hAnsi="宋体" w:eastAsia="宋体" w:cs="宋体"/>
          <w:b/>
          <w:color w:val="FF0000"/>
          <w:sz w:val="21"/>
          <w:szCs w:val="21"/>
        </w:rPr>
      </w:pPr>
    </w:p>
    <w:p w14:paraId="2D24E561">
      <w:pPr>
        <w:spacing w:line="360" w:lineRule="auto"/>
        <w:ind w:firstLine="422" w:firstLineChars="200"/>
        <w:rPr>
          <w:rFonts w:hint="eastAsia" w:ascii="宋体" w:hAnsi="宋体" w:eastAsia="宋体" w:cs="宋体"/>
          <w:b/>
          <w:color w:val="FF0000"/>
          <w:sz w:val="21"/>
          <w:szCs w:val="21"/>
        </w:rPr>
      </w:pPr>
    </w:p>
    <w:p w14:paraId="3DF7F39E">
      <w:pPr>
        <w:spacing w:line="360" w:lineRule="auto"/>
        <w:ind w:firstLine="422" w:firstLineChars="200"/>
        <w:rPr>
          <w:rFonts w:hint="eastAsia" w:ascii="宋体" w:hAnsi="宋体" w:eastAsia="宋体" w:cs="宋体"/>
          <w:b/>
          <w:color w:val="FF0000"/>
          <w:sz w:val="21"/>
          <w:szCs w:val="21"/>
        </w:rPr>
      </w:pPr>
    </w:p>
    <w:p w14:paraId="3B70B6DB">
      <w:pPr>
        <w:spacing w:line="360" w:lineRule="auto"/>
        <w:ind w:firstLine="422" w:firstLineChars="200"/>
        <w:rPr>
          <w:rFonts w:hint="eastAsia" w:ascii="宋体" w:hAnsi="宋体" w:eastAsia="宋体" w:cs="宋体"/>
          <w:b/>
          <w:color w:val="FF0000"/>
          <w:sz w:val="21"/>
          <w:szCs w:val="21"/>
        </w:rPr>
      </w:pPr>
    </w:p>
    <w:p w14:paraId="1CBF01F8">
      <w:pPr>
        <w:spacing w:line="360" w:lineRule="auto"/>
        <w:ind w:firstLine="422" w:firstLineChars="200"/>
        <w:rPr>
          <w:rFonts w:hint="eastAsia" w:ascii="宋体" w:hAnsi="宋体" w:eastAsia="宋体" w:cs="宋体"/>
          <w:b/>
          <w:color w:val="FF0000"/>
          <w:sz w:val="21"/>
          <w:szCs w:val="21"/>
        </w:rPr>
      </w:pPr>
    </w:p>
    <w:p w14:paraId="247E530C">
      <w:pPr>
        <w:spacing w:line="360" w:lineRule="auto"/>
        <w:ind w:firstLine="422" w:firstLineChars="200"/>
        <w:rPr>
          <w:rFonts w:hint="eastAsia" w:ascii="宋体" w:hAnsi="宋体" w:eastAsia="宋体" w:cs="宋体"/>
          <w:b/>
          <w:color w:val="FF0000"/>
          <w:sz w:val="21"/>
          <w:szCs w:val="21"/>
        </w:rPr>
      </w:pPr>
    </w:p>
    <w:p w14:paraId="7337313F">
      <w:pPr>
        <w:spacing w:line="360" w:lineRule="auto"/>
        <w:ind w:firstLine="422" w:firstLineChars="200"/>
        <w:rPr>
          <w:rFonts w:hint="eastAsia" w:ascii="宋体" w:hAnsi="宋体" w:eastAsia="宋体" w:cs="宋体"/>
          <w:b/>
          <w:color w:val="FF0000"/>
          <w:sz w:val="21"/>
          <w:szCs w:val="21"/>
        </w:rPr>
      </w:pPr>
    </w:p>
    <w:p w14:paraId="329871FC">
      <w:pPr>
        <w:spacing w:line="360" w:lineRule="auto"/>
        <w:ind w:firstLine="422" w:firstLineChars="200"/>
        <w:rPr>
          <w:rFonts w:hint="eastAsia" w:ascii="宋体" w:hAnsi="宋体" w:eastAsia="宋体" w:cs="宋体"/>
          <w:b/>
          <w:color w:val="FF0000"/>
          <w:sz w:val="21"/>
          <w:szCs w:val="21"/>
        </w:rPr>
      </w:pPr>
    </w:p>
    <w:p w14:paraId="22FC9E65">
      <w:pPr>
        <w:spacing w:line="360" w:lineRule="auto"/>
        <w:ind w:firstLine="422" w:firstLineChars="200"/>
        <w:rPr>
          <w:rFonts w:hint="eastAsia" w:ascii="宋体" w:hAnsi="宋体" w:eastAsia="宋体" w:cs="宋体"/>
          <w:b/>
          <w:color w:val="FF0000"/>
          <w:sz w:val="21"/>
          <w:szCs w:val="21"/>
        </w:rPr>
      </w:pPr>
    </w:p>
    <w:p w14:paraId="06FBC297">
      <w:pPr>
        <w:spacing w:line="360" w:lineRule="auto"/>
        <w:ind w:firstLine="422" w:firstLineChars="200"/>
        <w:rPr>
          <w:rFonts w:hint="eastAsia" w:ascii="宋体" w:hAnsi="宋体" w:eastAsia="宋体" w:cs="宋体"/>
          <w:b/>
          <w:color w:val="FF0000"/>
          <w:sz w:val="21"/>
          <w:szCs w:val="21"/>
        </w:rPr>
      </w:pPr>
    </w:p>
    <w:p w14:paraId="2899C76C">
      <w:pPr>
        <w:spacing w:line="360" w:lineRule="auto"/>
        <w:ind w:firstLine="422" w:firstLineChars="200"/>
        <w:rPr>
          <w:rFonts w:hint="eastAsia" w:ascii="宋体" w:hAnsi="宋体" w:eastAsia="宋体" w:cs="宋体"/>
          <w:b/>
          <w:color w:val="FF0000"/>
          <w:sz w:val="21"/>
          <w:szCs w:val="21"/>
        </w:rPr>
      </w:pPr>
    </w:p>
    <w:p w14:paraId="24E2C1A4">
      <w:pPr>
        <w:spacing w:line="360" w:lineRule="auto"/>
        <w:ind w:firstLine="422" w:firstLineChars="200"/>
        <w:rPr>
          <w:rFonts w:hint="eastAsia" w:ascii="宋体" w:hAnsi="宋体" w:eastAsia="宋体" w:cs="宋体"/>
          <w:b/>
          <w:color w:val="FF0000"/>
          <w:sz w:val="21"/>
          <w:szCs w:val="21"/>
        </w:rPr>
      </w:pPr>
    </w:p>
    <w:p w14:paraId="064E969A">
      <w:pPr>
        <w:spacing w:line="360" w:lineRule="auto"/>
        <w:ind w:firstLine="422" w:firstLineChars="200"/>
        <w:rPr>
          <w:rFonts w:hint="eastAsia" w:ascii="宋体" w:hAnsi="宋体" w:eastAsia="宋体" w:cs="宋体"/>
          <w:b/>
          <w:color w:val="FF0000"/>
          <w:sz w:val="21"/>
          <w:szCs w:val="21"/>
        </w:rPr>
      </w:pPr>
    </w:p>
    <w:bookmarkEnd w:id="1"/>
    <w:p w14:paraId="45D41595">
      <w:pPr>
        <w:rPr>
          <w:rFonts w:hint="eastAsia" w:ascii="宋体" w:hAnsi="宋体" w:cs="宋体"/>
          <w:color w:val="333333"/>
          <w:kern w:val="0"/>
          <w:sz w:val="24"/>
          <w:szCs w:val="24"/>
          <w:lang w:val="en-US" w:eastAsia="zh-CN"/>
        </w:rPr>
      </w:pPr>
      <w:r>
        <w:rPr>
          <w:rFonts w:hint="eastAsia" w:ascii="宋体" w:hAnsi="宋体" w:cs="宋体"/>
          <w:color w:val="333333"/>
          <w:kern w:val="0"/>
          <w:sz w:val="24"/>
          <w:szCs w:val="24"/>
          <w:lang w:val="en-US" w:eastAsia="zh-CN"/>
        </w:rPr>
        <w:br w:type="page"/>
      </w:r>
    </w:p>
    <w:p w14:paraId="28259CBF">
      <w:pPr>
        <w:pStyle w:val="3"/>
        <w:bidi w:val="0"/>
        <w:rPr>
          <w:sz w:val="24"/>
          <w:szCs w:val="24"/>
        </w:rPr>
      </w:pPr>
      <w:r>
        <w:rPr>
          <w:rFonts w:hint="eastAsia"/>
          <w:lang w:val="en-US" w:eastAsia="zh-CN"/>
        </w:rPr>
        <w:t>四、报价表</w:t>
      </w:r>
      <w:r>
        <w:rPr>
          <w:rFonts w:hint="eastAsia"/>
          <w:color w:val="FF0000"/>
          <w:lang w:eastAsia="zh-CN"/>
        </w:rPr>
        <w:t>（</w:t>
      </w:r>
      <w:r>
        <w:rPr>
          <w:rFonts w:hint="eastAsia"/>
          <w:color w:val="FF0000"/>
          <w:lang w:val="en-US" w:eastAsia="zh-CN"/>
        </w:rPr>
        <w:t>加盖公章</w:t>
      </w:r>
      <w:r>
        <w:rPr>
          <w:rFonts w:hint="eastAsia"/>
          <w:color w:val="FF0000"/>
          <w:lang w:eastAsia="zh-CN"/>
        </w:rPr>
        <w:t>）</w:t>
      </w:r>
    </w:p>
    <w:tbl>
      <w:tblPr>
        <w:tblStyle w:val="8"/>
        <w:tblW w:w="7315" w:type="dxa"/>
        <w:jc w:val="center"/>
        <w:tblLayout w:type="autofit"/>
        <w:tblCellMar>
          <w:top w:w="0" w:type="dxa"/>
          <w:left w:w="108" w:type="dxa"/>
          <w:bottom w:w="0" w:type="dxa"/>
          <w:right w:w="108" w:type="dxa"/>
        </w:tblCellMar>
      </w:tblPr>
      <w:tblGrid>
        <w:gridCol w:w="1080"/>
        <w:gridCol w:w="1320"/>
        <w:gridCol w:w="840"/>
        <w:gridCol w:w="1080"/>
        <w:gridCol w:w="1199"/>
        <w:gridCol w:w="1796"/>
      </w:tblGrid>
      <w:tr w14:paraId="7E9A68A3">
        <w:tblPrEx>
          <w:tblCellMar>
            <w:top w:w="0" w:type="dxa"/>
            <w:left w:w="108" w:type="dxa"/>
            <w:bottom w:w="0" w:type="dxa"/>
            <w:right w:w="108" w:type="dxa"/>
          </w:tblCellMar>
        </w:tblPrEx>
        <w:trPr>
          <w:trHeight w:val="585" w:hRule="atLeast"/>
          <w:jc w:val="center"/>
        </w:trPr>
        <w:tc>
          <w:tcPr>
            <w:tcW w:w="1080" w:type="dxa"/>
            <w:tcBorders>
              <w:top w:val="single" w:color="auto" w:sz="8" w:space="0"/>
              <w:left w:val="single" w:color="auto" w:sz="8" w:space="0"/>
              <w:bottom w:val="single" w:color="auto" w:sz="8" w:space="0"/>
              <w:right w:val="single" w:color="auto" w:sz="8" w:space="0"/>
            </w:tcBorders>
            <w:shd w:val="clear" w:color="auto" w:fill="auto"/>
            <w:vAlign w:val="center"/>
          </w:tcPr>
          <w:p w14:paraId="07ABD43E">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序号</w:t>
            </w:r>
          </w:p>
        </w:tc>
        <w:tc>
          <w:tcPr>
            <w:tcW w:w="1320" w:type="dxa"/>
            <w:tcBorders>
              <w:top w:val="single" w:color="auto" w:sz="8" w:space="0"/>
              <w:left w:val="nil"/>
              <w:bottom w:val="single" w:color="auto" w:sz="8" w:space="0"/>
              <w:right w:val="single" w:color="auto" w:sz="8" w:space="0"/>
            </w:tcBorders>
            <w:shd w:val="clear" w:color="auto" w:fill="auto"/>
            <w:vAlign w:val="center"/>
          </w:tcPr>
          <w:p w14:paraId="623E1864">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项目名称</w:t>
            </w:r>
          </w:p>
        </w:tc>
        <w:tc>
          <w:tcPr>
            <w:tcW w:w="840" w:type="dxa"/>
            <w:tcBorders>
              <w:top w:val="single" w:color="auto" w:sz="8" w:space="0"/>
              <w:left w:val="nil"/>
              <w:bottom w:val="single" w:color="auto" w:sz="8" w:space="0"/>
              <w:right w:val="single" w:color="auto" w:sz="8" w:space="0"/>
            </w:tcBorders>
            <w:shd w:val="clear" w:color="auto" w:fill="auto"/>
            <w:vAlign w:val="center"/>
          </w:tcPr>
          <w:p w14:paraId="5EF12E62">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数量</w:t>
            </w:r>
          </w:p>
        </w:tc>
        <w:tc>
          <w:tcPr>
            <w:tcW w:w="1080" w:type="dxa"/>
            <w:tcBorders>
              <w:top w:val="single" w:color="auto" w:sz="8" w:space="0"/>
              <w:left w:val="nil"/>
              <w:bottom w:val="single" w:color="auto" w:sz="8" w:space="0"/>
              <w:right w:val="single" w:color="auto" w:sz="8" w:space="0"/>
            </w:tcBorders>
            <w:shd w:val="clear" w:color="auto" w:fill="auto"/>
            <w:vAlign w:val="center"/>
          </w:tcPr>
          <w:p w14:paraId="2FCBE5BC">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单位</w:t>
            </w:r>
          </w:p>
        </w:tc>
        <w:tc>
          <w:tcPr>
            <w:tcW w:w="1199" w:type="dxa"/>
            <w:tcBorders>
              <w:top w:val="single" w:color="auto" w:sz="8" w:space="0"/>
              <w:left w:val="nil"/>
              <w:bottom w:val="single" w:color="auto" w:sz="8" w:space="0"/>
              <w:right w:val="single" w:color="auto" w:sz="8" w:space="0"/>
            </w:tcBorders>
            <w:shd w:val="clear" w:color="auto" w:fill="auto"/>
            <w:vAlign w:val="center"/>
          </w:tcPr>
          <w:p w14:paraId="090069DD">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投标报价（元）</w:t>
            </w:r>
          </w:p>
        </w:tc>
        <w:tc>
          <w:tcPr>
            <w:tcW w:w="1796" w:type="dxa"/>
            <w:tcBorders>
              <w:top w:val="single" w:color="auto" w:sz="8" w:space="0"/>
              <w:left w:val="nil"/>
              <w:bottom w:val="single" w:color="auto" w:sz="8" w:space="0"/>
              <w:right w:val="single" w:color="auto" w:sz="8" w:space="0"/>
            </w:tcBorders>
            <w:shd w:val="clear" w:color="auto" w:fill="auto"/>
            <w:vAlign w:val="center"/>
          </w:tcPr>
          <w:p w14:paraId="7E45DAC7">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项目预算金额（元）</w:t>
            </w:r>
          </w:p>
        </w:tc>
      </w:tr>
      <w:tr w14:paraId="1FAA52A8">
        <w:tblPrEx>
          <w:tblCellMar>
            <w:top w:w="0" w:type="dxa"/>
            <w:left w:w="108" w:type="dxa"/>
            <w:bottom w:w="0" w:type="dxa"/>
            <w:right w:w="108" w:type="dxa"/>
          </w:tblCellMar>
        </w:tblPrEx>
        <w:trPr>
          <w:trHeight w:val="1035" w:hRule="atLeast"/>
          <w:jc w:val="center"/>
        </w:trPr>
        <w:tc>
          <w:tcPr>
            <w:tcW w:w="1080" w:type="dxa"/>
            <w:tcBorders>
              <w:top w:val="nil"/>
              <w:left w:val="single" w:color="auto" w:sz="8" w:space="0"/>
              <w:bottom w:val="single" w:color="auto" w:sz="8" w:space="0"/>
              <w:right w:val="single" w:color="auto" w:sz="8" w:space="0"/>
            </w:tcBorders>
            <w:shd w:val="clear" w:color="auto" w:fill="auto"/>
            <w:vAlign w:val="center"/>
          </w:tcPr>
          <w:p w14:paraId="438D6102">
            <w:pPr>
              <w:spacing w:line="360" w:lineRule="auto"/>
              <w:jc w:val="center"/>
              <w:rPr>
                <w:rFonts w:ascii="仿宋" w:hAnsi="仿宋" w:eastAsia="仿宋" w:cs="宋体"/>
                <w:color w:val="000000"/>
                <w:kern w:val="0"/>
                <w:sz w:val="24"/>
                <w:szCs w:val="24"/>
              </w:rPr>
            </w:pPr>
            <w:r>
              <w:rPr>
                <w:rFonts w:hint="eastAsia" w:ascii="仿宋" w:hAnsi="仿宋" w:eastAsia="仿宋" w:cs="仿宋"/>
                <w:bCs/>
                <w:sz w:val="24"/>
                <w:szCs w:val="24"/>
              </w:rPr>
              <w:t>1</w:t>
            </w:r>
          </w:p>
        </w:tc>
        <w:tc>
          <w:tcPr>
            <w:tcW w:w="1320" w:type="dxa"/>
            <w:tcBorders>
              <w:top w:val="nil"/>
              <w:left w:val="nil"/>
              <w:bottom w:val="single" w:color="auto" w:sz="8" w:space="0"/>
              <w:right w:val="single" w:color="auto" w:sz="8" w:space="0"/>
            </w:tcBorders>
            <w:shd w:val="clear" w:color="auto" w:fill="auto"/>
            <w:vAlign w:val="center"/>
          </w:tcPr>
          <w:p w14:paraId="47DF7486">
            <w:pPr>
              <w:spacing w:line="360" w:lineRule="auto"/>
              <w:jc w:val="center"/>
              <w:rPr>
                <w:rFonts w:ascii="宋体" w:hAnsi="宋体" w:cs="宋体"/>
                <w:color w:val="000000"/>
                <w:kern w:val="0"/>
                <w:szCs w:val="21"/>
              </w:rPr>
            </w:pPr>
            <w:r>
              <w:rPr>
                <w:rFonts w:hint="eastAsia" w:ascii="仿宋" w:hAnsi="仿宋" w:eastAsia="仿宋" w:cs="仿宋"/>
                <w:bCs/>
                <w:color w:val="000000" w:themeColor="text1"/>
                <w:sz w:val="24"/>
                <w:szCs w:val="24"/>
                <w:lang w:eastAsia="zh-CN"/>
                <w14:textFill>
                  <w14:solidFill>
                    <w14:schemeClr w14:val="tx1"/>
                  </w14:solidFill>
                </w14:textFill>
              </w:rPr>
              <w:t>中山七院电子票据管理系统跨省报销功能改造服务项目</w:t>
            </w:r>
          </w:p>
        </w:tc>
        <w:tc>
          <w:tcPr>
            <w:tcW w:w="840" w:type="dxa"/>
            <w:tcBorders>
              <w:top w:val="nil"/>
              <w:left w:val="nil"/>
              <w:bottom w:val="single" w:color="auto" w:sz="8" w:space="0"/>
              <w:right w:val="single" w:color="auto" w:sz="8" w:space="0"/>
            </w:tcBorders>
            <w:shd w:val="clear" w:color="auto" w:fill="auto"/>
            <w:vAlign w:val="center"/>
          </w:tcPr>
          <w:p w14:paraId="13397781">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1</w:t>
            </w:r>
          </w:p>
        </w:tc>
        <w:tc>
          <w:tcPr>
            <w:tcW w:w="1080" w:type="dxa"/>
            <w:tcBorders>
              <w:top w:val="nil"/>
              <w:left w:val="nil"/>
              <w:bottom w:val="single" w:color="auto" w:sz="8" w:space="0"/>
              <w:right w:val="single" w:color="auto" w:sz="8" w:space="0"/>
            </w:tcBorders>
            <w:shd w:val="clear" w:color="auto" w:fill="auto"/>
            <w:vAlign w:val="center"/>
          </w:tcPr>
          <w:p w14:paraId="5C1863CB">
            <w:pPr>
              <w:widowControl/>
              <w:jc w:val="center"/>
              <w:rPr>
                <w:rFonts w:ascii="仿宋" w:hAnsi="仿宋" w:eastAsia="仿宋" w:cs="宋体"/>
                <w:color w:val="000000"/>
                <w:kern w:val="0"/>
                <w:sz w:val="24"/>
                <w:szCs w:val="24"/>
              </w:rPr>
            </w:pPr>
            <w:r>
              <w:rPr>
                <w:rFonts w:hint="eastAsia" w:ascii="仿宋" w:hAnsi="仿宋" w:eastAsia="仿宋" w:cs="宋体"/>
                <w:color w:val="000000"/>
                <w:kern w:val="0"/>
                <w:sz w:val="24"/>
                <w:szCs w:val="24"/>
              </w:rPr>
              <w:t>项</w:t>
            </w:r>
          </w:p>
        </w:tc>
        <w:tc>
          <w:tcPr>
            <w:tcW w:w="1199" w:type="dxa"/>
            <w:tcBorders>
              <w:top w:val="nil"/>
              <w:left w:val="nil"/>
              <w:bottom w:val="single" w:color="auto" w:sz="8" w:space="0"/>
              <w:right w:val="single" w:color="auto" w:sz="8" w:space="0"/>
            </w:tcBorders>
            <w:shd w:val="clear" w:color="auto" w:fill="auto"/>
            <w:vAlign w:val="center"/>
          </w:tcPr>
          <w:p w14:paraId="00858B56">
            <w:pPr>
              <w:widowControl/>
              <w:jc w:val="center"/>
              <w:rPr>
                <w:rFonts w:ascii="仿宋" w:hAnsi="仿宋" w:eastAsia="仿宋" w:cs="宋体"/>
                <w:color w:val="000000"/>
                <w:kern w:val="0"/>
                <w:sz w:val="24"/>
                <w:szCs w:val="24"/>
              </w:rPr>
            </w:pPr>
          </w:p>
        </w:tc>
        <w:tc>
          <w:tcPr>
            <w:tcW w:w="1796" w:type="dxa"/>
            <w:tcBorders>
              <w:top w:val="nil"/>
              <w:left w:val="nil"/>
              <w:bottom w:val="single" w:color="auto" w:sz="8" w:space="0"/>
              <w:right w:val="single" w:color="auto" w:sz="8" w:space="0"/>
            </w:tcBorders>
            <w:shd w:val="clear" w:color="auto" w:fill="auto"/>
            <w:vAlign w:val="center"/>
          </w:tcPr>
          <w:p w14:paraId="26474766">
            <w:pPr>
              <w:jc w:val="center"/>
              <w:rPr>
                <w:rFonts w:hAnsi="宋体" w:asciiTheme="minorHAnsi" w:eastAsiaTheme="minorEastAsia" w:cstheme="minorBidi"/>
                <w:color w:val="000000" w:themeColor="text1"/>
                <w:kern w:val="2"/>
                <w:sz w:val="21"/>
                <w:szCs w:val="21"/>
                <w:lang w:val="en-US" w:eastAsia="zh-CN" w:bidi="ar-SA"/>
                <w14:textFill>
                  <w14:solidFill>
                    <w14:schemeClr w14:val="tx1"/>
                  </w14:solidFill>
                </w14:textFill>
              </w:rPr>
            </w:pPr>
            <w:r>
              <w:rPr>
                <w:rFonts w:ascii="Arial" w:hAnsi="Arial" w:eastAsia="Arial" w:cs="Arial"/>
                <w:i w:val="0"/>
                <w:iCs w:val="0"/>
                <w:caps w:val="0"/>
                <w:color w:val="585858"/>
                <w:spacing w:val="0"/>
                <w:sz w:val="21"/>
                <w:szCs w:val="21"/>
                <w:highlight w:val="none"/>
                <w:shd w:val="clear" w:fill="FFFFFF"/>
              </w:rPr>
              <w:t>98400</w:t>
            </w:r>
          </w:p>
        </w:tc>
      </w:tr>
    </w:tbl>
    <w:p w14:paraId="27F3EB9F">
      <w:pPr>
        <w:widowControl/>
        <w:jc w:val="left"/>
        <w:textAlignment w:val="center"/>
        <w:rPr>
          <w:rFonts w:hint="eastAsia"/>
          <w:sz w:val="24"/>
          <w:szCs w:val="24"/>
        </w:rPr>
      </w:pPr>
    </w:p>
    <w:p w14:paraId="0AD0C699">
      <w:pPr>
        <w:widowControl/>
        <w:jc w:val="left"/>
        <w:textAlignment w:val="center"/>
        <w:rPr>
          <w:rFonts w:ascii="宋体" w:hAnsi="宋体" w:cs="宋体"/>
          <w:b/>
          <w:color w:val="000000"/>
          <w:kern w:val="0"/>
          <w:sz w:val="24"/>
          <w:szCs w:val="20"/>
          <w:lang w:bidi="ar"/>
        </w:rPr>
      </w:pPr>
      <w:r>
        <w:rPr>
          <w:rFonts w:hint="eastAsia"/>
          <w:b/>
          <w:bCs/>
          <w:color w:val="FF0000"/>
          <w:sz w:val="24"/>
          <w:szCs w:val="24"/>
        </w:rPr>
        <w:t>注：总价报价不可超过项目预算金额</w:t>
      </w:r>
      <w:r>
        <w:rPr>
          <w:rFonts w:hint="eastAsia"/>
          <w:sz w:val="24"/>
          <w:szCs w:val="24"/>
        </w:rPr>
        <w:t>（</w:t>
      </w:r>
      <w:r>
        <w:rPr>
          <w:rFonts w:hint="eastAsia" w:ascii="宋体" w:hAnsi="宋体" w:cs="宋体"/>
          <w:b/>
          <w:color w:val="000000"/>
          <w:kern w:val="0"/>
          <w:sz w:val="24"/>
          <w:szCs w:val="20"/>
          <w:lang w:bidi="ar"/>
        </w:rPr>
        <w:t>少报、多报或未按顺序报价的，视为未实质性响应，作废标处理</w:t>
      </w:r>
      <w:r>
        <w:rPr>
          <w:rFonts w:hint="eastAsia"/>
          <w:sz w:val="24"/>
          <w:szCs w:val="24"/>
        </w:rPr>
        <w:t>），</w:t>
      </w:r>
      <w:r>
        <w:rPr>
          <w:rFonts w:hint="eastAsia" w:ascii="宋体" w:hAnsi="宋体" w:cs="宋体"/>
          <w:b/>
          <w:color w:val="000000"/>
          <w:kern w:val="0"/>
          <w:sz w:val="24"/>
          <w:szCs w:val="20"/>
          <w:lang w:bidi="ar"/>
        </w:rPr>
        <w:t>报价为含税价格。</w:t>
      </w:r>
    </w:p>
    <w:p w14:paraId="77FBEF7B">
      <w:pPr>
        <w:widowControl w:val="0"/>
        <w:numPr>
          <w:ilvl w:val="0"/>
          <w:numId w:val="0"/>
        </w:numPr>
        <w:jc w:val="both"/>
        <w:rPr>
          <w:rFonts w:hint="eastAsia" w:ascii="宋体" w:hAnsi="宋体" w:cs="宋体"/>
          <w:color w:val="333333"/>
          <w:kern w:val="0"/>
          <w:sz w:val="24"/>
          <w:szCs w:val="24"/>
          <w:lang w:val="en-US" w:eastAsia="zh-CN"/>
        </w:rPr>
      </w:pPr>
    </w:p>
    <w:p w14:paraId="47264277">
      <w:pPr>
        <w:widowControl w:val="0"/>
        <w:numPr>
          <w:ilvl w:val="0"/>
          <w:numId w:val="0"/>
        </w:numPr>
        <w:jc w:val="both"/>
        <w:rPr>
          <w:rFonts w:hint="eastAsia" w:ascii="宋体" w:hAnsi="宋体" w:cs="宋体"/>
          <w:color w:val="333333"/>
          <w:kern w:val="0"/>
          <w:sz w:val="24"/>
          <w:szCs w:val="24"/>
          <w:lang w:val="en-US" w:eastAsia="zh-CN"/>
        </w:rPr>
      </w:pPr>
    </w:p>
    <w:p w14:paraId="592467D3">
      <w:pPr>
        <w:widowControl w:val="0"/>
        <w:numPr>
          <w:ilvl w:val="0"/>
          <w:numId w:val="0"/>
        </w:numPr>
        <w:jc w:val="both"/>
        <w:rPr>
          <w:rFonts w:hint="eastAsia" w:ascii="宋体" w:hAnsi="宋体" w:cs="宋体"/>
          <w:color w:val="333333"/>
          <w:kern w:val="0"/>
          <w:sz w:val="24"/>
          <w:szCs w:val="24"/>
          <w:lang w:val="en-US" w:eastAsia="zh-CN"/>
        </w:rPr>
      </w:pPr>
    </w:p>
    <w:p w14:paraId="4DFF6B16">
      <w:pPr>
        <w:widowControl w:val="0"/>
        <w:numPr>
          <w:ilvl w:val="0"/>
          <w:numId w:val="0"/>
        </w:numPr>
        <w:jc w:val="both"/>
        <w:rPr>
          <w:rFonts w:hint="eastAsia" w:ascii="宋体" w:hAnsi="宋体" w:cs="宋体"/>
          <w:color w:val="333333"/>
          <w:kern w:val="0"/>
          <w:sz w:val="24"/>
          <w:szCs w:val="24"/>
          <w:lang w:val="en-US" w:eastAsia="zh-CN"/>
        </w:rPr>
      </w:pPr>
    </w:p>
    <w:p w14:paraId="2DA6B89C">
      <w:pPr>
        <w:widowControl w:val="0"/>
        <w:numPr>
          <w:ilvl w:val="0"/>
          <w:numId w:val="0"/>
        </w:numPr>
        <w:jc w:val="both"/>
        <w:rPr>
          <w:rFonts w:hint="eastAsia" w:ascii="宋体" w:hAnsi="宋体" w:cs="宋体"/>
          <w:color w:val="333333"/>
          <w:kern w:val="0"/>
          <w:sz w:val="24"/>
          <w:szCs w:val="24"/>
          <w:lang w:val="en-US" w:eastAsia="zh-CN"/>
        </w:rPr>
      </w:pPr>
    </w:p>
    <w:p w14:paraId="0BBD2D62">
      <w:pPr>
        <w:widowControl w:val="0"/>
        <w:numPr>
          <w:ilvl w:val="0"/>
          <w:numId w:val="0"/>
        </w:numPr>
        <w:jc w:val="both"/>
        <w:rPr>
          <w:rFonts w:hint="eastAsia" w:ascii="宋体" w:hAnsi="宋体" w:cs="宋体"/>
          <w:color w:val="333333"/>
          <w:kern w:val="0"/>
          <w:sz w:val="24"/>
          <w:szCs w:val="24"/>
          <w:lang w:val="en-US" w:eastAsia="zh-CN"/>
        </w:rPr>
      </w:pPr>
    </w:p>
    <w:p w14:paraId="0B158A27">
      <w:pPr>
        <w:widowControl w:val="0"/>
        <w:numPr>
          <w:ilvl w:val="0"/>
          <w:numId w:val="0"/>
        </w:numPr>
        <w:jc w:val="both"/>
        <w:rPr>
          <w:rFonts w:hint="eastAsia" w:ascii="宋体" w:hAnsi="宋体" w:cs="宋体"/>
          <w:color w:val="333333"/>
          <w:kern w:val="0"/>
          <w:sz w:val="24"/>
          <w:szCs w:val="24"/>
          <w:lang w:val="en-US" w:eastAsia="zh-CN"/>
        </w:rPr>
      </w:pPr>
    </w:p>
    <w:p w14:paraId="4D7427FB">
      <w:pPr>
        <w:widowControl w:val="0"/>
        <w:numPr>
          <w:ilvl w:val="0"/>
          <w:numId w:val="0"/>
        </w:numPr>
        <w:jc w:val="both"/>
        <w:rPr>
          <w:rFonts w:hint="eastAsia" w:ascii="宋体" w:hAnsi="宋体" w:cs="宋体"/>
          <w:color w:val="333333"/>
          <w:kern w:val="0"/>
          <w:sz w:val="24"/>
          <w:szCs w:val="24"/>
          <w:lang w:val="en-US" w:eastAsia="zh-CN"/>
        </w:rPr>
      </w:pPr>
    </w:p>
    <w:p w14:paraId="63BCC9C5">
      <w:pPr>
        <w:widowControl w:val="0"/>
        <w:numPr>
          <w:ilvl w:val="0"/>
          <w:numId w:val="0"/>
        </w:numPr>
        <w:jc w:val="both"/>
        <w:rPr>
          <w:rFonts w:hint="eastAsia" w:ascii="宋体" w:hAnsi="宋体" w:cs="宋体"/>
          <w:color w:val="333333"/>
          <w:kern w:val="0"/>
          <w:sz w:val="24"/>
          <w:szCs w:val="24"/>
          <w:lang w:val="en-US" w:eastAsia="zh-CN"/>
        </w:rPr>
      </w:pPr>
    </w:p>
    <w:p w14:paraId="4A30048C">
      <w:pPr>
        <w:widowControl w:val="0"/>
        <w:numPr>
          <w:ilvl w:val="0"/>
          <w:numId w:val="0"/>
        </w:numPr>
        <w:jc w:val="both"/>
        <w:rPr>
          <w:rFonts w:hint="eastAsia" w:ascii="宋体" w:hAnsi="宋体" w:cs="宋体"/>
          <w:color w:val="333333"/>
          <w:kern w:val="0"/>
          <w:sz w:val="24"/>
          <w:szCs w:val="24"/>
          <w:lang w:val="en-US" w:eastAsia="zh-CN"/>
        </w:rPr>
      </w:pPr>
    </w:p>
    <w:p w14:paraId="53CB7EE7">
      <w:pPr>
        <w:widowControl w:val="0"/>
        <w:numPr>
          <w:ilvl w:val="0"/>
          <w:numId w:val="0"/>
        </w:numPr>
        <w:jc w:val="both"/>
        <w:rPr>
          <w:rFonts w:hint="eastAsia" w:ascii="宋体" w:hAnsi="宋体" w:cs="宋体"/>
          <w:color w:val="333333"/>
          <w:kern w:val="0"/>
          <w:sz w:val="24"/>
          <w:szCs w:val="24"/>
          <w:lang w:val="en-US" w:eastAsia="zh-CN"/>
        </w:rPr>
      </w:pPr>
    </w:p>
    <w:p w14:paraId="0C03E60B">
      <w:pPr>
        <w:widowControl w:val="0"/>
        <w:numPr>
          <w:ilvl w:val="0"/>
          <w:numId w:val="0"/>
        </w:numPr>
        <w:jc w:val="both"/>
        <w:rPr>
          <w:rFonts w:hint="eastAsia" w:ascii="宋体" w:hAnsi="宋体" w:cs="宋体"/>
          <w:color w:val="333333"/>
          <w:kern w:val="0"/>
          <w:sz w:val="24"/>
          <w:szCs w:val="24"/>
          <w:lang w:val="en-US" w:eastAsia="zh-CN"/>
        </w:rPr>
      </w:pPr>
    </w:p>
    <w:p w14:paraId="2D406439">
      <w:pPr>
        <w:widowControl w:val="0"/>
        <w:numPr>
          <w:ilvl w:val="0"/>
          <w:numId w:val="0"/>
        </w:numPr>
        <w:jc w:val="both"/>
        <w:rPr>
          <w:rFonts w:hint="eastAsia" w:ascii="宋体" w:hAnsi="宋体" w:cs="宋体"/>
          <w:color w:val="333333"/>
          <w:kern w:val="0"/>
          <w:sz w:val="24"/>
          <w:szCs w:val="24"/>
          <w:lang w:val="en-US" w:eastAsia="zh-CN"/>
        </w:rPr>
      </w:pPr>
    </w:p>
    <w:p w14:paraId="02308E07">
      <w:pPr>
        <w:widowControl w:val="0"/>
        <w:numPr>
          <w:ilvl w:val="0"/>
          <w:numId w:val="0"/>
        </w:numPr>
        <w:jc w:val="both"/>
        <w:rPr>
          <w:rFonts w:hint="eastAsia" w:ascii="宋体" w:hAnsi="宋体" w:cs="宋体"/>
          <w:color w:val="333333"/>
          <w:kern w:val="0"/>
          <w:sz w:val="24"/>
          <w:szCs w:val="24"/>
          <w:lang w:val="en-US" w:eastAsia="zh-CN"/>
        </w:rPr>
      </w:pPr>
    </w:p>
    <w:p w14:paraId="7499C63B">
      <w:pPr>
        <w:widowControl w:val="0"/>
        <w:numPr>
          <w:ilvl w:val="0"/>
          <w:numId w:val="0"/>
        </w:numPr>
        <w:jc w:val="both"/>
        <w:rPr>
          <w:rFonts w:hint="eastAsia" w:ascii="宋体" w:hAnsi="宋体" w:cs="宋体"/>
          <w:color w:val="333333"/>
          <w:kern w:val="0"/>
          <w:sz w:val="24"/>
          <w:szCs w:val="24"/>
          <w:lang w:val="en-US" w:eastAsia="zh-CN"/>
        </w:rPr>
      </w:pPr>
    </w:p>
    <w:p w14:paraId="5314B24A">
      <w:pPr>
        <w:widowControl w:val="0"/>
        <w:numPr>
          <w:ilvl w:val="0"/>
          <w:numId w:val="0"/>
        </w:numPr>
        <w:jc w:val="both"/>
        <w:rPr>
          <w:rFonts w:hint="eastAsia" w:ascii="宋体" w:hAnsi="宋体" w:cs="宋体"/>
          <w:color w:val="333333"/>
          <w:kern w:val="0"/>
          <w:sz w:val="24"/>
          <w:szCs w:val="24"/>
          <w:lang w:val="en-US" w:eastAsia="zh-CN"/>
        </w:rPr>
      </w:pPr>
    </w:p>
    <w:p w14:paraId="66B32304">
      <w:pPr>
        <w:widowControl w:val="0"/>
        <w:numPr>
          <w:ilvl w:val="0"/>
          <w:numId w:val="0"/>
        </w:numPr>
        <w:jc w:val="both"/>
        <w:rPr>
          <w:rFonts w:hint="eastAsia" w:ascii="宋体" w:hAnsi="宋体" w:cs="宋体"/>
          <w:color w:val="333333"/>
          <w:kern w:val="0"/>
          <w:sz w:val="24"/>
          <w:szCs w:val="24"/>
          <w:lang w:val="en-US" w:eastAsia="zh-CN"/>
        </w:rPr>
      </w:pPr>
    </w:p>
    <w:p w14:paraId="5FDDB320">
      <w:pPr>
        <w:widowControl w:val="0"/>
        <w:numPr>
          <w:ilvl w:val="0"/>
          <w:numId w:val="0"/>
        </w:numPr>
        <w:jc w:val="both"/>
        <w:rPr>
          <w:rFonts w:hint="eastAsia" w:ascii="宋体" w:hAnsi="宋体" w:cs="宋体"/>
          <w:color w:val="333333"/>
          <w:kern w:val="0"/>
          <w:sz w:val="24"/>
          <w:szCs w:val="24"/>
          <w:lang w:val="en-US" w:eastAsia="zh-CN"/>
        </w:rPr>
      </w:pPr>
    </w:p>
    <w:p w14:paraId="5837CD53">
      <w:pPr>
        <w:rPr>
          <w:rFonts w:hint="eastAsia" w:ascii="宋体" w:hAnsi="宋体" w:cs="宋体"/>
          <w:color w:val="333333"/>
          <w:kern w:val="0"/>
          <w:sz w:val="24"/>
          <w:szCs w:val="24"/>
        </w:rPr>
      </w:pPr>
    </w:p>
    <w:p w14:paraId="73466D0D">
      <w:pPr>
        <w:rPr>
          <w:rFonts w:hint="eastAsia" w:ascii="宋体" w:hAnsi="宋体" w:cs="宋体" w:eastAsiaTheme="minorEastAsia"/>
          <w:color w:val="333333"/>
          <w:kern w:val="0"/>
          <w:sz w:val="24"/>
          <w:szCs w:val="24"/>
          <w:lang w:val="en-US" w:eastAsia="zh-CN" w:bidi="ar-SA"/>
        </w:rPr>
      </w:pPr>
      <w:r>
        <w:rPr>
          <w:rFonts w:hint="eastAsia" w:ascii="宋体" w:hAnsi="宋体" w:cs="宋体" w:eastAsiaTheme="minorEastAsia"/>
          <w:color w:val="333333"/>
          <w:kern w:val="0"/>
          <w:sz w:val="24"/>
          <w:szCs w:val="24"/>
          <w:lang w:val="en-US" w:eastAsia="zh-CN" w:bidi="ar-SA"/>
        </w:rPr>
        <w:br w:type="page"/>
      </w:r>
    </w:p>
    <w:p w14:paraId="672135BF">
      <w:pPr>
        <w:pStyle w:val="3"/>
        <w:bidi w:val="0"/>
        <w:rPr>
          <w:rFonts w:hint="eastAsia"/>
        </w:rPr>
      </w:pPr>
      <w:r>
        <w:rPr>
          <w:rFonts w:hint="eastAsia"/>
          <w:lang w:val="en-US" w:eastAsia="zh-CN"/>
        </w:rPr>
        <w:t>五、供应商</w:t>
      </w:r>
      <w:r>
        <w:rPr>
          <w:rFonts w:hint="eastAsia"/>
        </w:rPr>
        <w:t>简介及联系方式</w:t>
      </w:r>
      <w:r>
        <w:rPr>
          <w:rFonts w:hint="eastAsia"/>
          <w:color w:val="FF0000"/>
          <w:lang w:eastAsia="zh-CN"/>
        </w:rPr>
        <w:t>（</w:t>
      </w:r>
      <w:r>
        <w:rPr>
          <w:rFonts w:hint="eastAsia"/>
          <w:color w:val="FF0000"/>
          <w:lang w:val="en-US" w:eastAsia="zh-CN"/>
        </w:rPr>
        <w:t>加盖公章</w:t>
      </w:r>
      <w:r>
        <w:rPr>
          <w:rFonts w:hint="eastAsia"/>
          <w:color w:val="FF0000"/>
          <w:lang w:eastAsia="zh-CN"/>
        </w:rPr>
        <w:t>）</w:t>
      </w:r>
    </w:p>
    <w:p w14:paraId="2BAE8DCE">
      <w:pPr>
        <w:snapToGrid w:val="0"/>
        <w:rPr>
          <w:rFonts w:hint="eastAsia" w:ascii="宋体" w:hAnsi="宋体" w:eastAsia="宋体" w:cs="Arial"/>
          <w:b/>
          <w:bCs/>
          <w:szCs w:val="21"/>
          <w:lang w:eastAsia="zh-CN"/>
        </w:rPr>
      </w:pPr>
      <w:r>
        <w:rPr>
          <w:rFonts w:hint="eastAsia" w:ascii="宋体" w:hAnsi="宋体" w:cs="Arial"/>
          <w:b/>
          <w:bCs/>
          <w:szCs w:val="21"/>
        </w:rPr>
        <w:t>供应商基本情况表</w:t>
      </w:r>
      <w:r>
        <w:rPr>
          <w:rFonts w:hint="eastAsia" w:ascii="宋体" w:hAnsi="宋体" w:cs="Arial"/>
          <w:b/>
          <w:bCs/>
          <w:szCs w:val="21"/>
          <w:lang w:eastAsia="zh-CN"/>
        </w:rPr>
        <w:t>（</w:t>
      </w:r>
      <w:r>
        <w:rPr>
          <w:rFonts w:hint="eastAsia" w:ascii="宋体" w:hAnsi="宋体" w:cs="Arial"/>
          <w:b/>
          <w:bCs/>
          <w:color w:val="FF0000"/>
          <w:szCs w:val="21"/>
          <w:lang w:val="en-US" w:eastAsia="zh-CN"/>
        </w:rPr>
        <w:t>本表必须提供并加盖公章</w:t>
      </w:r>
      <w:r>
        <w:rPr>
          <w:rFonts w:hint="eastAsia" w:ascii="宋体" w:hAnsi="宋体" w:cs="Arial"/>
          <w:b/>
          <w:bCs/>
          <w:szCs w:val="21"/>
          <w:lang w:eastAsia="zh-CN"/>
        </w:rPr>
        <w:t>）</w:t>
      </w:r>
    </w:p>
    <w:p w14:paraId="6BAB5A7E">
      <w:pPr>
        <w:bidi w:val="0"/>
        <w:jc w:val="center"/>
        <w:rPr>
          <w:b/>
          <w:bCs/>
          <w:sz w:val="36"/>
          <w:szCs w:val="44"/>
        </w:rPr>
      </w:pPr>
      <w:r>
        <w:rPr>
          <w:b/>
          <w:bCs/>
          <w:sz w:val="36"/>
          <w:szCs w:val="44"/>
        </w:rPr>
        <w:t>供应商基本情况表</w:t>
      </w:r>
    </w:p>
    <w:p w14:paraId="40993800">
      <w:pPr>
        <w:spacing w:before="220" w:line="198" w:lineRule="auto"/>
        <w:ind w:left="126"/>
        <w:rPr>
          <w:rFonts w:ascii="微软雅黑" w:hAnsi="微软雅黑" w:eastAsia="微软雅黑" w:cs="微软雅黑"/>
          <w:sz w:val="28"/>
          <w:szCs w:val="28"/>
        </w:rPr>
      </w:pPr>
      <w:r>
        <w:rPr>
          <w:rFonts w:ascii="微软雅黑" w:hAnsi="微软雅黑" w:eastAsia="微软雅黑" w:cs="微软雅黑"/>
          <w:sz w:val="28"/>
          <w:szCs w:val="28"/>
        </w:rPr>
        <w:t>填表单位</w:t>
      </w:r>
      <w:r>
        <w:rPr>
          <w:rFonts w:ascii="微软雅黑" w:hAnsi="微软雅黑" w:eastAsia="微软雅黑" w:cs="微软雅黑"/>
          <w:spacing w:val="-73"/>
          <w:w w:val="95"/>
          <w:sz w:val="28"/>
          <w:szCs w:val="28"/>
        </w:rPr>
        <w:t>：（</w:t>
      </w:r>
      <w:r>
        <w:rPr>
          <w:rFonts w:hint="eastAsia" w:ascii="微软雅黑" w:hAnsi="微软雅黑" w:eastAsia="微软雅黑" w:cs="微软雅黑"/>
          <w:color w:val="FF0000"/>
          <w:spacing w:val="-73"/>
          <w:w w:val="95"/>
          <w:sz w:val="28"/>
          <w:szCs w:val="28"/>
          <w:lang w:val="en-US" w:eastAsia="zh-CN"/>
        </w:rPr>
        <w:t xml:space="preserve">           </w:t>
      </w:r>
      <w:r>
        <w:rPr>
          <w:rFonts w:ascii="微软雅黑" w:hAnsi="微软雅黑" w:eastAsia="微软雅黑" w:cs="微软雅黑"/>
          <w:color w:val="FF0000"/>
          <w:sz w:val="28"/>
          <w:szCs w:val="28"/>
        </w:rPr>
        <w:t>加盖单位公章）</w:t>
      </w:r>
      <w:r>
        <w:rPr>
          <w:rFonts w:ascii="微软雅黑" w:hAnsi="微软雅黑" w:eastAsia="微软雅黑" w:cs="微软雅黑"/>
          <w:spacing w:val="4"/>
          <w:sz w:val="28"/>
          <w:szCs w:val="28"/>
        </w:rPr>
        <w:t xml:space="preserve">    </w:t>
      </w:r>
      <w:r>
        <w:rPr>
          <w:rFonts w:ascii="微软雅黑" w:hAnsi="微软雅黑" w:eastAsia="微软雅黑" w:cs="微软雅黑"/>
          <w:sz w:val="28"/>
          <w:szCs w:val="28"/>
        </w:rPr>
        <w:t>填表日期：</w:t>
      </w:r>
      <w:r>
        <w:rPr>
          <w:rFonts w:ascii="微软雅黑" w:hAnsi="微软雅黑" w:eastAsia="微软雅黑" w:cs="微软雅黑"/>
          <w:spacing w:val="13"/>
          <w:sz w:val="28"/>
          <w:szCs w:val="28"/>
        </w:rPr>
        <w:t xml:space="preserve">      </w:t>
      </w:r>
      <w:r>
        <w:rPr>
          <w:rFonts w:ascii="微软雅黑" w:hAnsi="微软雅黑" w:eastAsia="微软雅黑" w:cs="微软雅黑"/>
          <w:sz w:val="28"/>
          <w:szCs w:val="28"/>
        </w:rPr>
        <w:t>年     月     日</w:t>
      </w:r>
    </w:p>
    <w:p w14:paraId="482B1CB6">
      <w:pPr>
        <w:spacing w:line="75" w:lineRule="exact"/>
      </w:pPr>
    </w:p>
    <w:tbl>
      <w:tblPr>
        <w:tblStyle w:val="12"/>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2056"/>
        <w:gridCol w:w="960"/>
        <w:gridCol w:w="326"/>
        <w:gridCol w:w="1294"/>
        <w:gridCol w:w="1404"/>
        <w:gridCol w:w="1489"/>
      </w:tblGrid>
      <w:tr w14:paraId="14289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416" w:type="dxa"/>
            <w:gridSpan w:val="2"/>
            <w:vAlign w:val="top"/>
          </w:tcPr>
          <w:p w14:paraId="0E490B5F">
            <w:pPr>
              <w:pStyle w:val="11"/>
              <w:spacing w:before="180" w:line="203" w:lineRule="auto"/>
              <w:ind w:left="359"/>
            </w:pPr>
            <w:r>
              <w:rPr>
                <w:spacing w:val="-4"/>
              </w:rPr>
              <w:t>采购人</w:t>
            </w:r>
          </w:p>
        </w:tc>
        <w:tc>
          <w:tcPr>
            <w:tcW w:w="3016" w:type="dxa"/>
            <w:gridSpan w:val="2"/>
            <w:vAlign w:val="top"/>
          </w:tcPr>
          <w:p w14:paraId="18B09EE1">
            <w:pPr>
              <w:rPr>
                <w:rFonts w:ascii="Arial"/>
                <w:sz w:val="21"/>
              </w:rPr>
            </w:pPr>
          </w:p>
        </w:tc>
        <w:tc>
          <w:tcPr>
            <w:tcW w:w="1620" w:type="dxa"/>
            <w:gridSpan w:val="2"/>
            <w:vAlign w:val="top"/>
          </w:tcPr>
          <w:p w14:paraId="75034EC6">
            <w:pPr>
              <w:pStyle w:val="11"/>
              <w:spacing w:before="181" w:line="201" w:lineRule="auto"/>
              <w:ind w:left="527"/>
            </w:pPr>
            <w:r>
              <w:rPr>
                <w:spacing w:val="-3"/>
              </w:rPr>
              <w:t>项目名称</w:t>
            </w:r>
          </w:p>
        </w:tc>
        <w:tc>
          <w:tcPr>
            <w:tcW w:w="2893" w:type="dxa"/>
            <w:gridSpan w:val="2"/>
            <w:vAlign w:val="top"/>
          </w:tcPr>
          <w:p w14:paraId="70CF61AA">
            <w:pPr>
              <w:rPr>
                <w:rFonts w:ascii="Arial"/>
                <w:sz w:val="21"/>
              </w:rPr>
            </w:pPr>
          </w:p>
        </w:tc>
      </w:tr>
      <w:tr w14:paraId="2692B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16" w:type="dxa"/>
            <w:gridSpan w:val="2"/>
            <w:vAlign w:val="top"/>
          </w:tcPr>
          <w:p w14:paraId="372A5019">
            <w:pPr>
              <w:pStyle w:val="11"/>
              <w:spacing w:before="40" w:line="191" w:lineRule="auto"/>
              <w:ind w:left="126" w:right="105" w:firstLine="111"/>
            </w:pPr>
            <w:r>
              <w:rPr>
                <w:spacing w:val="-4"/>
              </w:rPr>
              <w:t>投标（响</w:t>
            </w:r>
            <w:r>
              <w:t xml:space="preserve">  </w:t>
            </w:r>
            <w:r>
              <w:rPr>
                <w:spacing w:val="-5"/>
              </w:rPr>
              <w:t>应）供应商</w:t>
            </w:r>
          </w:p>
        </w:tc>
        <w:tc>
          <w:tcPr>
            <w:tcW w:w="3016" w:type="dxa"/>
            <w:gridSpan w:val="2"/>
            <w:vAlign w:val="top"/>
          </w:tcPr>
          <w:p w14:paraId="384B153B">
            <w:pPr>
              <w:rPr>
                <w:rFonts w:ascii="Arial"/>
                <w:sz w:val="21"/>
              </w:rPr>
            </w:pPr>
          </w:p>
        </w:tc>
        <w:tc>
          <w:tcPr>
            <w:tcW w:w="1620" w:type="dxa"/>
            <w:gridSpan w:val="2"/>
            <w:vAlign w:val="top"/>
          </w:tcPr>
          <w:p w14:paraId="5EE32108">
            <w:pPr>
              <w:pStyle w:val="11"/>
              <w:spacing w:before="40" w:line="191" w:lineRule="auto"/>
              <w:ind w:left="527" w:right="152" w:hanging="362"/>
            </w:pPr>
            <w:r>
              <w:rPr>
                <w:spacing w:val="-2"/>
              </w:rPr>
              <w:t>供应商统一社会</w:t>
            </w:r>
            <w:r>
              <w:t xml:space="preserve"> </w:t>
            </w:r>
            <w:r>
              <w:rPr>
                <w:spacing w:val="-3"/>
              </w:rPr>
              <w:t>信用代码</w:t>
            </w:r>
          </w:p>
        </w:tc>
        <w:tc>
          <w:tcPr>
            <w:tcW w:w="2893" w:type="dxa"/>
            <w:gridSpan w:val="2"/>
            <w:vAlign w:val="top"/>
          </w:tcPr>
          <w:p w14:paraId="1DDF98B1">
            <w:pPr>
              <w:rPr>
                <w:rFonts w:ascii="Arial"/>
                <w:sz w:val="21"/>
              </w:rPr>
            </w:pPr>
          </w:p>
        </w:tc>
      </w:tr>
      <w:tr w14:paraId="2AAA1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0CE55911">
            <w:pPr>
              <w:pStyle w:val="11"/>
              <w:spacing w:before="175" w:line="198" w:lineRule="auto"/>
              <w:ind w:left="2683"/>
            </w:pPr>
            <w:r>
              <w:rPr>
                <w:b/>
                <w:bCs/>
              </w:rPr>
              <w:t>投标（响应）供应商相关人员情况</w:t>
            </w:r>
          </w:p>
        </w:tc>
      </w:tr>
      <w:tr w14:paraId="27965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3FA38312">
            <w:pPr>
              <w:pStyle w:val="11"/>
              <w:spacing w:before="217" w:line="202" w:lineRule="auto"/>
              <w:ind w:left="145"/>
            </w:pPr>
            <w:r>
              <w:rPr>
                <w:spacing w:val="-5"/>
              </w:rPr>
              <w:t>序号</w:t>
            </w:r>
          </w:p>
        </w:tc>
        <w:tc>
          <w:tcPr>
            <w:tcW w:w="2732" w:type="dxa"/>
            <w:gridSpan w:val="2"/>
            <w:vAlign w:val="top"/>
          </w:tcPr>
          <w:p w14:paraId="4F3BD2C3">
            <w:pPr>
              <w:pStyle w:val="11"/>
              <w:spacing w:before="213" w:line="202" w:lineRule="auto"/>
              <w:ind w:left="916"/>
            </w:pPr>
            <w:r>
              <w:rPr>
                <w:spacing w:val="-6"/>
              </w:rPr>
              <w:t>职务</w:t>
            </w:r>
          </w:p>
        </w:tc>
        <w:tc>
          <w:tcPr>
            <w:tcW w:w="960" w:type="dxa"/>
            <w:vAlign w:val="top"/>
          </w:tcPr>
          <w:p w14:paraId="783AF3F3">
            <w:pPr>
              <w:pStyle w:val="11"/>
              <w:spacing w:before="213" w:line="203" w:lineRule="auto"/>
              <w:ind w:left="245"/>
            </w:pPr>
            <w:r>
              <w:rPr>
                <w:spacing w:val="-4"/>
              </w:rPr>
              <w:t>姓名</w:t>
            </w:r>
          </w:p>
        </w:tc>
        <w:tc>
          <w:tcPr>
            <w:tcW w:w="1620" w:type="dxa"/>
            <w:gridSpan w:val="2"/>
            <w:vAlign w:val="top"/>
          </w:tcPr>
          <w:p w14:paraId="3FB9C412">
            <w:pPr>
              <w:pStyle w:val="11"/>
              <w:spacing w:before="214" w:line="203" w:lineRule="auto"/>
              <w:ind w:left="410"/>
            </w:pPr>
            <w:r>
              <w:rPr>
                <w:spacing w:val="-3"/>
              </w:rPr>
              <w:t>身份证号码</w:t>
            </w:r>
          </w:p>
        </w:tc>
        <w:tc>
          <w:tcPr>
            <w:tcW w:w="1404" w:type="dxa"/>
            <w:vAlign w:val="top"/>
          </w:tcPr>
          <w:p w14:paraId="3FB60CB3">
            <w:pPr>
              <w:pStyle w:val="11"/>
              <w:spacing w:before="39" w:line="191" w:lineRule="auto"/>
              <w:ind w:left="288" w:right="266" w:firstLine="5"/>
            </w:pPr>
            <w:r>
              <w:rPr>
                <w:spacing w:val="-7"/>
              </w:rPr>
              <w:t>劳动合同</w:t>
            </w:r>
            <w:r>
              <w:t xml:space="preserve"> </w:t>
            </w:r>
            <w:r>
              <w:rPr>
                <w:spacing w:val="-6"/>
              </w:rPr>
              <w:t>关系单位</w:t>
            </w:r>
          </w:p>
        </w:tc>
        <w:tc>
          <w:tcPr>
            <w:tcW w:w="1489" w:type="dxa"/>
            <w:vAlign w:val="top"/>
          </w:tcPr>
          <w:p w14:paraId="6713370C">
            <w:pPr>
              <w:pStyle w:val="11"/>
              <w:spacing w:before="39" w:line="191" w:lineRule="auto"/>
              <w:ind w:left="271" w:right="262" w:firstLine="8"/>
            </w:pPr>
            <w:r>
              <w:rPr>
                <w:spacing w:val="-5"/>
              </w:rPr>
              <w:t>缴纳社会</w:t>
            </w:r>
            <w:r>
              <w:t xml:space="preserve"> </w:t>
            </w:r>
            <w:r>
              <w:rPr>
                <w:spacing w:val="-3"/>
              </w:rPr>
              <w:t>保险单位</w:t>
            </w:r>
          </w:p>
        </w:tc>
      </w:tr>
      <w:tr w14:paraId="410050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740" w:type="dxa"/>
            <w:vAlign w:val="top"/>
          </w:tcPr>
          <w:p w14:paraId="59CE5787">
            <w:pPr>
              <w:spacing w:line="252" w:lineRule="auto"/>
              <w:rPr>
                <w:rFonts w:ascii="Arial"/>
                <w:sz w:val="21"/>
              </w:rPr>
            </w:pPr>
          </w:p>
          <w:p w14:paraId="1D7837B9">
            <w:pPr>
              <w:pStyle w:val="11"/>
              <w:spacing w:before="103" w:line="169" w:lineRule="auto"/>
              <w:ind w:left="321"/>
            </w:pPr>
            <w:r>
              <w:t>1</w:t>
            </w:r>
          </w:p>
        </w:tc>
        <w:tc>
          <w:tcPr>
            <w:tcW w:w="2732" w:type="dxa"/>
            <w:gridSpan w:val="2"/>
            <w:vAlign w:val="top"/>
          </w:tcPr>
          <w:p w14:paraId="55EC78C5">
            <w:pPr>
              <w:pStyle w:val="11"/>
              <w:spacing w:before="174" w:line="235" w:lineRule="auto"/>
              <w:ind w:left="240" w:right="116" w:hanging="101"/>
              <w:jc w:val="left"/>
              <w:rPr>
                <w:sz w:val="22"/>
                <w:szCs w:val="22"/>
              </w:rPr>
            </w:pPr>
            <w:r>
              <w:rPr>
                <w:spacing w:val="-6"/>
                <w:sz w:val="22"/>
                <w:szCs w:val="22"/>
              </w:rPr>
              <w:t>法定代表人/单位负责 人/主要经营负责人</w:t>
            </w:r>
          </w:p>
        </w:tc>
        <w:tc>
          <w:tcPr>
            <w:tcW w:w="960" w:type="dxa"/>
            <w:vAlign w:val="top"/>
          </w:tcPr>
          <w:p w14:paraId="37F60C62">
            <w:pPr>
              <w:rPr>
                <w:rFonts w:ascii="Arial"/>
                <w:sz w:val="21"/>
              </w:rPr>
            </w:pPr>
          </w:p>
        </w:tc>
        <w:tc>
          <w:tcPr>
            <w:tcW w:w="1620" w:type="dxa"/>
            <w:gridSpan w:val="2"/>
            <w:vAlign w:val="top"/>
          </w:tcPr>
          <w:p w14:paraId="0CD760D7">
            <w:pPr>
              <w:rPr>
                <w:rFonts w:ascii="Arial"/>
                <w:sz w:val="21"/>
              </w:rPr>
            </w:pPr>
          </w:p>
        </w:tc>
        <w:tc>
          <w:tcPr>
            <w:tcW w:w="1404" w:type="dxa"/>
            <w:vAlign w:val="top"/>
          </w:tcPr>
          <w:p w14:paraId="28DF1DAD">
            <w:pPr>
              <w:rPr>
                <w:rFonts w:ascii="Arial"/>
                <w:sz w:val="21"/>
              </w:rPr>
            </w:pPr>
          </w:p>
        </w:tc>
        <w:tc>
          <w:tcPr>
            <w:tcW w:w="1489" w:type="dxa"/>
            <w:vAlign w:val="top"/>
          </w:tcPr>
          <w:p w14:paraId="2B84E992">
            <w:pPr>
              <w:rPr>
                <w:rFonts w:ascii="Arial"/>
                <w:sz w:val="21"/>
              </w:rPr>
            </w:pPr>
          </w:p>
        </w:tc>
      </w:tr>
      <w:tr w14:paraId="1232E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0F5D129B">
            <w:pPr>
              <w:pStyle w:val="11"/>
              <w:spacing w:before="211" w:line="168" w:lineRule="auto"/>
              <w:ind w:left="322"/>
            </w:pPr>
            <w:r>
              <w:t>2</w:t>
            </w:r>
          </w:p>
        </w:tc>
        <w:tc>
          <w:tcPr>
            <w:tcW w:w="2732" w:type="dxa"/>
            <w:gridSpan w:val="2"/>
            <w:vAlign w:val="top"/>
          </w:tcPr>
          <w:p w14:paraId="4AC4DCAE">
            <w:pPr>
              <w:pStyle w:val="11"/>
              <w:spacing w:before="190" w:line="202" w:lineRule="auto"/>
              <w:jc w:val="left"/>
              <w:rPr>
                <w:sz w:val="22"/>
                <w:szCs w:val="22"/>
              </w:rPr>
            </w:pPr>
            <w:r>
              <w:rPr>
                <w:spacing w:val="-2"/>
                <w:sz w:val="22"/>
                <w:szCs w:val="22"/>
              </w:rPr>
              <w:t>项目投标授权代表人</w:t>
            </w:r>
          </w:p>
        </w:tc>
        <w:tc>
          <w:tcPr>
            <w:tcW w:w="960" w:type="dxa"/>
            <w:vAlign w:val="top"/>
          </w:tcPr>
          <w:p w14:paraId="03F3AB8F">
            <w:pPr>
              <w:rPr>
                <w:rFonts w:ascii="Arial"/>
                <w:sz w:val="21"/>
              </w:rPr>
            </w:pPr>
          </w:p>
        </w:tc>
        <w:tc>
          <w:tcPr>
            <w:tcW w:w="1620" w:type="dxa"/>
            <w:gridSpan w:val="2"/>
            <w:vAlign w:val="top"/>
          </w:tcPr>
          <w:p w14:paraId="04D93F5B">
            <w:pPr>
              <w:rPr>
                <w:rFonts w:ascii="Arial"/>
                <w:sz w:val="21"/>
              </w:rPr>
            </w:pPr>
          </w:p>
        </w:tc>
        <w:tc>
          <w:tcPr>
            <w:tcW w:w="1404" w:type="dxa"/>
            <w:vAlign w:val="top"/>
          </w:tcPr>
          <w:p w14:paraId="6587A5DD">
            <w:pPr>
              <w:rPr>
                <w:rFonts w:ascii="Arial"/>
                <w:sz w:val="21"/>
              </w:rPr>
            </w:pPr>
          </w:p>
        </w:tc>
        <w:tc>
          <w:tcPr>
            <w:tcW w:w="1489" w:type="dxa"/>
            <w:vAlign w:val="top"/>
          </w:tcPr>
          <w:p w14:paraId="68994733">
            <w:pPr>
              <w:rPr>
                <w:rFonts w:ascii="Arial"/>
                <w:sz w:val="21"/>
              </w:rPr>
            </w:pPr>
          </w:p>
        </w:tc>
      </w:tr>
      <w:tr w14:paraId="7EFE9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620D77B9">
            <w:pPr>
              <w:pStyle w:val="11"/>
              <w:spacing w:before="210" w:line="167" w:lineRule="auto"/>
              <w:ind w:left="321"/>
            </w:pPr>
            <w:r>
              <w:t>3</w:t>
            </w:r>
          </w:p>
        </w:tc>
        <w:tc>
          <w:tcPr>
            <w:tcW w:w="2732" w:type="dxa"/>
            <w:gridSpan w:val="2"/>
            <w:vAlign w:val="top"/>
          </w:tcPr>
          <w:p w14:paraId="28ABBA2C">
            <w:pPr>
              <w:pStyle w:val="11"/>
              <w:spacing w:before="178" w:line="201" w:lineRule="auto"/>
              <w:jc w:val="left"/>
              <w:rPr>
                <w:rFonts w:hint="eastAsia" w:eastAsia="微软雅黑"/>
                <w:lang w:eastAsia="zh-CN"/>
              </w:rPr>
            </w:pPr>
            <w:r>
              <w:rPr>
                <w:spacing w:val="-3"/>
              </w:rPr>
              <w:t>项目负责人</w:t>
            </w:r>
          </w:p>
        </w:tc>
        <w:tc>
          <w:tcPr>
            <w:tcW w:w="960" w:type="dxa"/>
            <w:vAlign w:val="top"/>
          </w:tcPr>
          <w:p w14:paraId="4DD8EDB8">
            <w:pPr>
              <w:rPr>
                <w:rFonts w:ascii="Arial"/>
                <w:sz w:val="21"/>
              </w:rPr>
            </w:pPr>
          </w:p>
        </w:tc>
        <w:tc>
          <w:tcPr>
            <w:tcW w:w="1620" w:type="dxa"/>
            <w:gridSpan w:val="2"/>
            <w:vAlign w:val="top"/>
          </w:tcPr>
          <w:p w14:paraId="07AC74AB">
            <w:pPr>
              <w:rPr>
                <w:rFonts w:ascii="Arial"/>
                <w:sz w:val="21"/>
              </w:rPr>
            </w:pPr>
          </w:p>
        </w:tc>
        <w:tc>
          <w:tcPr>
            <w:tcW w:w="1404" w:type="dxa"/>
            <w:vAlign w:val="top"/>
          </w:tcPr>
          <w:p w14:paraId="3457652D">
            <w:pPr>
              <w:rPr>
                <w:rFonts w:ascii="Arial"/>
                <w:sz w:val="21"/>
              </w:rPr>
            </w:pPr>
          </w:p>
        </w:tc>
        <w:tc>
          <w:tcPr>
            <w:tcW w:w="1489" w:type="dxa"/>
            <w:vAlign w:val="top"/>
          </w:tcPr>
          <w:p w14:paraId="3F6E6F00">
            <w:pPr>
              <w:rPr>
                <w:rFonts w:ascii="Arial"/>
                <w:sz w:val="21"/>
              </w:rPr>
            </w:pPr>
          </w:p>
        </w:tc>
      </w:tr>
      <w:tr w14:paraId="420A38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9" w:hRule="atLeast"/>
        </w:trPr>
        <w:tc>
          <w:tcPr>
            <w:tcW w:w="740" w:type="dxa"/>
            <w:vAlign w:val="top"/>
          </w:tcPr>
          <w:p w14:paraId="47B3FD6F">
            <w:pPr>
              <w:pStyle w:val="11"/>
              <w:spacing w:before="210" w:line="168" w:lineRule="auto"/>
              <w:ind w:left="314"/>
            </w:pPr>
            <w:r>
              <w:t>4</w:t>
            </w:r>
          </w:p>
        </w:tc>
        <w:tc>
          <w:tcPr>
            <w:tcW w:w="2732" w:type="dxa"/>
            <w:gridSpan w:val="2"/>
            <w:vAlign w:val="top"/>
          </w:tcPr>
          <w:p w14:paraId="31BB09F1">
            <w:pPr>
              <w:pStyle w:val="11"/>
              <w:spacing w:before="176" w:line="202" w:lineRule="auto"/>
              <w:jc w:val="left"/>
            </w:pPr>
            <w:r>
              <w:rPr>
                <w:spacing w:val="-4"/>
              </w:rPr>
              <w:t>主要技术人员</w:t>
            </w:r>
          </w:p>
        </w:tc>
        <w:tc>
          <w:tcPr>
            <w:tcW w:w="960" w:type="dxa"/>
            <w:vAlign w:val="top"/>
          </w:tcPr>
          <w:p w14:paraId="7D508D0E">
            <w:pPr>
              <w:rPr>
                <w:rFonts w:ascii="Arial"/>
                <w:sz w:val="21"/>
              </w:rPr>
            </w:pPr>
          </w:p>
        </w:tc>
        <w:tc>
          <w:tcPr>
            <w:tcW w:w="1620" w:type="dxa"/>
            <w:gridSpan w:val="2"/>
            <w:vAlign w:val="top"/>
          </w:tcPr>
          <w:p w14:paraId="16DE5090">
            <w:pPr>
              <w:rPr>
                <w:rFonts w:ascii="Arial"/>
                <w:sz w:val="21"/>
              </w:rPr>
            </w:pPr>
          </w:p>
        </w:tc>
        <w:tc>
          <w:tcPr>
            <w:tcW w:w="1404" w:type="dxa"/>
            <w:vAlign w:val="top"/>
          </w:tcPr>
          <w:p w14:paraId="16161799">
            <w:pPr>
              <w:rPr>
                <w:rFonts w:ascii="Arial"/>
                <w:sz w:val="21"/>
              </w:rPr>
            </w:pPr>
          </w:p>
        </w:tc>
        <w:tc>
          <w:tcPr>
            <w:tcW w:w="1489" w:type="dxa"/>
            <w:vAlign w:val="top"/>
          </w:tcPr>
          <w:p w14:paraId="1428417D">
            <w:pPr>
              <w:rPr>
                <w:rFonts w:ascii="Arial"/>
                <w:sz w:val="21"/>
              </w:rPr>
            </w:pPr>
          </w:p>
        </w:tc>
      </w:tr>
      <w:tr w14:paraId="0745D8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51FF407B">
            <w:pPr>
              <w:pStyle w:val="11"/>
              <w:spacing w:before="215" w:line="165" w:lineRule="auto"/>
              <w:ind w:left="325"/>
            </w:pPr>
            <w:r>
              <w:t>5</w:t>
            </w:r>
          </w:p>
        </w:tc>
        <w:tc>
          <w:tcPr>
            <w:tcW w:w="2732" w:type="dxa"/>
            <w:gridSpan w:val="2"/>
            <w:vAlign w:val="top"/>
          </w:tcPr>
          <w:p w14:paraId="3AC1BD82">
            <w:pPr>
              <w:pStyle w:val="11"/>
              <w:spacing w:before="178" w:line="202" w:lineRule="auto"/>
              <w:jc w:val="left"/>
            </w:pPr>
            <w:r>
              <w:rPr>
                <w:spacing w:val="-2"/>
              </w:rPr>
              <w:t>投标文件编制人员</w:t>
            </w:r>
          </w:p>
        </w:tc>
        <w:tc>
          <w:tcPr>
            <w:tcW w:w="960" w:type="dxa"/>
            <w:vAlign w:val="top"/>
          </w:tcPr>
          <w:p w14:paraId="34231461">
            <w:pPr>
              <w:rPr>
                <w:rFonts w:ascii="Arial"/>
                <w:sz w:val="21"/>
              </w:rPr>
            </w:pPr>
          </w:p>
        </w:tc>
        <w:tc>
          <w:tcPr>
            <w:tcW w:w="1620" w:type="dxa"/>
            <w:gridSpan w:val="2"/>
            <w:vAlign w:val="top"/>
          </w:tcPr>
          <w:p w14:paraId="16809EBE">
            <w:pPr>
              <w:rPr>
                <w:rFonts w:ascii="Arial"/>
                <w:sz w:val="21"/>
              </w:rPr>
            </w:pPr>
          </w:p>
        </w:tc>
        <w:tc>
          <w:tcPr>
            <w:tcW w:w="1404" w:type="dxa"/>
            <w:vAlign w:val="top"/>
          </w:tcPr>
          <w:p w14:paraId="36D7DCA2">
            <w:pPr>
              <w:rPr>
                <w:rFonts w:ascii="Arial"/>
                <w:sz w:val="21"/>
              </w:rPr>
            </w:pPr>
          </w:p>
        </w:tc>
        <w:tc>
          <w:tcPr>
            <w:tcW w:w="1489" w:type="dxa"/>
            <w:vAlign w:val="top"/>
          </w:tcPr>
          <w:p w14:paraId="1AECB3C0">
            <w:pPr>
              <w:rPr>
                <w:rFonts w:ascii="Arial"/>
                <w:sz w:val="21"/>
              </w:rPr>
            </w:pPr>
          </w:p>
        </w:tc>
      </w:tr>
      <w:tr w14:paraId="5909A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6CA26DC7">
            <w:pPr>
              <w:pStyle w:val="11"/>
              <w:spacing w:before="178" w:line="198" w:lineRule="auto"/>
              <w:ind w:left="120"/>
            </w:pPr>
            <w:r>
              <w:rPr>
                <w:b/>
                <w:bCs/>
                <w:spacing w:val="-1"/>
              </w:rPr>
              <w:t>说明：同一职务有多人担任（如主要技术人员</w:t>
            </w:r>
            <w:r>
              <w:rPr>
                <w:b/>
                <w:bCs/>
                <w:spacing w:val="-42"/>
                <w:w w:val="95"/>
              </w:rPr>
              <w:t>），</w:t>
            </w:r>
            <w:r>
              <w:rPr>
                <w:b/>
                <w:bCs/>
                <w:spacing w:val="-1"/>
              </w:rPr>
              <w:t>应分行填写。</w:t>
            </w:r>
          </w:p>
        </w:tc>
      </w:tr>
      <w:tr w14:paraId="2684A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vAlign w:val="top"/>
          </w:tcPr>
          <w:p w14:paraId="1D89A24E">
            <w:pPr>
              <w:pStyle w:val="11"/>
              <w:spacing w:before="177" w:line="198" w:lineRule="auto"/>
              <w:ind w:left="2683"/>
            </w:pPr>
            <w:r>
              <w:rPr>
                <w:b/>
                <w:bCs/>
              </w:rPr>
              <w:t>投标（响应）供应商关联关系情况</w:t>
            </w:r>
          </w:p>
        </w:tc>
      </w:tr>
      <w:tr w14:paraId="44E55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40" w:type="dxa"/>
            <w:vAlign w:val="top"/>
          </w:tcPr>
          <w:p w14:paraId="50C57A29">
            <w:pPr>
              <w:pStyle w:val="11"/>
              <w:spacing w:before="178" w:line="202" w:lineRule="auto"/>
              <w:ind w:left="145"/>
            </w:pPr>
            <w:r>
              <w:rPr>
                <w:spacing w:val="-5"/>
              </w:rPr>
              <w:t>序号</w:t>
            </w:r>
          </w:p>
        </w:tc>
        <w:tc>
          <w:tcPr>
            <w:tcW w:w="2732" w:type="dxa"/>
            <w:gridSpan w:val="2"/>
            <w:vAlign w:val="top"/>
          </w:tcPr>
          <w:p w14:paraId="1F791490">
            <w:pPr>
              <w:pStyle w:val="11"/>
              <w:spacing w:before="177" w:line="202" w:lineRule="auto"/>
              <w:ind w:left="436"/>
            </w:pPr>
            <w:r>
              <w:rPr>
                <w:spacing w:val="-3"/>
              </w:rPr>
              <w:t>关联关系类型</w:t>
            </w:r>
          </w:p>
        </w:tc>
        <w:tc>
          <w:tcPr>
            <w:tcW w:w="1286" w:type="dxa"/>
            <w:gridSpan w:val="2"/>
            <w:vAlign w:val="top"/>
          </w:tcPr>
          <w:p w14:paraId="21836B40">
            <w:pPr>
              <w:pStyle w:val="11"/>
              <w:spacing w:before="177" w:line="203" w:lineRule="auto"/>
              <w:ind w:left="166"/>
            </w:pPr>
            <w:r>
              <w:rPr>
                <w:spacing w:val="-3"/>
              </w:rPr>
              <w:t>关联主体名称</w:t>
            </w:r>
          </w:p>
        </w:tc>
        <w:tc>
          <w:tcPr>
            <w:tcW w:w="4187" w:type="dxa"/>
            <w:gridSpan w:val="3"/>
            <w:vAlign w:val="top"/>
          </w:tcPr>
          <w:p w14:paraId="71687DAA">
            <w:pPr>
              <w:pStyle w:val="11"/>
              <w:spacing w:before="177" w:line="204" w:lineRule="auto"/>
              <w:ind w:left="1862"/>
            </w:pPr>
            <w:r>
              <w:rPr>
                <w:spacing w:val="-4"/>
              </w:rPr>
              <w:t>备注</w:t>
            </w:r>
          </w:p>
        </w:tc>
      </w:tr>
      <w:tr w14:paraId="629D6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740" w:type="dxa"/>
            <w:vAlign w:val="top"/>
          </w:tcPr>
          <w:p w14:paraId="22A283AE">
            <w:pPr>
              <w:spacing w:line="290" w:lineRule="auto"/>
              <w:rPr>
                <w:rFonts w:ascii="Arial"/>
                <w:sz w:val="21"/>
              </w:rPr>
            </w:pPr>
          </w:p>
          <w:p w14:paraId="65FA206F">
            <w:pPr>
              <w:spacing w:line="290" w:lineRule="auto"/>
              <w:rPr>
                <w:rFonts w:ascii="Arial"/>
                <w:sz w:val="21"/>
              </w:rPr>
            </w:pPr>
          </w:p>
          <w:p w14:paraId="27B99222">
            <w:pPr>
              <w:pStyle w:val="11"/>
              <w:spacing w:before="103" w:line="169" w:lineRule="auto"/>
              <w:ind w:left="321"/>
            </w:pPr>
            <w:r>
              <w:t>1</w:t>
            </w:r>
          </w:p>
        </w:tc>
        <w:tc>
          <w:tcPr>
            <w:tcW w:w="2732" w:type="dxa"/>
            <w:gridSpan w:val="2"/>
            <w:vAlign w:val="top"/>
          </w:tcPr>
          <w:p w14:paraId="6F6D060A">
            <w:pPr>
              <w:spacing w:line="274" w:lineRule="auto"/>
              <w:rPr>
                <w:rFonts w:ascii="Arial"/>
                <w:sz w:val="21"/>
              </w:rPr>
            </w:pPr>
          </w:p>
          <w:p w14:paraId="6A705F90">
            <w:pPr>
              <w:spacing w:line="274" w:lineRule="auto"/>
              <w:rPr>
                <w:rFonts w:ascii="Arial"/>
                <w:sz w:val="21"/>
              </w:rPr>
            </w:pPr>
          </w:p>
          <w:p w14:paraId="0CD1B40C">
            <w:pPr>
              <w:pStyle w:val="11"/>
              <w:spacing w:before="103" w:line="203" w:lineRule="auto"/>
              <w:ind w:left="671"/>
            </w:pPr>
            <w:r>
              <w:rPr>
                <w:spacing w:val="-3"/>
              </w:rPr>
              <w:t>控股股东</w:t>
            </w:r>
          </w:p>
        </w:tc>
        <w:tc>
          <w:tcPr>
            <w:tcW w:w="1286" w:type="dxa"/>
            <w:gridSpan w:val="2"/>
            <w:vAlign w:val="top"/>
          </w:tcPr>
          <w:p w14:paraId="77270D0F">
            <w:pPr>
              <w:rPr>
                <w:rFonts w:ascii="Arial"/>
                <w:sz w:val="21"/>
              </w:rPr>
            </w:pPr>
          </w:p>
        </w:tc>
        <w:tc>
          <w:tcPr>
            <w:tcW w:w="4187" w:type="dxa"/>
            <w:gridSpan w:val="3"/>
            <w:vAlign w:val="top"/>
          </w:tcPr>
          <w:p w14:paraId="47C93701">
            <w:pPr>
              <w:pStyle w:val="11"/>
              <w:spacing w:before="27" w:line="200" w:lineRule="auto"/>
              <w:ind w:left="98" w:right="116" w:firstLine="19"/>
              <w:jc w:val="both"/>
              <w:rPr>
                <w:sz w:val="18"/>
                <w:szCs w:val="18"/>
              </w:rPr>
            </w:pPr>
            <w:r>
              <w:rPr>
                <w:spacing w:val="-1"/>
                <w:sz w:val="18"/>
                <w:szCs w:val="18"/>
              </w:rPr>
              <w:t>指出资额（或持有股份）占投标（响应）供应商资</w:t>
            </w:r>
            <w:r>
              <w:rPr>
                <w:spacing w:val="9"/>
                <w:sz w:val="18"/>
                <w:szCs w:val="18"/>
              </w:rPr>
              <w:t xml:space="preserve"> </w:t>
            </w:r>
            <w:r>
              <w:rPr>
                <w:spacing w:val="-8"/>
                <w:sz w:val="18"/>
                <w:szCs w:val="18"/>
              </w:rPr>
              <w:t>本总额（或股本总额）50%以上的股东，以及出资额</w:t>
            </w:r>
            <w:r>
              <w:rPr>
                <w:spacing w:val="7"/>
                <w:sz w:val="18"/>
                <w:szCs w:val="18"/>
              </w:rPr>
              <w:t xml:space="preserve"> </w:t>
            </w:r>
            <w:r>
              <w:rPr>
                <w:spacing w:val="-5"/>
                <w:sz w:val="18"/>
                <w:szCs w:val="18"/>
              </w:rPr>
              <w:t>（或持有股份）的比例虽然不足</w:t>
            </w:r>
            <w:r>
              <w:rPr>
                <w:spacing w:val="15"/>
                <w:sz w:val="18"/>
                <w:szCs w:val="18"/>
              </w:rPr>
              <w:t xml:space="preserve"> </w:t>
            </w:r>
            <w:r>
              <w:rPr>
                <w:spacing w:val="-5"/>
                <w:sz w:val="18"/>
                <w:szCs w:val="18"/>
              </w:rPr>
              <w:t>50%，但依</w:t>
            </w:r>
            <w:r>
              <w:rPr>
                <w:spacing w:val="-6"/>
                <w:sz w:val="18"/>
                <w:szCs w:val="18"/>
              </w:rPr>
              <w:t>其出资</w:t>
            </w:r>
            <w:r>
              <w:rPr>
                <w:sz w:val="18"/>
                <w:szCs w:val="18"/>
              </w:rPr>
              <w:t xml:space="preserve">  </w:t>
            </w:r>
            <w:r>
              <w:rPr>
                <w:spacing w:val="-9"/>
                <w:sz w:val="18"/>
                <w:szCs w:val="18"/>
              </w:rPr>
              <w:t>额（或持有股份）所享有的表决权已足以对投标（响</w:t>
            </w:r>
            <w:r>
              <w:rPr>
                <w:spacing w:val="18"/>
                <w:w w:val="101"/>
                <w:sz w:val="18"/>
                <w:szCs w:val="18"/>
              </w:rPr>
              <w:t xml:space="preserve"> </w:t>
            </w:r>
            <w:r>
              <w:rPr>
                <w:sz w:val="18"/>
                <w:szCs w:val="18"/>
              </w:rPr>
              <w:t>应）供应商股东会（或股东大会）的决议产生重要</w:t>
            </w:r>
            <w:r>
              <w:rPr>
                <w:spacing w:val="6"/>
                <w:sz w:val="18"/>
                <w:szCs w:val="18"/>
              </w:rPr>
              <w:t xml:space="preserve"> </w:t>
            </w:r>
            <w:r>
              <w:rPr>
                <w:spacing w:val="-2"/>
                <w:sz w:val="18"/>
                <w:szCs w:val="18"/>
              </w:rPr>
              <w:t>影响的股东。</w:t>
            </w:r>
          </w:p>
        </w:tc>
      </w:tr>
      <w:tr w14:paraId="6A77C1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740" w:type="dxa"/>
            <w:vAlign w:val="top"/>
          </w:tcPr>
          <w:p w14:paraId="20B320D9">
            <w:pPr>
              <w:pStyle w:val="11"/>
              <w:spacing w:before="251" w:line="168" w:lineRule="auto"/>
              <w:ind w:left="322"/>
            </w:pPr>
            <w:r>
              <w:t>2</w:t>
            </w:r>
          </w:p>
        </w:tc>
        <w:tc>
          <w:tcPr>
            <w:tcW w:w="2732" w:type="dxa"/>
            <w:gridSpan w:val="2"/>
            <w:vAlign w:val="top"/>
          </w:tcPr>
          <w:p w14:paraId="290EC4EA">
            <w:pPr>
              <w:pStyle w:val="11"/>
              <w:spacing w:before="217" w:line="203" w:lineRule="auto"/>
              <w:ind w:left="678"/>
            </w:pPr>
            <w:r>
              <w:rPr>
                <w:spacing w:val="-5"/>
              </w:rPr>
              <w:t>管理关系</w:t>
            </w:r>
          </w:p>
        </w:tc>
        <w:tc>
          <w:tcPr>
            <w:tcW w:w="1286" w:type="dxa"/>
            <w:gridSpan w:val="2"/>
            <w:vAlign w:val="top"/>
          </w:tcPr>
          <w:p w14:paraId="35C71CCC">
            <w:pPr>
              <w:rPr>
                <w:rFonts w:ascii="Arial"/>
                <w:sz w:val="21"/>
              </w:rPr>
            </w:pPr>
          </w:p>
        </w:tc>
        <w:tc>
          <w:tcPr>
            <w:tcW w:w="4187" w:type="dxa"/>
            <w:gridSpan w:val="3"/>
            <w:vAlign w:val="top"/>
          </w:tcPr>
          <w:p w14:paraId="247DDB6B">
            <w:pPr>
              <w:pStyle w:val="11"/>
              <w:spacing w:before="43" w:line="190" w:lineRule="auto"/>
              <w:ind w:left="120" w:right="24"/>
            </w:pPr>
            <w:r>
              <w:rPr>
                <w:spacing w:val="-8"/>
              </w:rPr>
              <w:t>指对投标（响应）供应商不具有出资持</w:t>
            </w:r>
            <w:r>
              <w:rPr>
                <w:spacing w:val="4"/>
              </w:rPr>
              <w:t xml:space="preserve">  </w:t>
            </w:r>
            <w:r>
              <w:rPr>
                <w:spacing w:val="-3"/>
              </w:rPr>
              <w:t>股关系，但对其存在管理关系的主体。</w:t>
            </w:r>
          </w:p>
        </w:tc>
      </w:tr>
      <w:tr w14:paraId="5EC62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vAlign w:val="top"/>
          </w:tcPr>
          <w:p w14:paraId="4D9435A1">
            <w:pPr>
              <w:pStyle w:val="11"/>
              <w:spacing w:before="42" w:line="180" w:lineRule="auto"/>
              <w:ind w:left="120"/>
            </w:pPr>
            <w:r>
              <w:rPr>
                <w:b/>
                <w:bCs/>
                <w:spacing w:val="-1"/>
              </w:rPr>
              <w:t>说明：同一关联关系类型有多个主体的，应分行填写。</w:t>
            </w:r>
          </w:p>
        </w:tc>
      </w:tr>
    </w:tbl>
    <w:p w14:paraId="38232306">
      <w:pPr>
        <w:snapToGrid w:val="0"/>
        <w:rPr>
          <w:rFonts w:ascii="宋体" w:cs="Arial"/>
          <w:bCs/>
          <w:szCs w:val="21"/>
        </w:rPr>
      </w:pPr>
    </w:p>
    <w:p w14:paraId="75956FBF">
      <w:pPr>
        <w:widowControl w:val="0"/>
        <w:numPr>
          <w:ilvl w:val="0"/>
          <w:numId w:val="0"/>
        </w:numPr>
        <w:jc w:val="both"/>
        <w:rPr>
          <w:rFonts w:hint="eastAsia" w:ascii="宋体" w:hAnsi="宋体" w:eastAsia="宋体" w:cs="宋体"/>
          <w:b/>
          <w:color w:val="FF0000"/>
          <w:sz w:val="21"/>
          <w:szCs w:val="21"/>
        </w:rPr>
      </w:pPr>
      <w:r>
        <w:rPr>
          <w:rFonts w:hint="eastAsia" w:ascii="宋体" w:hAnsi="宋体" w:eastAsia="宋体" w:cs="宋体"/>
          <w:b/>
          <w:color w:val="FF0000"/>
          <w:sz w:val="21"/>
          <w:szCs w:val="21"/>
          <w:lang w:val="en-US" w:eastAsia="zh-CN"/>
        </w:rPr>
        <w:t>不同投标供应商的法定代表人、主要经营负责人、投标授权代表人、项目负责人、主要技术人员是否为同一人、属同一单位或者在同一单位缴纳社会保险的；不同投标供应商是否存在单位负责人为同一人或直接控股、管理关系。</w:t>
      </w:r>
      <w:r>
        <w:rPr>
          <w:rFonts w:hint="eastAsia" w:ascii="宋体" w:hAnsi="宋体" w:eastAsia="宋体" w:cs="宋体"/>
          <w:b/>
          <w:color w:val="FF0000"/>
          <w:sz w:val="21"/>
          <w:szCs w:val="21"/>
        </w:rPr>
        <w:t>如存在上述情形，供应商资格审查不通过，不得参与本次采购活动。</w:t>
      </w:r>
    </w:p>
    <w:p w14:paraId="2D30A51A">
      <w:pPr>
        <w:widowControl w:val="0"/>
        <w:numPr>
          <w:ilvl w:val="0"/>
          <w:numId w:val="0"/>
        </w:numPr>
        <w:jc w:val="both"/>
        <w:rPr>
          <w:rFonts w:hint="eastAsia" w:ascii="宋体" w:hAnsi="宋体" w:eastAsia="宋体" w:cs="宋体"/>
          <w:b/>
          <w:color w:val="FF0000"/>
          <w:sz w:val="21"/>
          <w:szCs w:val="21"/>
        </w:rPr>
      </w:pPr>
    </w:p>
    <w:p w14:paraId="68C220D0">
      <w:pPr>
        <w:bidi w:val="0"/>
        <w:rPr>
          <w:rFonts w:hint="eastAsia"/>
          <w:b/>
          <w:bCs/>
          <w:sz w:val="40"/>
          <w:szCs w:val="48"/>
        </w:rPr>
      </w:pPr>
    </w:p>
    <w:p w14:paraId="52761A60">
      <w:pPr>
        <w:bidi w:val="0"/>
        <w:rPr>
          <w:rFonts w:hint="eastAsia"/>
          <w:b/>
          <w:bCs/>
          <w:sz w:val="40"/>
          <w:szCs w:val="48"/>
          <w:lang w:val="en-US" w:eastAsia="zh-CN"/>
        </w:rPr>
      </w:pPr>
      <w:r>
        <w:rPr>
          <w:rFonts w:hint="eastAsia"/>
          <w:b/>
          <w:bCs/>
          <w:sz w:val="40"/>
          <w:szCs w:val="48"/>
          <w:lang w:val="en-US" w:eastAsia="zh-CN"/>
        </w:rPr>
        <w:t>联系人：</w:t>
      </w:r>
    </w:p>
    <w:p w14:paraId="2BC9EC8D">
      <w:pPr>
        <w:bidi w:val="0"/>
        <w:rPr>
          <w:rFonts w:hint="default"/>
          <w:b/>
          <w:bCs/>
          <w:sz w:val="40"/>
          <w:szCs w:val="48"/>
          <w:lang w:val="en-US" w:eastAsia="zh-CN"/>
        </w:rPr>
      </w:pPr>
      <w:r>
        <w:rPr>
          <w:rFonts w:hint="eastAsia"/>
          <w:b/>
          <w:bCs/>
          <w:sz w:val="40"/>
          <w:szCs w:val="48"/>
          <w:lang w:val="en-US" w:eastAsia="zh-CN"/>
        </w:rPr>
        <w:t>联系人职务：</w:t>
      </w:r>
    </w:p>
    <w:p w14:paraId="4BF6E42B">
      <w:pPr>
        <w:bidi w:val="0"/>
        <w:rPr>
          <w:rFonts w:hint="default"/>
          <w:b/>
          <w:bCs/>
          <w:sz w:val="40"/>
          <w:szCs w:val="48"/>
          <w:lang w:val="en-US" w:eastAsia="zh-CN"/>
        </w:rPr>
      </w:pPr>
      <w:r>
        <w:rPr>
          <w:rFonts w:hint="eastAsia"/>
          <w:b/>
          <w:bCs/>
          <w:sz w:val="40"/>
          <w:szCs w:val="48"/>
          <w:lang w:val="en-US" w:eastAsia="zh-CN"/>
        </w:rPr>
        <w:t>联系方式：</w:t>
      </w:r>
    </w:p>
    <w:p w14:paraId="0B992B1F">
      <w:pPr>
        <w:widowControl w:val="0"/>
        <w:numPr>
          <w:ilvl w:val="0"/>
          <w:numId w:val="0"/>
        </w:numPr>
        <w:jc w:val="both"/>
        <w:rPr>
          <w:rFonts w:hint="default" w:ascii="宋体" w:hAnsi="宋体" w:cs="宋体"/>
          <w:color w:val="333333"/>
          <w:kern w:val="0"/>
          <w:sz w:val="24"/>
          <w:szCs w:val="24"/>
          <w:lang w:val="en-US" w:eastAsia="zh-CN"/>
        </w:rPr>
      </w:pPr>
    </w:p>
    <w:p w14:paraId="7030BCE3">
      <w:pPr>
        <w:widowControl w:val="0"/>
        <w:numPr>
          <w:ilvl w:val="0"/>
          <w:numId w:val="0"/>
        </w:numPr>
        <w:jc w:val="both"/>
        <w:rPr>
          <w:rFonts w:hint="default" w:ascii="宋体" w:hAnsi="宋体" w:cs="宋体"/>
          <w:color w:val="333333"/>
          <w:kern w:val="0"/>
          <w:sz w:val="24"/>
          <w:szCs w:val="24"/>
          <w:lang w:val="en-US" w:eastAsia="zh-CN"/>
        </w:rPr>
      </w:pPr>
    </w:p>
    <w:p w14:paraId="32D4936A">
      <w:pPr>
        <w:widowControl w:val="0"/>
        <w:numPr>
          <w:ilvl w:val="0"/>
          <w:numId w:val="0"/>
        </w:numPr>
        <w:jc w:val="both"/>
        <w:rPr>
          <w:rFonts w:hint="default" w:ascii="宋体" w:hAnsi="宋体" w:cs="宋体"/>
          <w:color w:val="333333"/>
          <w:kern w:val="0"/>
          <w:sz w:val="24"/>
          <w:szCs w:val="24"/>
          <w:lang w:val="en-US" w:eastAsia="zh-CN"/>
        </w:rPr>
      </w:pPr>
    </w:p>
    <w:p w14:paraId="498417B0">
      <w:pPr>
        <w:widowControl w:val="0"/>
        <w:numPr>
          <w:ilvl w:val="0"/>
          <w:numId w:val="0"/>
        </w:numPr>
        <w:jc w:val="both"/>
        <w:rPr>
          <w:rFonts w:hint="default" w:ascii="宋体" w:hAnsi="宋体" w:cs="宋体"/>
          <w:color w:val="333333"/>
          <w:kern w:val="0"/>
          <w:sz w:val="24"/>
          <w:szCs w:val="24"/>
          <w:lang w:val="en-US" w:eastAsia="zh-CN"/>
        </w:rPr>
      </w:pPr>
    </w:p>
    <w:p w14:paraId="5BEC9E33">
      <w:pPr>
        <w:widowControl w:val="0"/>
        <w:numPr>
          <w:ilvl w:val="0"/>
          <w:numId w:val="0"/>
        </w:numPr>
        <w:jc w:val="both"/>
        <w:rPr>
          <w:rFonts w:hint="default" w:ascii="宋体" w:hAnsi="宋体" w:cs="宋体"/>
          <w:color w:val="333333"/>
          <w:kern w:val="0"/>
          <w:sz w:val="24"/>
          <w:szCs w:val="24"/>
          <w:lang w:val="en-US" w:eastAsia="zh-CN"/>
        </w:rPr>
      </w:pPr>
    </w:p>
    <w:p w14:paraId="15DD2BBB">
      <w:pPr>
        <w:widowControl w:val="0"/>
        <w:numPr>
          <w:ilvl w:val="0"/>
          <w:numId w:val="0"/>
        </w:numPr>
        <w:jc w:val="both"/>
        <w:rPr>
          <w:rFonts w:hint="default" w:ascii="宋体" w:hAnsi="宋体" w:cs="宋体"/>
          <w:color w:val="333333"/>
          <w:kern w:val="0"/>
          <w:sz w:val="24"/>
          <w:szCs w:val="24"/>
          <w:lang w:val="en-US" w:eastAsia="zh-CN"/>
        </w:rPr>
      </w:pPr>
    </w:p>
    <w:p w14:paraId="5BF11C87">
      <w:pPr>
        <w:widowControl w:val="0"/>
        <w:numPr>
          <w:ilvl w:val="0"/>
          <w:numId w:val="0"/>
        </w:numPr>
        <w:jc w:val="both"/>
        <w:rPr>
          <w:rFonts w:hint="default" w:ascii="宋体" w:hAnsi="宋体" w:cs="宋体"/>
          <w:color w:val="333333"/>
          <w:kern w:val="0"/>
          <w:sz w:val="24"/>
          <w:szCs w:val="24"/>
          <w:lang w:val="en-US" w:eastAsia="zh-CN"/>
        </w:rPr>
      </w:pPr>
    </w:p>
    <w:p w14:paraId="531B4F4E">
      <w:pPr>
        <w:widowControl w:val="0"/>
        <w:numPr>
          <w:ilvl w:val="0"/>
          <w:numId w:val="0"/>
        </w:numPr>
        <w:jc w:val="both"/>
        <w:rPr>
          <w:rFonts w:hint="default" w:ascii="宋体" w:hAnsi="宋体" w:cs="宋体"/>
          <w:color w:val="333333"/>
          <w:kern w:val="0"/>
          <w:sz w:val="24"/>
          <w:szCs w:val="24"/>
          <w:lang w:val="en-US" w:eastAsia="zh-CN"/>
        </w:rPr>
      </w:pPr>
    </w:p>
    <w:p w14:paraId="368B7065">
      <w:pPr>
        <w:widowControl w:val="0"/>
        <w:numPr>
          <w:ilvl w:val="0"/>
          <w:numId w:val="0"/>
        </w:numPr>
        <w:jc w:val="both"/>
        <w:rPr>
          <w:rFonts w:hint="default" w:ascii="宋体" w:hAnsi="宋体" w:cs="宋体"/>
          <w:color w:val="333333"/>
          <w:kern w:val="0"/>
          <w:sz w:val="24"/>
          <w:szCs w:val="24"/>
          <w:lang w:val="en-US" w:eastAsia="zh-CN"/>
        </w:rPr>
      </w:pPr>
    </w:p>
    <w:p w14:paraId="05C77A83">
      <w:pPr>
        <w:widowControl w:val="0"/>
        <w:numPr>
          <w:ilvl w:val="0"/>
          <w:numId w:val="0"/>
        </w:numPr>
        <w:jc w:val="both"/>
        <w:rPr>
          <w:rFonts w:hint="default" w:ascii="宋体" w:hAnsi="宋体" w:cs="宋体"/>
          <w:color w:val="333333"/>
          <w:kern w:val="0"/>
          <w:sz w:val="24"/>
          <w:szCs w:val="24"/>
          <w:lang w:val="en-US" w:eastAsia="zh-CN"/>
        </w:rPr>
      </w:pPr>
    </w:p>
    <w:p w14:paraId="74611ED0">
      <w:pPr>
        <w:pStyle w:val="3"/>
        <w:bidi w:val="0"/>
        <w:rPr>
          <w:rFonts w:hint="eastAsia" w:ascii="宋体" w:hAnsi="宋体" w:cs="宋体"/>
          <w:color w:val="333333"/>
          <w:kern w:val="0"/>
          <w:sz w:val="24"/>
          <w:szCs w:val="24"/>
          <w:lang w:val="en-US" w:eastAsia="zh-CN"/>
        </w:rPr>
      </w:pPr>
      <w:r>
        <w:rPr>
          <w:rFonts w:hint="eastAsia"/>
          <w:lang w:val="en-US" w:eastAsia="zh-CN"/>
        </w:rPr>
        <w:t>六、</w:t>
      </w:r>
      <w:r>
        <w:rPr>
          <w:rFonts w:hint="eastAsia"/>
        </w:rPr>
        <w:t>技术条款偏离情况表（</w:t>
      </w:r>
      <w:r>
        <w:rPr>
          <w:rFonts w:hint="eastAsia"/>
          <w:lang w:val="en-US" w:eastAsia="zh-CN"/>
        </w:rPr>
        <w:t>技术</w:t>
      </w:r>
      <w:r>
        <w:rPr>
          <w:rFonts w:hint="eastAsia"/>
        </w:rPr>
        <w:t>条款均为实质性条款，有任何一条负偏离则导致无效投标）</w:t>
      </w:r>
      <w:r>
        <w:rPr>
          <w:rFonts w:hint="eastAsia"/>
          <w:color w:val="FF0000"/>
          <w:lang w:eastAsia="zh-CN"/>
        </w:rPr>
        <w:t>（</w:t>
      </w:r>
      <w:r>
        <w:rPr>
          <w:rFonts w:hint="eastAsia"/>
          <w:color w:val="FF0000"/>
          <w:lang w:val="en-US" w:eastAsia="zh-CN"/>
        </w:rPr>
        <w:t>加盖公章</w:t>
      </w:r>
      <w:r>
        <w:rPr>
          <w:rFonts w:hint="eastAsia"/>
          <w:color w:val="FF0000"/>
          <w:lang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640"/>
        <w:gridCol w:w="4396"/>
        <w:gridCol w:w="1500"/>
        <w:gridCol w:w="1234"/>
      </w:tblGrid>
      <w:tr w14:paraId="5A5AD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noWrap w:val="0"/>
            <w:vAlign w:val="center"/>
          </w:tcPr>
          <w:p w14:paraId="0C325F20">
            <w:pPr>
              <w:widowControl/>
              <w:jc w:val="center"/>
              <w:rPr>
                <w:rFonts w:hint="eastAsia"/>
                <w:b/>
                <w:bCs/>
                <w:highlight w:val="none"/>
                <w:vertAlign w:val="baseline"/>
              </w:rPr>
            </w:pPr>
            <w:r>
              <w:rPr>
                <w:rFonts w:hint="eastAsia" w:ascii="宋体" w:hAnsi="宋体" w:cs="宋体"/>
                <w:b/>
                <w:bCs/>
                <w:color w:val="000000"/>
                <w:kern w:val="0"/>
                <w:szCs w:val="21"/>
                <w:highlight w:val="none"/>
              </w:rPr>
              <w:t>服务内容</w:t>
            </w:r>
          </w:p>
        </w:tc>
        <w:tc>
          <w:tcPr>
            <w:tcW w:w="640" w:type="dxa"/>
            <w:noWrap w:val="0"/>
            <w:vAlign w:val="center"/>
          </w:tcPr>
          <w:p w14:paraId="4E954B45">
            <w:pPr>
              <w:widowControl/>
              <w:jc w:val="center"/>
              <w:rPr>
                <w:rFonts w:hint="eastAsia"/>
                <w:b/>
                <w:bCs/>
                <w:highlight w:val="none"/>
                <w:vertAlign w:val="baseline"/>
              </w:rPr>
            </w:pPr>
            <w:r>
              <w:rPr>
                <w:rFonts w:hint="eastAsia" w:ascii="宋体" w:hAnsi="宋体" w:cs="宋体"/>
                <w:b/>
                <w:bCs/>
                <w:color w:val="000000"/>
                <w:kern w:val="0"/>
                <w:szCs w:val="21"/>
                <w:highlight w:val="none"/>
              </w:rPr>
              <w:t>序号</w:t>
            </w:r>
          </w:p>
        </w:tc>
        <w:tc>
          <w:tcPr>
            <w:tcW w:w="4396" w:type="dxa"/>
            <w:noWrap w:val="0"/>
            <w:vAlign w:val="center"/>
          </w:tcPr>
          <w:p w14:paraId="68B8A271">
            <w:pPr>
              <w:widowControl/>
              <w:jc w:val="left"/>
              <w:rPr>
                <w:rFonts w:hint="eastAsia"/>
                <w:b/>
                <w:bCs/>
                <w:highlight w:val="none"/>
                <w:vertAlign w:val="baseline"/>
              </w:rPr>
            </w:pPr>
            <w:r>
              <w:rPr>
                <w:rFonts w:hint="eastAsia"/>
                <w:b/>
                <w:bCs/>
                <w:highlight w:val="none"/>
                <w:vertAlign w:val="baseline"/>
              </w:rPr>
              <w:t>招标技术条款</w:t>
            </w:r>
          </w:p>
        </w:tc>
        <w:tc>
          <w:tcPr>
            <w:tcW w:w="1500" w:type="dxa"/>
            <w:noWrap w:val="0"/>
            <w:vAlign w:val="center"/>
          </w:tcPr>
          <w:p w14:paraId="1E3D0CC7">
            <w:pPr>
              <w:widowControl/>
              <w:jc w:val="left"/>
              <w:rPr>
                <w:rFonts w:hint="eastAsia"/>
                <w:b/>
                <w:bCs/>
                <w:highlight w:val="none"/>
                <w:vertAlign w:val="baseline"/>
              </w:rPr>
            </w:pPr>
            <w:r>
              <w:rPr>
                <w:rFonts w:hint="eastAsia"/>
                <w:b/>
                <w:bCs/>
                <w:highlight w:val="none"/>
                <w:vertAlign w:val="baseline"/>
              </w:rPr>
              <w:t>投标</w:t>
            </w:r>
            <w:r>
              <w:rPr>
                <w:rFonts w:hint="eastAsia"/>
                <w:b/>
                <w:bCs/>
                <w:highlight w:val="none"/>
                <w:vertAlign w:val="baseline"/>
                <w:lang w:val="en-US" w:eastAsia="zh-CN"/>
              </w:rPr>
              <w:t>技术</w:t>
            </w:r>
            <w:r>
              <w:rPr>
                <w:rFonts w:hint="eastAsia"/>
                <w:b/>
                <w:bCs/>
                <w:highlight w:val="none"/>
                <w:vertAlign w:val="baseline"/>
              </w:rPr>
              <w:t>条款</w:t>
            </w:r>
          </w:p>
        </w:tc>
        <w:tc>
          <w:tcPr>
            <w:tcW w:w="1234" w:type="dxa"/>
            <w:noWrap w:val="0"/>
            <w:vAlign w:val="center"/>
          </w:tcPr>
          <w:p w14:paraId="7B289DF8">
            <w:pPr>
              <w:widowControl/>
              <w:jc w:val="left"/>
              <w:rPr>
                <w:rFonts w:hint="eastAsia"/>
                <w:b/>
                <w:bCs/>
                <w:highlight w:val="none"/>
                <w:vertAlign w:val="baseline"/>
              </w:rPr>
            </w:pPr>
            <w:r>
              <w:rPr>
                <w:rFonts w:hint="eastAsia"/>
                <w:b/>
                <w:bCs/>
                <w:highlight w:val="none"/>
                <w:vertAlign w:val="baseline"/>
              </w:rPr>
              <w:t>偏离情况</w:t>
            </w:r>
          </w:p>
        </w:tc>
      </w:tr>
      <w:tr w14:paraId="750E5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vMerge w:val="restart"/>
            <w:noWrap w:val="0"/>
            <w:vAlign w:val="center"/>
          </w:tcPr>
          <w:p w14:paraId="66AD03E1">
            <w:pPr>
              <w:spacing w:line="340" w:lineRule="exact"/>
              <w:jc w:val="center"/>
              <w:rPr>
                <w:rFonts w:hint="eastAsia" w:ascii="宋体" w:hAnsi="宋体" w:cs="宋体"/>
                <w:sz w:val="21"/>
                <w:szCs w:val="21"/>
                <w:highlight w:val="none"/>
              </w:rPr>
            </w:pPr>
          </w:p>
          <w:p w14:paraId="7D575D4D">
            <w:pPr>
              <w:spacing w:line="340" w:lineRule="exact"/>
              <w:jc w:val="center"/>
              <w:rPr>
                <w:rFonts w:hint="eastAsia" w:ascii="宋体" w:hAnsi="宋体" w:cs="宋体"/>
                <w:sz w:val="21"/>
                <w:szCs w:val="21"/>
                <w:highlight w:val="none"/>
              </w:rPr>
            </w:pPr>
          </w:p>
          <w:p w14:paraId="28586655">
            <w:pPr>
              <w:spacing w:line="340" w:lineRule="exact"/>
              <w:jc w:val="center"/>
              <w:rPr>
                <w:rFonts w:hint="eastAsia" w:ascii="宋体" w:hAnsi="宋体" w:cs="宋体"/>
                <w:sz w:val="21"/>
                <w:szCs w:val="21"/>
                <w:highlight w:val="none"/>
              </w:rPr>
            </w:pPr>
          </w:p>
          <w:p w14:paraId="71CB0332">
            <w:pPr>
              <w:spacing w:line="340" w:lineRule="exact"/>
              <w:jc w:val="center"/>
              <w:rPr>
                <w:rFonts w:hint="eastAsia" w:ascii="宋体" w:hAnsi="宋体" w:cs="宋体"/>
                <w:sz w:val="21"/>
                <w:szCs w:val="21"/>
                <w:highlight w:val="none"/>
              </w:rPr>
            </w:pPr>
          </w:p>
          <w:p w14:paraId="60496F4F">
            <w:pPr>
              <w:spacing w:line="340" w:lineRule="exact"/>
              <w:jc w:val="center"/>
              <w:rPr>
                <w:rFonts w:hint="eastAsia" w:ascii="宋体" w:hAnsi="宋体" w:cs="宋体"/>
                <w:sz w:val="21"/>
                <w:szCs w:val="21"/>
                <w:highlight w:val="none"/>
              </w:rPr>
            </w:pPr>
          </w:p>
          <w:p w14:paraId="6328887C">
            <w:pPr>
              <w:spacing w:line="340" w:lineRule="exact"/>
              <w:jc w:val="center"/>
              <w:rPr>
                <w:rFonts w:hint="eastAsia" w:ascii="宋体" w:hAnsi="宋体" w:cs="宋体"/>
                <w:sz w:val="21"/>
                <w:szCs w:val="21"/>
                <w:highlight w:val="none"/>
              </w:rPr>
            </w:pPr>
          </w:p>
          <w:p w14:paraId="4936A225">
            <w:pPr>
              <w:spacing w:line="340" w:lineRule="exact"/>
              <w:jc w:val="center"/>
              <w:rPr>
                <w:rFonts w:hint="eastAsia" w:ascii="宋体" w:hAnsi="宋体" w:cs="宋体"/>
                <w:sz w:val="21"/>
                <w:szCs w:val="21"/>
                <w:highlight w:val="none"/>
              </w:rPr>
            </w:pPr>
          </w:p>
          <w:p w14:paraId="5B8EE004">
            <w:pPr>
              <w:spacing w:line="340" w:lineRule="exact"/>
              <w:jc w:val="center"/>
              <w:rPr>
                <w:rFonts w:hint="eastAsia" w:ascii="宋体" w:hAnsi="宋体" w:cs="宋体"/>
                <w:sz w:val="21"/>
                <w:szCs w:val="21"/>
                <w:highlight w:val="none"/>
              </w:rPr>
            </w:pPr>
          </w:p>
          <w:p w14:paraId="45CC2D2C">
            <w:pPr>
              <w:spacing w:line="340" w:lineRule="exact"/>
              <w:jc w:val="center"/>
              <w:rPr>
                <w:rFonts w:hint="eastAsia" w:ascii="宋体" w:hAnsi="宋体" w:cs="宋体"/>
                <w:sz w:val="21"/>
                <w:szCs w:val="21"/>
                <w:highlight w:val="none"/>
              </w:rPr>
            </w:pPr>
          </w:p>
          <w:p w14:paraId="27A09390">
            <w:pPr>
              <w:spacing w:line="340" w:lineRule="exact"/>
              <w:jc w:val="center"/>
              <w:rPr>
                <w:rFonts w:hint="eastAsia" w:ascii="宋体" w:hAnsi="宋体" w:cs="宋体"/>
                <w:sz w:val="21"/>
                <w:szCs w:val="21"/>
                <w:highlight w:val="none"/>
              </w:rPr>
            </w:pPr>
          </w:p>
          <w:p w14:paraId="1D3E085F">
            <w:pPr>
              <w:spacing w:line="340" w:lineRule="exact"/>
              <w:jc w:val="center"/>
              <w:rPr>
                <w:rFonts w:hint="eastAsia" w:ascii="宋体" w:hAnsi="宋体" w:cs="宋体"/>
                <w:sz w:val="21"/>
                <w:szCs w:val="21"/>
                <w:highlight w:val="none"/>
              </w:rPr>
            </w:pPr>
          </w:p>
          <w:p w14:paraId="32209826">
            <w:pPr>
              <w:spacing w:line="340" w:lineRule="exact"/>
              <w:jc w:val="center"/>
              <w:rPr>
                <w:rFonts w:hint="eastAsia" w:ascii="宋体" w:hAnsi="宋体" w:cs="宋体"/>
                <w:sz w:val="21"/>
                <w:szCs w:val="21"/>
                <w:highlight w:val="none"/>
              </w:rPr>
            </w:pPr>
          </w:p>
          <w:p w14:paraId="1B7D7F85">
            <w:pPr>
              <w:spacing w:line="340" w:lineRule="exact"/>
              <w:jc w:val="center"/>
              <w:rPr>
                <w:rFonts w:hint="eastAsia" w:ascii="宋体" w:hAnsi="宋体" w:cs="宋体"/>
                <w:sz w:val="21"/>
                <w:szCs w:val="21"/>
                <w:highlight w:val="none"/>
              </w:rPr>
            </w:pPr>
          </w:p>
          <w:p w14:paraId="7A65A530">
            <w:pPr>
              <w:spacing w:line="340" w:lineRule="exact"/>
              <w:jc w:val="center"/>
              <w:rPr>
                <w:rFonts w:hint="eastAsia" w:ascii="宋体" w:hAnsi="宋体" w:cs="宋体"/>
                <w:sz w:val="21"/>
                <w:szCs w:val="21"/>
                <w:highlight w:val="none"/>
              </w:rPr>
            </w:pPr>
          </w:p>
          <w:p w14:paraId="4316F702">
            <w:pPr>
              <w:spacing w:line="340" w:lineRule="exact"/>
              <w:jc w:val="center"/>
              <w:rPr>
                <w:rFonts w:hint="eastAsia" w:ascii="宋体" w:hAnsi="宋体" w:cs="宋体"/>
                <w:sz w:val="21"/>
                <w:szCs w:val="21"/>
                <w:highlight w:val="none"/>
              </w:rPr>
            </w:pPr>
          </w:p>
          <w:p w14:paraId="5B3F2830">
            <w:pPr>
              <w:spacing w:line="340" w:lineRule="exact"/>
              <w:jc w:val="center"/>
              <w:rPr>
                <w:rFonts w:hint="eastAsia" w:ascii="宋体" w:hAnsi="宋体" w:cs="宋体"/>
                <w:sz w:val="21"/>
                <w:szCs w:val="21"/>
                <w:highlight w:val="none"/>
              </w:rPr>
            </w:pPr>
          </w:p>
          <w:p w14:paraId="3BB8341C">
            <w:pPr>
              <w:spacing w:line="340" w:lineRule="exact"/>
              <w:jc w:val="center"/>
              <w:rPr>
                <w:rFonts w:hint="eastAsia" w:ascii="宋体" w:hAnsi="宋体" w:cs="宋体"/>
                <w:sz w:val="21"/>
                <w:szCs w:val="21"/>
                <w:highlight w:val="none"/>
              </w:rPr>
            </w:pPr>
          </w:p>
          <w:p w14:paraId="577DE2FF">
            <w:pPr>
              <w:spacing w:line="340" w:lineRule="exact"/>
              <w:jc w:val="center"/>
              <w:rPr>
                <w:rFonts w:hint="eastAsia" w:ascii="宋体" w:hAnsi="宋体" w:cs="宋体"/>
                <w:sz w:val="21"/>
                <w:szCs w:val="21"/>
                <w:highlight w:val="none"/>
              </w:rPr>
            </w:pPr>
          </w:p>
          <w:p w14:paraId="6DF11A4A">
            <w:pPr>
              <w:rPr>
                <w:highlight w:val="none"/>
              </w:rPr>
            </w:pPr>
            <w:r>
              <w:rPr>
                <w:rFonts w:hint="eastAsia" w:ascii="宋体" w:hAnsi="宋体" w:cs="宋体"/>
                <w:sz w:val="21"/>
                <w:szCs w:val="21"/>
                <w:highlight w:val="none"/>
              </w:rPr>
              <w:t>医疗电子票据系统跨省报销升级改造内容</w:t>
            </w:r>
          </w:p>
          <w:p w14:paraId="6C214395">
            <w:pPr>
              <w:rPr>
                <w:highlight w:val="none"/>
              </w:rPr>
            </w:pPr>
          </w:p>
          <w:p w14:paraId="11A1BB31">
            <w:pPr>
              <w:widowControl/>
              <w:jc w:val="center"/>
              <w:rPr>
                <w:rFonts w:hint="eastAsia" w:ascii="宋体" w:hAnsi="宋体" w:eastAsia="宋体"/>
                <w:szCs w:val="21"/>
                <w:highlight w:val="none"/>
              </w:rPr>
            </w:pPr>
          </w:p>
          <w:p w14:paraId="500B664E">
            <w:pPr>
              <w:rPr>
                <w:highlight w:val="none"/>
              </w:rPr>
            </w:pPr>
          </w:p>
          <w:p w14:paraId="62BE8853">
            <w:pPr>
              <w:rPr>
                <w:highlight w:val="none"/>
              </w:rPr>
            </w:pPr>
          </w:p>
          <w:p w14:paraId="4E92C6C5">
            <w:pPr>
              <w:widowControl/>
              <w:jc w:val="center"/>
              <w:rPr>
                <w:rFonts w:ascii="宋体" w:hAnsi="宋体" w:eastAsia="宋体"/>
                <w:szCs w:val="21"/>
                <w:highlight w:val="none"/>
              </w:rPr>
            </w:pPr>
          </w:p>
          <w:p w14:paraId="7AF6831C">
            <w:pPr>
              <w:widowControl/>
              <w:jc w:val="center"/>
              <w:rPr>
                <w:rFonts w:ascii="宋体" w:hAnsi="宋体" w:cs="宋体"/>
                <w:kern w:val="0"/>
                <w:szCs w:val="21"/>
                <w:highlight w:val="none"/>
              </w:rPr>
            </w:pPr>
          </w:p>
          <w:p w14:paraId="48F42D92">
            <w:pPr>
              <w:widowControl/>
              <w:jc w:val="center"/>
              <w:rPr>
                <w:rFonts w:ascii="宋体" w:hAnsi="宋体" w:cs="宋体"/>
                <w:kern w:val="0"/>
                <w:szCs w:val="21"/>
                <w:highlight w:val="none"/>
              </w:rPr>
            </w:pPr>
          </w:p>
          <w:p w14:paraId="6FEBB9E3">
            <w:pPr>
              <w:widowControl/>
              <w:jc w:val="center"/>
              <w:rPr>
                <w:rFonts w:ascii="宋体" w:hAnsi="宋体" w:cs="宋体"/>
                <w:kern w:val="0"/>
                <w:szCs w:val="21"/>
                <w:highlight w:val="none"/>
              </w:rPr>
            </w:pPr>
          </w:p>
          <w:p w14:paraId="0EFE1857">
            <w:pPr>
              <w:widowControl/>
              <w:jc w:val="center"/>
              <w:rPr>
                <w:rFonts w:hint="eastAsia"/>
                <w:highlight w:val="none"/>
                <w:vertAlign w:val="baseline"/>
              </w:rPr>
            </w:pPr>
          </w:p>
        </w:tc>
        <w:tc>
          <w:tcPr>
            <w:tcW w:w="640" w:type="dxa"/>
            <w:noWrap w:val="0"/>
            <w:vAlign w:val="center"/>
          </w:tcPr>
          <w:p w14:paraId="74F67156">
            <w:pPr>
              <w:widowControl/>
              <w:jc w:val="center"/>
              <w:rPr>
                <w:rFonts w:hint="eastAsia"/>
                <w:highlight w:val="none"/>
                <w:vertAlign w:val="baseline"/>
              </w:rPr>
            </w:pPr>
            <w:r>
              <w:rPr>
                <w:rFonts w:hint="eastAsia" w:ascii="宋体" w:hAnsi="宋体" w:cs="宋体"/>
                <w:kern w:val="0"/>
                <w:szCs w:val="21"/>
                <w:highlight w:val="none"/>
                <w:lang w:val="en-US" w:eastAsia="zh-CN"/>
              </w:rPr>
              <w:t>1.1</w:t>
            </w:r>
          </w:p>
        </w:tc>
        <w:tc>
          <w:tcPr>
            <w:tcW w:w="4396" w:type="dxa"/>
            <w:noWrap w:val="0"/>
            <w:vAlign w:val="center"/>
          </w:tcPr>
          <w:p w14:paraId="12093AA0">
            <w:pPr>
              <w:widowControl/>
              <w:rPr>
                <w:rFonts w:hint="eastAsia"/>
                <w:highlight w:val="none"/>
                <w:vertAlign w:val="baseline"/>
              </w:rPr>
            </w:pPr>
            <w:r>
              <w:rPr>
                <w:rFonts w:hint="eastAsia" w:ascii="宋体" w:hAnsi="宋体" w:eastAsia="宋体" w:cs="宋体"/>
                <w:b/>
                <w:bCs/>
                <w:kern w:val="2"/>
                <w:szCs w:val="21"/>
                <w:highlight w:val="none"/>
                <w:lang w:val="zh-CN"/>
              </w:rPr>
              <w:t>符合《医疗机构财政电子票据跨省报销系统改造建设方案》中</w:t>
            </w:r>
            <w:r>
              <w:rPr>
                <w:rFonts w:hint="eastAsia"/>
                <w:b/>
                <w:bCs/>
                <w:highlight w:val="none"/>
                <w:lang w:eastAsia="zh-CN"/>
              </w:rPr>
              <w:t>跨省报销应用模块及与财政端对接开发要求。</w:t>
            </w:r>
          </w:p>
        </w:tc>
        <w:tc>
          <w:tcPr>
            <w:tcW w:w="1500" w:type="dxa"/>
            <w:noWrap w:val="0"/>
            <w:vAlign w:val="center"/>
          </w:tcPr>
          <w:p w14:paraId="366999F3">
            <w:pPr>
              <w:widowControl/>
              <w:rPr>
                <w:rFonts w:hint="eastAsia" w:ascii="宋体" w:hAnsi="宋体" w:eastAsia="宋体" w:cs="宋体"/>
                <w:b/>
                <w:bCs/>
                <w:kern w:val="2"/>
                <w:szCs w:val="21"/>
                <w:highlight w:val="none"/>
                <w:lang w:val="zh-CN"/>
              </w:rPr>
            </w:pPr>
          </w:p>
        </w:tc>
        <w:tc>
          <w:tcPr>
            <w:tcW w:w="1234" w:type="dxa"/>
            <w:noWrap w:val="0"/>
            <w:vAlign w:val="center"/>
          </w:tcPr>
          <w:p w14:paraId="7E7A4F0C">
            <w:pPr>
              <w:widowControl/>
              <w:rPr>
                <w:rFonts w:hint="eastAsia" w:ascii="宋体" w:hAnsi="宋体" w:eastAsia="宋体" w:cs="宋体"/>
                <w:b/>
                <w:bCs/>
                <w:kern w:val="2"/>
                <w:szCs w:val="21"/>
                <w:highlight w:val="none"/>
                <w:lang w:val="zh-CN"/>
              </w:rPr>
            </w:pPr>
          </w:p>
        </w:tc>
      </w:tr>
      <w:tr w14:paraId="70492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vMerge w:val="continue"/>
            <w:noWrap w:val="0"/>
            <w:vAlign w:val="center"/>
          </w:tcPr>
          <w:p w14:paraId="1FCEB80C">
            <w:pPr>
              <w:widowControl/>
              <w:jc w:val="center"/>
              <w:rPr>
                <w:rFonts w:hint="eastAsia"/>
                <w:highlight w:val="none"/>
                <w:vertAlign w:val="baseline"/>
              </w:rPr>
            </w:pPr>
          </w:p>
        </w:tc>
        <w:tc>
          <w:tcPr>
            <w:tcW w:w="640" w:type="dxa"/>
            <w:noWrap w:val="0"/>
            <w:vAlign w:val="center"/>
          </w:tcPr>
          <w:p w14:paraId="035E1B02">
            <w:pPr>
              <w:widowControl/>
              <w:jc w:val="center"/>
              <w:rPr>
                <w:rFonts w:hint="eastAsia"/>
                <w:highlight w:val="none"/>
                <w:vertAlign w:val="baseline"/>
              </w:rPr>
            </w:pPr>
            <w:r>
              <w:rPr>
                <w:rFonts w:hint="eastAsia" w:ascii="宋体" w:hAnsi="宋体" w:cs="宋体"/>
                <w:kern w:val="0"/>
                <w:szCs w:val="21"/>
                <w:highlight w:val="none"/>
              </w:rPr>
              <w:t>1.</w:t>
            </w:r>
            <w:r>
              <w:rPr>
                <w:rFonts w:hint="eastAsia" w:ascii="宋体" w:hAnsi="宋体" w:cs="宋体"/>
                <w:kern w:val="0"/>
                <w:szCs w:val="21"/>
                <w:highlight w:val="none"/>
                <w:lang w:val="en-US" w:eastAsia="zh-CN"/>
              </w:rPr>
              <w:t>2</w:t>
            </w:r>
          </w:p>
        </w:tc>
        <w:tc>
          <w:tcPr>
            <w:tcW w:w="4396" w:type="dxa"/>
            <w:noWrap w:val="0"/>
            <w:vAlign w:val="center"/>
          </w:tcPr>
          <w:p w14:paraId="6FD74376">
            <w:pPr>
              <w:spacing w:line="360" w:lineRule="auto"/>
              <w:ind w:firstLine="0"/>
              <w:rPr>
                <w:rFonts w:hint="eastAsia" w:ascii="宋体" w:hAnsi="宋体"/>
                <w:szCs w:val="21"/>
                <w:highlight w:val="none"/>
              </w:rPr>
            </w:pPr>
            <w:r>
              <w:rPr>
                <w:rFonts w:hint="eastAsia" w:ascii="宋体" w:hAnsi="宋体"/>
                <w:b/>
                <w:bCs/>
                <w:szCs w:val="21"/>
                <w:highlight w:val="none"/>
              </w:rPr>
              <w:t>与HIS医疗门诊电子票据开具接口</w:t>
            </w:r>
          </w:p>
          <w:p w14:paraId="12359783">
            <w:pPr>
              <w:spacing w:line="360" w:lineRule="auto"/>
              <w:ind w:firstLine="420" w:firstLineChars="200"/>
              <w:rPr>
                <w:rFonts w:hint="eastAsia" w:ascii="宋体" w:hAnsi="宋体" w:cs="宋体"/>
                <w:sz w:val="8"/>
                <w:szCs w:val="8"/>
                <w:highlight w:val="none"/>
              </w:rPr>
            </w:pPr>
            <w:r>
              <w:rPr>
                <w:rFonts w:hint="eastAsia" w:ascii="宋体" w:hAnsi="宋体" w:cs="宋体"/>
                <w:szCs w:val="21"/>
                <w:highlight w:val="none"/>
              </w:rPr>
              <w:t>为实现跨省报销业务的票据互认，需按照财政部信息网络中心修订的《财政电子票据数据规范（试行）》标准适配医疗门诊电子票据开具接口，新增24个数据要素，更新9个数据要素。（据实修改新增和更新的要素数量）。</w:t>
            </w:r>
          </w:p>
          <w:p w14:paraId="1E23C845">
            <w:pPr>
              <w:spacing w:line="360" w:lineRule="auto"/>
              <w:ind w:firstLine="0"/>
              <w:rPr>
                <w:rFonts w:hint="eastAsia" w:ascii="宋体" w:hAnsi="宋体"/>
                <w:szCs w:val="21"/>
                <w:highlight w:val="none"/>
              </w:rPr>
            </w:pPr>
            <w:r>
              <w:rPr>
                <w:rFonts w:hint="eastAsia" w:ascii="宋体" w:hAnsi="宋体"/>
                <w:b/>
                <w:bCs/>
                <w:szCs w:val="21"/>
                <w:highlight w:val="none"/>
              </w:rPr>
              <w:t>与HIS医疗门诊电子票据开具数据校验接口服务</w:t>
            </w:r>
          </w:p>
          <w:p w14:paraId="0973402C">
            <w:pPr>
              <w:rPr>
                <w:rFonts w:hint="eastAsia"/>
                <w:highlight w:val="none"/>
                <w:vertAlign w:val="baseline"/>
              </w:rPr>
            </w:pPr>
            <w:r>
              <w:rPr>
                <w:rFonts w:hint="eastAsia" w:ascii="宋体" w:hAnsi="宋体" w:cs="宋体"/>
                <w:szCs w:val="21"/>
                <w:highlight w:val="none"/>
              </w:rPr>
              <w:t>建设医疗门诊电子票据开具必填字段校验及按照其他财政要求的稽核规则进行校验。</w:t>
            </w:r>
          </w:p>
        </w:tc>
        <w:tc>
          <w:tcPr>
            <w:tcW w:w="1500" w:type="dxa"/>
            <w:noWrap w:val="0"/>
            <w:vAlign w:val="center"/>
          </w:tcPr>
          <w:p w14:paraId="12378CC5">
            <w:pPr>
              <w:rPr>
                <w:rFonts w:hint="eastAsia" w:ascii="宋体" w:hAnsi="宋体" w:cs="宋体"/>
                <w:szCs w:val="21"/>
                <w:highlight w:val="none"/>
              </w:rPr>
            </w:pPr>
          </w:p>
        </w:tc>
        <w:tc>
          <w:tcPr>
            <w:tcW w:w="1234" w:type="dxa"/>
            <w:noWrap w:val="0"/>
            <w:vAlign w:val="center"/>
          </w:tcPr>
          <w:p w14:paraId="0807D9A5">
            <w:pPr>
              <w:rPr>
                <w:rFonts w:hint="eastAsia" w:ascii="宋体" w:hAnsi="宋体" w:cs="宋体"/>
                <w:szCs w:val="21"/>
                <w:highlight w:val="none"/>
              </w:rPr>
            </w:pPr>
          </w:p>
        </w:tc>
      </w:tr>
      <w:tr w14:paraId="2B5B2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vMerge w:val="continue"/>
            <w:noWrap w:val="0"/>
            <w:vAlign w:val="center"/>
          </w:tcPr>
          <w:p w14:paraId="3A0B84AB">
            <w:pPr>
              <w:widowControl/>
              <w:jc w:val="center"/>
              <w:rPr>
                <w:rFonts w:hint="eastAsia"/>
                <w:highlight w:val="none"/>
                <w:vertAlign w:val="baseline"/>
              </w:rPr>
            </w:pPr>
          </w:p>
        </w:tc>
        <w:tc>
          <w:tcPr>
            <w:tcW w:w="640" w:type="dxa"/>
            <w:noWrap w:val="0"/>
            <w:vAlign w:val="center"/>
          </w:tcPr>
          <w:p w14:paraId="48D8DFA8">
            <w:pPr>
              <w:widowControl/>
              <w:jc w:val="center"/>
              <w:rPr>
                <w:rFonts w:hint="eastAsia"/>
                <w:highlight w:val="none"/>
                <w:vertAlign w:val="baseline"/>
              </w:rPr>
            </w:pPr>
            <w:r>
              <w:rPr>
                <w:rFonts w:hint="eastAsia" w:ascii="宋体" w:hAnsi="宋体" w:cs="宋体"/>
                <w:kern w:val="0"/>
                <w:szCs w:val="21"/>
                <w:highlight w:val="none"/>
              </w:rPr>
              <w:t>1.</w:t>
            </w:r>
            <w:r>
              <w:rPr>
                <w:rFonts w:hint="eastAsia" w:ascii="宋体" w:hAnsi="宋体" w:cs="宋体"/>
                <w:kern w:val="0"/>
                <w:szCs w:val="21"/>
                <w:highlight w:val="none"/>
                <w:lang w:val="en-US" w:eastAsia="zh-CN"/>
              </w:rPr>
              <w:t>3</w:t>
            </w:r>
          </w:p>
        </w:tc>
        <w:tc>
          <w:tcPr>
            <w:tcW w:w="4396" w:type="dxa"/>
            <w:noWrap w:val="0"/>
            <w:vAlign w:val="center"/>
          </w:tcPr>
          <w:p w14:paraId="75B09F50">
            <w:pPr>
              <w:spacing w:line="360" w:lineRule="auto"/>
              <w:rPr>
                <w:rFonts w:hint="eastAsia" w:ascii="宋体" w:hAnsi="宋体"/>
                <w:szCs w:val="21"/>
                <w:highlight w:val="none"/>
              </w:rPr>
            </w:pPr>
            <w:r>
              <w:rPr>
                <w:rFonts w:hint="eastAsia" w:ascii="宋体" w:hAnsi="宋体"/>
                <w:b/>
                <w:bCs/>
                <w:szCs w:val="21"/>
                <w:highlight w:val="none"/>
              </w:rPr>
              <w:t>与HIS医疗住院电子票据开具接口</w:t>
            </w:r>
          </w:p>
          <w:p w14:paraId="61E765B3">
            <w:pPr>
              <w:spacing w:line="360" w:lineRule="auto"/>
              <w:ind w:firstLine="482"/>
              <w:rPr>
                <w:rFonts w:hint="eastAsia" w:ascii="宋体" w:hAnsi="宋体"/>
                <w:sz w:val="4"/>
                <w:szCs w:val="4"/>
                <w:highlight w:val="none"/>
              </w:rPr>
            </w:pPr>
            <w:r>
              <w:rPr>
                <w:rFonts w:hint="eastAsia" w:ascii="宋体" w:hAnsi="宋体" w:cs="宋体"/>
                <w:szCs w:val="21"/>
                <w:highlight w:val="none"/>
              </w:rPr>
              <w:t>为实现跨省报销业务的票据互认，需按照财政部信息网络中心修订的《财政电子票据数据规范（试行）》标准适配医疗住院电子票据开具接口，新增24个数据要素，更新9个数据要素。（据实修改新增和更新的要素数量）。</w:t>
            </w:r>
          </w:p>
          <w:p w14:paraId="7D2DCF3A">
            <w:pPr>
              <w:spacing w:line="360" w:lineRule="auto"/>
              <w:rPr>
                <w:rFonts w:hint="eastAsia" w:ascii="宋体" w:hAnsi="宋体"/>
                <w:szCs w:val="21"/>
                <w:highlight w:val="none"/>
              </w:rPr>
            </w:pPr>
            <w:r>
              <w:rPr>
                <w:rFonts w:hint="eastAsia" w:ascii="宋体" w:hAnsi="宋体"/>
                <w:b/>
                <w:bCs/>
                <w:szCs w:val="21"/>
                <w:highlight w:val="none"/>
              </w:rPr>
              <w:t>与HIS医疗住院电子票据开具数据校验接口服务</w:t>
            </w:r>
          </w:p>
          <w:p w14:paraId="37D5551C">
            <w:pPr>
              <w:widowControl/>
              <w:rPr>
                <w:rFonts w:hint="eastAsia"/>
                <w:highlight w:val="none"/>
                <w:vertAlign w:val="baseline"/>
              </w:rPr>
            </w:pPr>
            <w:r>
              <w:rPr>
                <w:rFonts w:hint="eastAsia" w:ascii="宋体" w:hAnsi="宋体" w:cs="宋体"/>
                <w:szCs w:val="21"/>
                <w:highlight w:val="none"/>
              </w:rPr>
              <w:t>建设医疗住院电子票据开具必填字段校验及按照其他财政要求的稽核规则进行校验。</w:t>
            </w:r>
          </w:p>
        </w:tc>
        <w:tc>
          <w:tcPr>
            <w:tcW w:w="1500" w:type="dxa"/>
            <w:noWrap w:val="0"/>
            <w:vAlign w:val="center"/>
          </w:tcPr>
          <w:p w14:paraId="42E8CF16">
            <w:pPr>
              <w:widowControl/>
              <w:rPr>
                <w:rFonts w:hint="eastAsia" w:ascii="宋体" w:hAnsi="宋体" w:cs="宋体"/>
                <w:szCs w:val="21"/>
                <w:highlight w:val="none"/>
              </w:rPr>
            </w:pPr>
          </w:p>
        </w:tc>
        <w:tc>
          <w:tcPr>
            <w:tcW w:w="1234" w:type="dxa"/>
            <w:noWrap w:val="0"/>
            <w:vAlign w:val="center"/>
          </w:tcPr>
          <w:p w14:paraId="155AA8E4">
            <w:pPr>
              <w:widowControl/>
              <w:rPr>
                <w:rFonts w:hint="eastAsia" w:ascii="宋体" w:hAnsi="宋体" w:cs="宋体"/>
                <w:szCs w:val="21"/>
                <w:highlight w:val="none"/>
              </w:rPr>
            </w:pPr>
          </w:p>
        </w:tc>
      </w:tr>
      <w:tr w14:paraId="2C876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vMerge w:val="continue"/>
            <w:noWrap w:val="0"/>
            <w:vAlign w:val="center"/>
          </w:tcPr>
          <w:p w14:paraId="2735D6A1">
            <w:pPr>
              <w:widowControl/>
              <w:jc w:val="center"/>
              <w:rPr>
                <w:rFonts w:hint="eastAsia"/>
                <w:highlight w:val="none"/>
                <w:vertAlign w:val="baseline"/>
              </w:rPr>
            </w:pPr>
          </w:p>
        </w:tc>
        <w:tc>
          <w:tcPr>
            <w:tcW w:w="640" w:type="dxa"/>
            <w:noWrap w:val="0"/>
            <w:vAlign w:val="center"/>
          </w:tcPr>
          <w:p w14:paraId="6A55216F">
            <w:pPr>
              <w:widowControl/>
              <w:jc w:val="center"/>
              <w:rPr>
                <w:rFonts w:hint="eastAsia"/>
                <w:highlight w:val="none"/>
                <w:vertAlign w:val="baseline"/>
              </w:rPr>
            </w:pPr>
            <w:r>
              <w:rPr>
                <w:rFonts w:hint="eastAsia" w:ascii="宋体" w:hAnsi="宋体" w:cs="宋体"/>
                <w:kern w:val="0"/>
                <w:szCs w:val="21"/>
                <w:highlight w:val="none"/>
              </w:rPr>
              <w:t>1.</w:t>
            </w:r>
            <w:r>
              <w:rPr>
                <w:rFonts w:hint="eastAsia" w:ascii="宋体" w:hAnsi="宋体" w:cs="宋体"/>
                <w:kern w:val="0"/>
                <w:szCs w:val="21"/>
                <w:highlight w:val="none"/>
                <w:lang w:val="en-US" w:eastAsia="zh-CN"/>
              </w:rPr>
              <w:t>4</w:t>
            </w:r>
          </w:p>
        </w:tc>
        <w:tc>
          <w:tcPr>
            <w:tcW w:w="4396" w:type="dxa"/>
            <w:noWrap w:val="0"/>
            <w:vAlign w:val="center"/>
          </w:tcPr>
          <w:p w14:paraId="7CE6E551">
            <w:pPr>
              <w:spacing w:line="360" w:lineRule="auto"/>
              <w:rPr>
                <w:rFonts w:hint="eastAsia" w:ascii="宋体" w:hAnsi="宋体"/>
                <w:szCs w:val="21"/>
                <w:highlight w:val="none"/>
              </w:rPr>
            </w:pPr>
            <w:r>
              <w:rPr>
                <w:rFonts w:hint="eastAsia" w:ascii="宋体" w:hAnsi="宋体"/>
                <w:b/>
                <w:bCs/>
                <w:szCs w:val="21"/>
                <w:highlight w:val="none"/>
              </w:rPr>
              <w:t>与HIS医疗挂号电子票据开具接口</w:t>
            </w:r>
          </w:p>
          <w:p w14:paraId="12279D85">
            <w:pPr>
              <w:spacing w:line="360" w:lineRule="auto"/>
              <w:ind w:firstLine="482"/>
              <w:rPr>
                <w:rFonts w:hint="eastAsia" w:ascii="宋体" w:hAnsi="宋体" w:cs="宋体"/>
                <w:sz w:val="10"/>
                <w:szCs w:val="10"/>
                <w:highlight w:val="none"/>
              </w:rPr>
            </w:pPr>
            <w:r>
              <w:rPr>
                <w:rFonts w:hint="eastAsia" w:ascii="宋体" w:hAnsi="宋体" w:cs="宋体"/>
                <w:szCs w:val="21"/>
                <w:highlight w:val="none"/>
              </w:rPr>
              <w:t>为实现跨省报销业务的票据互认，需按照财政部信息网络中心修订的《财政电子票据数据规范（试行）》标准适配医疗挂号电子票据开具接口，新增4个数据要素，更新6个数据要素。（据实修改新增和更新的要素数量）。</w:t>
            </w:r>
          </w:p>
          <w:p w14:paraId="4EFC279A">
            <w:pPr>
              <w:spacing w:line="360" w:lineRule="auto"/>
              <w:rPr>
                <w:rFonts w:hint="eastAsia" w:ascii="宋体" w:hAnsi="宋体"/>
                <w:szCs w:val="21"/>
                <w:highlight w:val="none"/>
              </w:rPr>
            </w:pPr>
            <w:r>
              <w:rPr>
                <w:rFonts w:hint="eastAsia" w:ascii="宋体" w:hAnsi="宋体"/>
                <w:b/>
                <w:bCs/>
                <w:szCs w:val="21"/>
                <w:highlight w:val="none"/>
              </w:rPr>
              <w:t>与HIS医疗挂号电子票据开具数据校验接口服务</w:t>
            </w:r>
          </w:p>
          <w:p w14:paraId="2F7FA3F7">
            <w:pPr>
              <w:widowControl/>
              <w:rPr>
                <w:rFonts w:hint="eastAsia"/>
                <w:highlight w:val="none"/>
                <w:vertAlign w:val="baseline"/>
              </w:rPr>
            </w:pPr>
            <w:r>
              <w:rPr>
                <w:rFonts w:hint="eastAsia" w:ascii="宋体" w:hAnsi="宋体" w:cs="宋体"/>
                <w:szCs w:val="21"/>
                <w:highlight w:val="none"/>
              </w:rPr>
              <w:t>建设医疗挂号电子票据开具必填字段校验及按照其他财政要求的稽核规则进行校验。</w:t>
            </w:r>
          </w:p>
        </w:tc>
        <w:tc>
          <w:tcPr>
            <w:tcW w:w="1500" w:type="dxa"/>
            <w:noWrap w:val="0"/>
            <w:vAlign w:val="center"/>
          </w:tcPr>
          <w:p w14:paraId="71D056A4">
            <w:pPr>
              <w:widowControl/>
              <w:rPr>
                <w:rFonts w:hint="eastAsia" w:ascii="宋体" w:hAnsi="宋体" w:cs="宋体"/>
                <w:szCs w:val="21"/>
                <w:highlight w:val="none"/>
              </w:rPr>
            </w:pPr>
          </w:p>
        </w:tc>
        <w:tc>
          <w:tcPr>
            <w:tcW w:w="1234" w:type="dxa"/>
            <w:noWrap w:val="0"/>
            <w:vAlign w:val="center"/>
          </w:tcPr>
          <w:p w14:paraId="0001F359">
            <w:pPr>
              <w:widowControl/>
              <w:rPr>
                <w:rFonts w:hint="eastAsia" w:ascii="宋体" w:hAnsi="宋体" w:cs="宋体"/>
                <w:szCs w:val="21"/>
                <w:highlight w:val="none"/>
              </w:rPr>
            </w:pPr>
          </w:p>
        </w:tc>
      </w:tr>
      <w:tr w14:paraId="4ABB8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vMerge w:val="continue"/>
            <w:noWrap w:val="0"/>
            <w:vAlign w:val="center"/>
          </w:tcPr>
          <w:p w14:paraId="206577E8">
            <w:pPr>
              <w:widowControl/>
              <w:jc w:val="center"/>
              <w:rPr>
                <w:rFonts w:hint="eastAsia"/>
                <w:highlight w:val="none"/>
                <w:vertAlign w:val="baseline"/>
              </w:rPr>
            </w:pPr>
          </w:p>
        </w:tc>
        <w:tc>
          <w:tcPr>
            <w:tcW w:w="640" w:type="dxa"/>
            <w:noWrap w:val="0"/>
            <w:vAlign w:val="center"/>
          </w:tcPr>
          <w:p w14:paraId="0ADF6DA2">
            <w:pPr>
              <w:widowControl/>
              <w:jc w:val="center"/>
              <w:rPr>
                <w:rFonts w:hint="eastAsia"/>
                <w:highlight w:val="none"/>
                <w:vertAlign w:val="baseline"/>
              </w:rPr>
            </w:pPr>
            <w:r>
              <w:rPr>
                <w:rFonts w:hint="eastAsia" w:ascii="宋体" w:hAnsi="宋体" w:cs="宋体"/>
                <w:kern w:val="0"/>
                <w:szCs w:val="21"/>
                <w:highlight w:val="none"/>
              </w:rPr>
              <w:t>1.</w:t>
            </w:r>
            <w:r>
              <w:rPr>
                <w:rFonts w:hint="eastAsia" w:ascii="宋体" w:hAnsi="宋体" w:cs="宋体"/>
                <w:kern w:val="0"/>
                <w:szCs w:val="21"/>
                <w:highlight w:val="none"/>
                <w:lang w:val="en-US" w:eastAsia="zh-CN"/>
              </w:rPr>
              <w:t>5</w:t>
            </w:r>
          </w:p>
        </w:tc>
        <w:tc>
          <w:tcPr>
            <w:tcW w:w="4396" w:type="dxa"/>
            <w:noWrap w:val="0"/>
            <w:vAlign w:val="center"/>
          </w:tcPr>
          <w:p w14:paraId="1DCC316E">
            <w:pPr>
              <w:spacing w:line="360" w:lineRule="auto"/>
              <w:rPr>
                <w:rFonts w:hint="eastAsia" w:ascii="宋体" w:hAnsi="宋体"/>
                <w:szCs w:val="21"/>
                <w:highlight w:val="none"/>
              </w:rPr>
            </w:pPr>
            <w:r>
              <w:rPr>
                <w:rFonts w:hint="eastAsia" w:ascii="宋体" w:hAnsi="宋体"/>
                <w:b/>
                <w:bCs/>
                <w:szCs w:val="21"/>
                <w:highlight w:val="none"/>
              </w:rPr>
              <w:t>与HIS医疗体检电子票据开具接口</w:t>
            </w:r>
          </w:p>
          <w:p w14:paraId="0B5AD952">
            <w:pPr>
              <w:spacing w:line="360" w:lineRule="auto"/>
              <w:ind w:firstLine="482"/>
              <w:rPr>
                <w:rFonts w:hint="eastAsia" w:ascii="宋体" w:hAnsi="宋体"/>
                <w:szCs w:val="21"/>
                <w:highlight w:val="none"/>
              </w:rPr>
            </w:pPr>
            <w:r>
              <w:rPr>
                <w:rFonts w:hint="eastAsia" w:ascii="宋体" w:hAnsi="宋体" w:cs="宋体"/>
                <w:szCs w:val="21"/>
                <w:highlight w:val="none"/>
              </w:rPr>
              <w:t>为实现跨省报销业务的票据互认，需按照财政部信息网络中心修订的《财政电子票据数据规范（试行）》标准适配医疗挂号电子票据开具接口，新增17个数据要素，更新9个数据要素。（据实修改新增和更新的要素数量）。</w:t>
            </w:r>
          </w:p>
          <w:p w14:paraId="0327EE7C">
            <w:pPr>
              <w:spacing w:line="360" w:lineRule="auto"/>
              <w:rPr>
                <w:rFonts w:hint="eastAsia" w:ascii="宋体" w:hAnsi="宋体"/>
                <w:szCs w:val="21"/>
                <w:highlight w:val="none"/>
              </w:rPr>
            </w:pPr>
            <w:r>
              <w:rPr>
                <w:rFonts w:hint="eastAsia" w:ascii="宋体" w:hAnsi="宋体"/>
                <w:b/>
                <w:bCs/>
                <w:szCs w:val="21"/>
                <w:highlight w:val="none"/>
              </w:rPr>
              <w:t>与HIS医疗体检电子票据开具数据校验接口服务</w:t>
            </w:r>
            <w:r>
              <w:rPr>
                <w:rFonts w:hint="eastAsia" w:ascii="宋体" w:hAnsi="宋体"/>
                <w:b/>
                <w:bCs/>
                <w:szCs w:val="21"/>
                <w:highlight w:val="none"/>
              </w:rPr>
              <w:tab/>
            </w:r>
          </w:p>
          <w:p w14:paraId="5399AD7C">
            <w:pPr>
              <w:widowControl/>
              <w:rPr>
                <w:rFonts w:hint="eastAsia"/>
                <w:highlight w:val="none"/>
                <w:vertAlign w:val="baseline"/>
              </w:rPr>
            </w:pPr>
            <w:r>
              <w:rPr>
                <w:rFonts w:hint="eastAsia" w:ascii="宋体" w:hAnsi="宋体" w:cs="宋体"/>
                <w:szCs w:val="21"/>
                <w:highlight w:val="none"/>
              </w:rPr>
              <w:t>建设医疗体检电子票据开具必填字段校验及按照其他财政要求的稽核规则进行校验。</w:t>
            </w:r>
          </w:p>
        </w:tc>
        <w:tc>
          <w:tcPr>
            <w:tcW w:w="1500" w:type="dxa"/>
            <w:noWrap w:val="0"/>
            <w:vAlign w:val="center"/>
          </w:tcPr>
          <w:p w14:paraId="5FA74A09">
            <w:pPr>
              <w:widowControl/>
              <w:rPr>
                <w:rFonts w:hint="eastAsia" w:ascii="宋体" w:hAnsi="宋体" w:cs="宋体"/>
                <w:szCs w:val="21"/>
                <w:highlight w:val="none"/>
              </w:rPr>
            </w:pPr>
          </w:p>
        </w:tc>
        <w:tc>
          <w:tcPr>
            <w:tcW w:w="1234" w:type="dxa"/>
            <w:noWrap w:val="0"/>
            <w:vAlign w:val="center"/>
          </w:tcPr>
          <w:p w14:paraId="547C36E3">
            <w:pPr>
              <w:widowControl/>
              <w:rPr>
                <w:rFonts w:hint="eastAsia" w:ascii="宋体" w:hAnsi="宋体" w:cs="宋体"/>
                <w:szCs w:val="21"/>
                <w:highlight w:val="none"/>
              </w:rPr>
            </w:pPr>
          </w:p>
        </w:tc>
      </w:tr>
      <w:tr w14:paraId="1591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vMerge w:val="continue"/>
            <w:noWrap w:val="0"/>
            <w:vAlign w:val="center"/>
          </w:tcPr>
          <w:p w14:paraId="2A644C79">
            <w:pPr>
              <w:widowControl/>
              <w:jc w:val="center"/>
              <w:rPr>
                <w:rFonts w:hint="eastAsia"/>
                <w:highlight w:val="none"/>
                <w:vertAlign w:val="baseline"/>
              </w:rPr>
            </w:pPr>
          </w:p>
        </w:tc>
        <w:tc>
          <w:tcPr>
            <w:tcW w:w="640" w:type="dxa"/>
            <w:noWrap w:val="0"/>
            <w:vAlign w:val="center"/>
          </w:tcPr>
          <w:p w14:paraId="77DA0223">
            <w:pPr>
              <w:widowControl/>
              <w:jc w:val="center"/>
              <w:rPr>
                <w:rFonts w:hint="eastAsia"/>
                <w:highlight w:val="none"/>
                <w:vertAlign w:val="baseline"/>
              </w:rPr>
            </w:pPr>
            <w:r>
              <w:rPr>
                <w:rFonts w:hint="eastAsia" w:ascii="宋体" w:hAnsi="宋体" w:cs="宋体"/>
                <w:kern w:val="0"/>
                <w:szCs w:val="21"/>
                <w:highlight w:val="none"/>
              </w:rPr>
              <w:t>1.</w:t>
            </w:r>
            <w:r>
              <w:rPr>
                <w:rFonts w:hint="eastAsia" w:ascii="宋体" w:hAnsi="宋体" w:cs="宋体"/>
                <w:kern w:val="0"/>
                <w:szCs w:val="21"/>
                <w:highlight w:val="none"/>
                <w:lang w:val="en-US" w:eastAsia="zh-CN"/>
              </w:rPr>
              <w:t>6</w:t>
            </w:r>
          </w:p>
        </w:tc>
        <w:tc>
          <w:tcPr>
            <w:tcW w:w="4396" w:type="dxa"/>
            <w:noWrap w:val="0"/>
            <w:vAlign w:val="center"/>
          </w:tcPr>
          <w:p w14:paraId="3BF94858">
            <w:pPr>
              <w:spacing w:line="360" w:lineRule="auto"/>
              <w:rPr>
                <w:rFonts w:hint="eastAsia" w:ascii="宋体" w:hAnsi="宋体"/>
                <w:szCs w:val="21"/>
                <w:highlight w:val="none"/>
              </w:rPr>
            </w:pPr>
            <w:r>
              <w:rPr>
                <w:rFonts w:hint="eastAsia" w:ascii="宋体" w:hAnsi="宋体"/>
                <w:b/>
                <w:bCs/>
                <w:szCs w:val="21"/>
                <w:highlight w:val="none"/>
              </w:rPr>
              <w:t>HIS根据电子票据信息获取电子票据明细接口</w:t>
            </w:r>
          </w:p>
          <w:p w14:paraId="2C87A6FD">
            <w:pPr>
              <w:spacing w:line="360" w:lineRule="auto"/>
              <w:ind w:firstLine="482"/>
              <w:rPr>
                <w:rFonts w:hint="eastAsia"/>
                <w:highlight w:val="none"/>
                <w:vertAlign w:val="baseline"/>
              </w:rPr>
            </w:pPr>
            <w:r>
              <w:rPr>
                <w:rFonts w:hint="eastAsia" w:ascii="宋体" w:hAnsi="宋体" w:eastAsia="宋体" w:cs="宋体"/>
                <w:i w:val="0"/>
                <w:iCs w:val="0"/>
                <w:caps w:val="0"/>
                <w:color w:val="0F1115"/>
                <w:spacing w:val="0"/>
                <w:sz w:val="21"/>
                <w:szCs w:val="21"/>
                <w:highlight w:val="none"/>
                <w:shd w:val="clear" w:color="auto" w:fill="auto"/>
              </w:rPr>
              <w:t>HIS系统根据电子票据信息，向医疗电子票据管理平台发起获取电子票据明细请求，获取电子票据明细信息。电子票据明细信息需要增加新增字段。</w:t>
            </w:r>
          </w:p>
        </w:tc>
        <w:tc>
          <w:tcPr>
            <w:tcW w:w="1500" w:type="dxa"/>
            <w:noWrap w:val="0"/>
            <w:vAlign w:val="center"/>
          </w:tcPr>
          <w:p w14:paraId="5FA928C1">
            <w:pPr>
              <w:spacing w:line="360" w:lineRule="auto"/>
              <w:ind w:firstLine="482"/>
              <w:rPr>
                <w:rFonts w:hint="eastAsia" w:ascii="宋体" w:hAnsi="宋体" w:eastAsia="宋体" w:cs="宋体"/>
                <w:i w:val="0"/>
                <w:iCs w:val="0"/>
                <w:caps w:val="0"/>
                <w:color w:val="0F1115"/>
                <w:spacing w:val="0"/>
                <w:sz w:val="21"/>
                <w:szCs w:val="21"/>
                <w:highlight w:val="none"/>
                <w:shd w:val="clear" w:color="auto" w:fill="auto"/>
              </w:rPr>
            </w:pPr>
          </w:p>
        </w:tc>
        <w:tc>
          <w:tcPr>
            <w:tcW w:w="1234" w:type="dxa"/>
            <w:noWrap w:val="0"/>
            <w:vAlign w:val="center"/>
          </w:tcPr>
          <w:p w14:paraId="7D89F19F">
            <w:pPr>
              <w:spacing w:line="360" w:lineRule="auto"/>
              <w:ind w:firstLine="482"/>
              <w:rPr>
                <w:rFonts w:hint="eastAsia" w:ascii="宋体" w:hAnsi="宋体" w:eastAsia="宋体" w:cs="宋体"/>
                <w:i w:val="0"/>
                <w:iCs w:val="0"/>
                <w:caps w:val="0"/>
                <w:color w:val="0F1115"/>
                <w:spacing w:val="0"/>
                <w:sz w:val="21"/>
                <w:szCs w:val="21"/>
                <w:highlight w:val="none"/>
                <w:shd w:val="clear" w:color="auto" w:fill="auto"/>
              </w:rPr>
            </w:pPr>
          </w:p>
        </w:tc>
      </w:tr>
      <w:tr w14:paraId="7E7D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vMerge w:val="continue"/>
            <w:noWrap w:val="0"/>
            <w:vAlign w:val="center"/>
          </w:tcPr>
          <w:p w14:paraId="3AF2E8B4">
            <w:pPr>
              <w:widowControl/>
              <w:jc w:val="center"/>
              <w:rPr>
                <w:rFonts w:hint="eastAsia"/>
                <w:highlight w:val="none"/>
                <w:vertAlign w:val="baseline"/>
              </w:rPr>
            </w:pPr>
          </w:p>
        </w:tc>
        <w:tc>
          <w:tcPr>
            <w:tcW w:w="640" w:type="dxa"/>
            <w:noWrap w:val="0"/>
            <w:vAlign w:val="center"/>
          </w:tcPr>
          <w:p w14:paraId="25C01BEE">
            <w:pPr>
              <w:widowControl/>
              <w:jc w:val="center"/>
              <w:rPr>
                <w:rFonts w:hint="eastAsia"/>
                <w:highlight w:val="none"/>
                <w:vertAlign w:val="baseline"/>
              </w:rPr>
            </w:pPr>
            <w:r>
              <w:rPr>
                <w:rFonts w:hint="eastAsia" w:ascii="宋体" w:hAnsi="宋体" w:cs="宋体"/>
                <w:kern w:val="0"/>
                <w:szCs w:val="21"/>
                <w:highlight w:val="none"/>
                <w:lang w:val="en-US" w:eastAsia="zh-CN"/>
              </w:rPr>
              <w:t>1.7</w:t>
            </w:r>
          </w:p>
        </w:tc>
        <w:tc>
          <w:tcPr>
            <w:tcW w:w="4396" w:type="dxa"/>
            <w:noWrap w:val="0"/>
            <w:vAlign w:val="center"/>
          </w:tcPr>
          <w:p w14:paraId="63735010">
            <w:pPr>
              <w:widowControl/>
              <w:spacing w:line="288" w:lineRule="auto"/>
              <w:rPr>
                <w:rFonts w:hint="eastAsia" w:ascii="宋体" w:hAnsi="宋体"/>
                <w:b/>
                <w:bCs/>
                <w:szCs w:val="21"/>
                <w:highlight w:val="none"/>
              </w:rPr>
            </w:pPr>
            <w:r>
              <w:rPr>
                <w:rFonts w:ascii="宋体" w:hAnsi="宋体" w:eastAsia="宋体"/>
                <w:szCs w:val="21"/>
                <w:highlight w:val="none"/>
              </w:rPr>
              <w:t>1.</w:t>
            </w:r>
            <w:r>
              <w:rPr>
                <w:rFonts w:hint="eastAsia" w:ascii="宋体" w:hAnsi="宋体" w:eastAsia="宋体"/>
                <w:szCs w:val="21"/>
                <w:highlight w:val="none"/>
                <w:lang w:val="en-US" w:eastAsia="zh-CN"/>
              </w:rPr>
              <w:t>7</w:t>
            </w:r>
            <w:r>
              <w:rPr>
                <w:rFonts w:ascii="宋体" w:hAnsi="宋体" w:eastAsia="宋体"/>
                <w:szCs w:val="21"/>
                <w:highlight w:val="none"/>
              </w:rPr>
              <w:t xml:space="preserve"> </w:t>
            </w:r>
            <w:r>
              <w:rPr>
                <w:rFonts w:hint="eastAsia" w:ascii="宋体" w:hAnsi="宋体"/>
                <w:b/>
                <w:bCs/>
                <w:szCs w:val="21"/>
                <w:highlight w:val="none"/>
              </w:rPr>
              <w:t>HIS退费时查询票据的报销锁定状态</w:t>
            </w:r>
          </w:p>
          <w:p w14:paraId="051670D8">
            <w:pPr>
              <w:widowControl/>
              <w:spacing w:line="288" w:lineRule="auto"/>
              <w:rPr>
                <w:rFonts w:hint="eastAsia"/>
                <w:highlight w:val="none"/>
                <w:vertAlign w:val="baseline"/>
              </w:rPr>
            </w:pPr>
            <w:r>
              <w:rPr>
                <w:rFonts w:hint="eastAsia" w:ascii="宋体" w:hAnsi="宋体" w:eastAsia="宋体" w:cs="宋体"/>
                <w:szCs w:val="21"/>
                <w:highlight w:val="none"/>
              </w:rPr>
              <w:t>HIS退费时查询票据的报销锁定状态，返回结果包括该票据是否锁定、是否已报销等。</w:t>
            </w:r>
          </w:p>
        </w:tc>
        <w:tc>
          <w:tcPr>
            <w:tcW w:w="1500" w:type="dxa"/>
            <w:noWrap w:val="0"/>
            <w:vAlign w:val="center"/>
          </w:tcPr>
          <w:p w14:paraId="415D169D">
            <w:pPr>
              <w:widowControl/>
              <w:spacing w:line="288" w:lineRule="auto"/>
              <w:rPr>
                <w:rFonts w:hint="eastAsia" w:ascii="宋体" w:hAnsi="宋体" w:eastAsia="宋体" w:cs="宋体"/>
                <w:szCs w:val="21"/>
                <w:highlight w:val="none"/>
              </w:rPr>
            </w:pPr>
          </w:p>
        </w:tc>
        <w:tc>
          <w:tcPr>
            <w:tcW w:w="1234" w:type="dxa"/>
            <w:noWrap w:val="0"/>
            <w:vAlign w:val="center"/>
          </w:tcPr>
          <w:p w14:paraId="1F52F336">
            <w:pPr>
              <w:widowControl/>
              <w:spacing w:line="288" w:lineRule="auto"/>
              <w:rPr>
                <w:rFonts w:hint="eastAsia" w:ascii="宋体" w:hAnsi="宋体" w:eastAsia="宋体" w:cs="宋体"/>
                <w:szCs w:val="21"/>
                <w:highlight w:val="none"/>
              </w:rPr>
            </w:pPr>
          </w:p>
        </w:tc>
      </w:tr>
      <w:tr w14:paraId="27024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vMerge w:val="continue"/>
            <w:noWrap w:val="0"/>
            <w:vAlign w:val="center"/>
          </w:tcPr>
          <w:p w14:paraId="7290B9D8">
            <w:pPr>
              <w:widowControl/>
              <w:jc w:val="center"/>
              <w:rPr>
                <w:rFonts w:hint="eastAsia"/>
                <w:highlight w:val="none"/>
                <w:vertAlign w:val="baseline"/>
              </w:rPr>
            </w:pPr>
          </w:p>
        </w:tc>
        <w:tc>
          <w:tcPr>
            <w:tcW w:w="640" w:type="dxa"/>
            <w:noWrap w:val="0"/>
            <w:vAlign w:val="center"/>
          </w:tcPr>
          <w:p w14:paraId="54048F16">
            <w:pPr>
              <w:widowControl/>
              <w:jc w:val="center"/>
              <w:rPr>
                <w:rFonts w:hint="eastAsia"/>
                <w:highlight w:val="none"/>
                <w:vertAlign w:val="baseline"/>
              </w:rPr>
            </w:pPr>
            <w:r>
              <w:rPr>
                <w:rFonts w:hint="eastAsia" w:ascii="宋体" w:hAnsi="宋体" w:cs="宋体"/>
                <w:kern w:val="0"/>
                <w:szCs w:val="21"/>
                <w:highlight w:val="none"/>
              </w:rPr>
              <w:t>1.</w:t>
            </w:r>
            <w:r>
              <w:rPr>
                <w:rFonts w:hint="eastAsia" w:ascii="宋体" w:hAnsi="宋体" w:cs="宋体"/>
                <w:kern w:val="0"/>
                <w:szCs w:val="21"/>
                <w:highlight w:val="none"/>
                <w:lang w:val="en-US" w:eastAsia="zh-CN"/>
              </w:rPr>
              <w:t>8</w:t>
            </w:r>
          </w:p>
        </w:tc>
        <w:tc>
          <w:tcPr>
            <w:tcW w:w="4396" w:type="dxa"/>
            <w:noWrap w:val="0"/>
            <w:vAlign w:val="center"/>
          </w:tcPr>
          <w:p w14:paraId="5316444C">
            <w:pPr>
              <w:spacing w:line="360" w:lineRule="auto"/>
              <w:rPr>
                <w:rFonts w:hint="eastAsia" w:ascii="宋体" w:hAnsi="宋体" w:eastAsia="宋体"/>
                <w:szCs w:val="21"/>
                <w:highlight w:val="none"/>
              </w:rPr>
            </w:pPr>
            <w:r>
              <w:rPr>
                <w:rFonts w:ascii="宋体" w:hAnsi="宋体" w:eastAsia="宋体"/>
                <w:szCs w:val="21"/>
                <w:highlight w:val="none"/>
              </w:rPr>
              <w:t>1.</w:t>
            </w:r>
            <w:r>
              <w:rPr>
                <w:rFonts w:hint="eastAsia" w:ascii="宋体" w:hAnsi="宋体" w:eastAsia="宋体"/>
                <w:szCs w:val="21"/>
                <w:highlight w:val="none"/>
                <w:lang w:val="en-US" w:eastAsia="zh-CN"/>
              </w:rPr>
              <w:t>8</w:t>
            </w:r>
            <w:r>
              <w:rPr>
                <w:rFonts w:ascii="宋体" w:hAnsi="宋体" w:eastAsia="宋体"/>
                <w:b/>
                <w:bCs/>
                <w:szCs w:val="21"/>
                <w:highlight w:val="none"/>
              </w:rPr>
              <w:t xml:space="preserve"> </w:t>
            </w:r>
            <w:r>
              <w:rPr>
                <w:rFonts w:hint="eastAsia" w:ascii="宋体" w:hAnsi="宋体" w:eastAsia="宋体"/>
                <w:b/>
                <w:bCs/>
                <w:szCs w:val="21"/>
                <w:highlight w:val="none"/>
              </w:rPr>
              <w:t>关于规范填列与数据质量监控及其他未列明细项的要求</w:t>
            </w:r>
          </w:p>
          <w:p w14:paraId="6DE9C4DD">
            <w:pPr>
              <w:rPr>
                <w:rFonts w:hint="eastAsia"/>
                <w:highlight w:val="none"/>
                <w:vertAlign w:val="baseline"/>
              </w:rPr>
            </w:pPr>
            <w:r>
              <w:rPr>
                <w:rFonts w:hint="eastAsia" w:ascii="宋体" w:hAnsi="宋体" w:eastAsia="宋体" w:cs="宋体"/>
                <w:i w:val="0"/>
                <w:iCs w:val="0"/>
                <w:caps w:val="0"/>
                <w:color w:val="0F1115"/>
                <w:spacing w:val="0"/>
                <w:sz w:val="21"/>
                <w:szCs w:val="21"/>
                <w:highlight w:val="none"/>
                <w:shd w:val="clear" w:color="auto" w:fill="auto"/>
              </w:rPr>
              <w:t>本项目系统改造须严格遵循财政部及本省关于财政电子票据跨省报销的数据标准与管理要求。开票单位系统应确保《医疗机构财政电子票据跨省报销系统改造建设方案》中涉及的各项关键数据字段（如患者姓名、证件号码、医疗项目明细、医保结算信息等）准确填列与规范传输，并具备相应的数据质量校验与监控机制</w:t>
            </w:r>
            <w:r>
              <w:rPr>
                <w:rFonts w:hint="eastAsia" w:ascii="宋体" w:hAnsi="宋体" w:eastAsia="宋体" w:cs="宋体"/>
                <w:i w:val="0"/>
                <w:iCs w:val="0"/>
                <w:caps w:val="0"/>
                <w:spacing w:val="0"/>
                <w:sz w:val="21"/>
                <w:szCs w:val="21"/>
                <w:highlight w:val="none"/>
                <w:shd w:val="clear" w:color="auto" w:fill="auto"/>
                <w:lang w:eastAsia="zh-CN"/>
              </w:rPr>
              <w:t>。</w:t>
            </w:r>
          </w:p>
        </w:tc>
        <w:tc>
          <w:tcPr>
            <w:tcW w:w="1500" w:type="dxa"/>
            <w:noWrap w:val="0"/>
            <w:vAlign w:val="center"/>
          </w:tcPr>
          <w:p w14:paraId="72E7FD3E">
            <w:pPr>
              <w:rPr>
                <w:rFonts w:hint="eastAsia" w:ascii="宋体" w:hAnsi="宋体" w:eastAsia="宋体" w:cs="宋体"/>
                <w:i w:val="0"/>
                <w:iCs w:val="0"/>
                <w:caps w:val="0"/>
                <w:color w:val="0F1115"/>
                <w:spacing w:val="0"/>
                <w:sz w:val="21"/>
                <w:szCs w:val="21"/>
                <w:highlight w:val="none"/>
                <w:shd w:val="clear" w:color="auto" w:fill="auto"/>
              </w:rPr>
            </w:pPr>
          </w:p>
        </w:tc>
        <w:tc>
          <w:tcPr>
            <w:tcW w:w="1234" w:type="dxa"/>
            <w:noWrap w:val="0"/>
            <w:vAlign w:val="center"/>
          </w:tcPr>
          <w:p w14:paraId="0334D96E">
            <w:pPr>
              <w:rPr>
                <w:rFonts w:hint="eastAsia" w:ascii="宋体" w:hAnsi="宋体" w:eastAsia="宋体" w:cs="宋体"/>
                <w:i w:val="0"/>
                <w:iCs w:val="0"/>
                <w:caps w:val="0"/>
                <w:color w:val="0F1115"/>
                <w:spacing w:val="0"/>
                <w:sz w:val="21"/>
                <w:szCs w:val="21"/>
                <w:highlight w:val="none"/>
                <w:shd w:val="clear" w:color="auto" w:fill="auto"/>
              </w:rPr>
            </w:pPr>
          </w:p>
        </w:tc>
      </w:tr>
      <w:tr w14:paraId="5FBA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vMerge w:val="continue"/>
            <w:noWrap w:val="0"/>
            <w:vAlign w:val="center"/>
          </w:tcPr>
          <w:p w14:paraId="5AC4E917">
            <w:pPr>
              <w:widowControl/>
              <w:jc w:val="center"/>
              <w:rPr>
                <w:rFonts w:hint="eastAsia"/>
                <w:highlight w:val="none"/>
                <w:vertAlign w:val="baseline"/>
              </w:rPr>
            </w:pPr>
          </w:p>
        </w:tc>
        <w:tc>
          <w:tcPr>
            <w:tcW w:w="640" w:type="dxa"/>
            <w:noWrap w:val="0"/>
            <w:vAlign w:val="center"/>
          </w:tcPr>
          <w:p w14:paraId="7B8CD144">
            <w:pPr>
              <w:widowControl/>
              <w:spacing w:line="360" w:lineRule="auto"/>
              <w:jc w:val="center"/>
              <w:rPr>
                <w:rFonts w:hint="eastAsia"/>
                <w:highlight w:val="none"/>
                <w:vertAlign w:val="baseline"/>
              </w:rPr>
            </w:pPr>
            <w:r>
              <w:rPr>
                <w:rFonts w:hint="eastAsia" w:ascii="宋体" w:hAnsi="宋体" w:cs="宋体"/>
                <w:kern w:val="0"/>
                <w:szCs w:val="21"/>
                <w:highlight w:val="none"/>
                <w:lang w:val="en-US" w:eastAsia="zh-CN"/>
              </w:rPr>
              <w:t>1.9</w:t>
            </w:r>
          </w:p>
        </w:tc>
        <w:tc>
          <w:tcPr>
            <w:tcW w:w="4396" w:type="dxa"/>
            <w:noWrap w:val="0"/>
            <w:vAlign w:val="center"/>
          </w:tcPr>
          <w:p w14:paraId="18DC1157">
            <w:pPr>
              <w:spacing w:line="360" w:lineRule="auto"/>
              <w:rPr>
                <w:rFonts w:hint="eastAsia"/>
                <w:highlight w:val="none"/>
                <w:vertAlign w:val="baseline"/>
              </w:rPr>
            </w:pPr>
            <w:r>
              <w:rPr>
                <w:rFonts w:ascii="宋体" w:hAnsi="宋体" w:eastAsia="宋体"/>
                <w:szCs w:val="21"/>
                <w:highlight w:val="none"/>
              </w:rPr>
              <w:t>1.</w:t>
            </w:r>
            <w:r>
              <w:rPr>
                <w:rFonts w:hint="eastAsia" w:ascii="宋体" w:hAnsi="宋体" w:eastAsia="宋体"/>
                <w:szCs w:val="21"/>
                <w:highlight w:val="none"/>
                <w:lang w:val="en-US" w:eastAsia="zh-CN"/>
              </w:rPr>
              <w:t xml:space="preserve">9 </w:t>
            </w:r>
            <w:r>
              <w:rPr>
                <w:rFonts w:hint="eastAsia" w:ascii="宋体" w:hAnsi="宋体" w:eastAsia="宋体" w:cs="宋体"/>
                <w:i w:val="0"/>
                <w:iCs w:val="0"/>
                <w:caps w:val="0"/>
                <w:color w:val="0F1115"/>
                <w:spacing w:val="0"/>
                <w:sz w:val="21"/>
                <w:szCs w:val="21"/>
                <w:highlight w:val="none"/>
                <w:shd w:val="clear" w:color="auto" w:fill="auto"/>
              </w:rPr>
              <w:t>除本需求确认书已明确填列的各项功能需求外，对于《</w:t>
            </w:r>
            <w:r>
              <w:rPr>
                <w:rFonts w:hint="eastAsia" w:ascii="宋体" w:hAnsi="宋体" w:eastAsia="宋体" w:cs="宋体"/>
                <w:i w:val="0"/>
                <w:iCs w:val="0"/>
                <w:caps w:val="0"/>
                <w:spacing w:val="0"/>
                <w:sz w:val="21"/>
                <w:szCs w:val="21"/>
                <w:highlight w:val="none"/>
                <w:shd w:val="clear" w:color="auto" w:fill="auto"/>
              </w:rPr>
              <w:t>医疗机构财政电子票据跨省报销系统改造建设方案</w:t>
            </w:r>
            <w:r>
              <w:rPr>
                <w:rFonts w:hint="eastAsia" w:ascii="宋体" w:hAnsi="宋体" w:eastAsia="宋体" w:cs="宋体"/>
                <w:i w:val="0"/>
                <w:iCs w:val="0"/>
                <w:caps w:val="0"/>
                <w:color w:val="0F1115"/>
                <w:spacing w:val="0"/>
                <w:sz w:val="21"/>
                <w:szCs w:val="21"/>
                <w:highlight w:val="none"/>
                <w:shd w:val="clear" w:color="auto" w:fill="auto"/>
              </w:rPr>
              <w:t>》中已涵盖但未在本确认书中逐一填报的，或项目实施过程中根据财政部、省级财政部门最新技术指引及管理规范所提出的其他配套升级改造细项，均视为本项目需求的组成部分，承建方应一并完成，确保系统功能完整性与合规性。</w:t>
            </w:r>
          </w:p>
        </w:tc>
        <w:tc>
          <w:tcPr>
            <w:tcW w:w="1500" w:type="dxa"/>
            <w:noWrap w:val="0"/>
            <w:vAlign w:val="center"/>
          </w:tcPr>
          <w:p w14:paraId="660641C9">
            <w:pPr>
              <w:spacing w:line="360" w:lineRule="auto"/>
              <w:rPr>
                <w:rFonts w:ascii="宋体" w:hAnsi="宋体" w:eastAsia="宋体"/>
                <w:szCs w:val="21"/>
                <w:highlight w:val="none"/>
              </w:rPr>
            </w:pPr>
          </w:p>
        </w:tc>
        <w:tc>
          <w:tcPr>
            <w:tcW w:w="1234" w:type="dxa"/>
            <w:noWrap w:val="0"/>
            <w:vAlign w:val="center"/>
          </w:tcPr>
          <w:p w14:paraId="17FDD356">
            <w:pPr>
              <w:spacing w:line="360" w:lineRule="auto"/>
              <w:rPr>
                <w:rFonts w:ascii="宋体" w:hAnsi="宋体" w:eastAsia="宋体"/>
                <w:szCs w:val="21"/>
                <w:highlight w:val="none"/>
              </w:rPr>
            </w:pPr>
          </w:p>
        </w:tc>
      </w:tr>
      <w:tr w14:paraId="7D270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jc w:val="center"/>
        </w:trPr>
        <w:tc>
          <w:tcPr>
            <w:tcW w:w="752" w:type="dxa"/>
            <w:vMerge w:val="restart"/>
            <w:noWrap w:val="0"/>
            <w:vAlign w:val="center"/>
          </w:tcPr>
          <w:p w14:paraId="64C74EC8">
            <w:pPr>
              <w:widowControl/>
              <w:rPr>
                <w:rFonts w:hint="eastAsia" w:ascii="宋体" w:hAnsi="宋体" w:eastAsia="宋体"/>
                <w:szCs w:val="21"/>
                <w:highlight w:val="none"/>
              </w:rPr>
            </w:pPr>
            <w:r>
              <w:rPr>
                <w:rFonts w:hint="eastAsia" w:ascii="宋体" w:hAnsi="宋体" w:eastAsia="宋体"/>
                <w:szCs w:val="21"/>
                <w:highlight w:val="none"/>
              </w:rPr>
              <w:t>实施服务及保障</w:t>
            </w:r>
          </w:p>
          <w:p w14:paraId="3CBC7F17">
            <w:pPr>
              <w:rPr>
                <w:rFonts w:hint="eastAsia"/>
                <w:highlight w:val="none"/>
                <w:vertAlign w:val="baseline"/>
              </w:rPr>
            </w:pPr>
          </w:p>
        </w:tc>
        <w:tc>
          <w:tcPr>
            <w:tcW w:w="5036" w:type="dxa"/>
            <w:gridSpan w:val="2"/>
            <w:noWrap w:val="0"/>
            <w:vAlign w:val="center"/>
          </w:tcPr>
          <w:p w14:paraId="4B93534E">
            <w:pPr>
              <w:rPr>
                <w:highlight w:val="none"/>
              </w:rPr>
            </w:pPr>
          </w:p>
          <w:p w14:paraId="1E68936F">
            <w:pPr>
              <w:rPr>
                <w:rFonts w:hint="eastAsia"/>
                <w:highlight w:val="none"/>
                <w:vertAlign w:val="baseline"/>
              </w:rPr>
            </w:pPr>
            <w:r>
              <w:rPr>
                <w:rFonts w:hint="eastAsia" w:ascii="宋体" w:hAnsi="宋体" w:eastAsia="宋体"/>
                <w:szCs w:val="21"/>
                <w:highlight w:val="none"/>
                <w:lang w:eastAsia="zh-CN"/>
              </w:rPr>
              <w:t>完</w:t>
            </w:r>
            <w:r>
              <w:rPr>
                <w:rFonts w:hint="eastAsia" w:ascii="宋体" w:hAnsi="宋体" w:eastAsia="宋体"/>
                <w:szCs w:val="21"/>
                <w:highlight w:val="none"/>
              </w:rPr>
              <w:t>成与省级财政电子票据公共服务平台的适配联调</w:t>
            </w:r>
            <w:r>
              <w:rPr>
                <w:rFonts w:hint="eastAsia" w:ascii="宋体" w:hAnsi="宋体" w:eastAsia="宋体"/>
                <w:szCs w:val="21"/>
                <w:highlight w:val="none"/>
                <w:lang w:eastAsia="zh-CN"/>
              </w:rPr>
              <w:t>，实施系统联调、测试及上线保障，确保医疗收费电子票据符合跨省报销工作要求。</w:t>
            </w:r>
          </w:p>
        </w:tc>
        <w:tc>
          <w:tcPr>
            <w:tcW w:w="1500" w:type="dxa"/>
            <w:noWrap w:val="0"/>
            <w:vAlign w:val="center"/>
          </w:tcPr>
          <w:p w14:paraId="2242AF68">
            <w:pPr>
              <w:rPr>
                <w:rFonts w:hint="eastAsia" w:ascii="宋体" w:hAnsi="宋体" w:eastAsia="宋体"/>
                <w:szCs w:val="21"/>
                <w:highlight w:val="none"/>
                <w:lang w:eastAsia="zh-CN"/>
              </w:rPr>
            </w:pPr>
          </w:p>
        </w:tc>
        <w:tc>
          <w:tcPr>
            <w:tcW w:w="1234" w:type="dxa"/>
            <w:noWrap w:val="0"/>
            <w:vAlign w:val="center"/>
          </w:tcPr>
          <w:p w14:paraId="3298723D">
            <w:pPr>
              <w:rPr>
                <w:rFonts w:hint="eastAsia" w:ascii="宋体" w:hAnsi="宋体" w:eastAsia="宋体"/>
                <w:szCs w:val="21"/>
                <w:highlight w:val="none"/>
                <w:lang w:eastAsia="zh-CN"/>
              </w:rPr>
            </w:pPr>
          </w:p>
        </w:tc>
      </w:tr>
      <w:tr w14:paraId="6EAC9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vMerge w:val="continue"/>
            <w:noWrap w:val="0"/>
            <w:vAlign w:val="center"/>
          </w:tcPr>
          <w:p w14:paraId="5BAF02AF">
            <w:pPr>
              <w:rPr>
                <w:rFonts w:hint="eastAsia"/>
                <w:highlight w:val="none"/>
                <w:vertAlign w:val="baseline"/>
              </w:rPr>
            </w:pPr>
          </w:p>
        </w:tc>
        <w:tc>
          <w:tcPr>
            <w:tcW w:w="640" w:type="dxa"/>
            <w:noWrap w:val="0"/>
            <w:vAlign w:val="center"/>
          </w:tcPr>
          <w:p w14:paraId="199FE8A8">
            <w:pPr>
              <w:rPr>
                <w:rFonts w:hint="eastAsia"/>
                <w:highlight w:val="none"/>
                <w:vertAlign w:val="baseline"/>
              </w:rPr>
            </w:pPr>
            <w:r>
              <w:rPr>
                <w:rFonts w:hint="eastAsia" w:ascii="宋体" w:hAnsi="宋体" w:cs="宋体"/>
                <w:kern w:val="0"/>
                <w:szCs w:val="21"/>
                <w:highlight w:val="none"/>
              </w:rPr>
              <w:t>2.1</w:t>
            </w:r>
          </w:p>
        </w:tc>
        <w:tc>
          <w:tcPr>
            <w:tcW w:w="4396" w:type="dxa"/>
            <w:noWrap w:val="0"/>
            <w:vAlign w:val="center"/>
          </w:tcPr>
          <w:p w14:paraId="4CC3F08F">
            <w:pPr>
              <w:spacing w:line="360" w:lineRule="auto"/>
              <w:ind w:firstLine="0"/>
              <w:rPr>
                <w:rFonts w:ascii="宋体" w:hAnsi="宋体"/>
                <w:b/>
                <w:bCs/>
                <w:szCs w:val="21"/>
                <w:highlight w:val="none"/>
              </w:rPr>
            </w:pPr>
            <w:r>
              <w:rPr>
                <w:rFonts w:ascii="宋体" w:hAnsi="宋体" w:eastAsia="宋体"/>
                <w:szCs w:val="21"/>
                <w:highlight w:val="none"/>
              </w:rPr>
              <w:t xml:space="preserve">2.1 </w:t>
            </w:r>
            <w:r>
              <w:rPr>
                <w:rFonts w:hint="eastAsia" w:ascii="宋体" w:hAnsi="宋体"/>
                <w:b/>
                <w:bCs/>
                <w:szCs w:val="21"/>
                <w:highlight w:val="none"/>
              </w:rPr>
              <w:t>业务测试联调</w:t>
            </w:r>
          </w:p>
          <w:p w14:paraId="193A979B">
            <w:pPr>
              <w:spacing w:line="360" w:lineRule="auto"/>
              <w:ind w:firstLine="482"/>
              <w:rPr>
                <w:rFonts w:hint="eastAsia" w:ascii="宋体" w:hAnsi="宋体" w:cs="宋体"/>
                <w:szCs w:val="21"/>
                <w:highlight w:val="none"/>
              </w:rPr>
            </w:pPr>
            <w:r>
              <w:rPr>
                <w:rFonts w:hint="eastAsia" w:ascii="宋体" w:hAnsi="宋体" w:cs="宋体"/>
                <w:szCs w:val="21"/>
                <w:highlight w:val="none"/>
              </w:rPr>
              <w:t>医疗电子票据管理系统按最新财政电子票据规范（编码规则、格式标准）完成票据开具等功能适配升级改造完成后，实施工程师需准备自测的测试数据，对已设置完成的系统进行自测，测试无误后，与HIS系统进行联调测试。</w:t>
            </w:r>
          </w:p>
          <w:p w14:paraId="7633898D">
            <w:pPr>
              <w:spacing w:line="360" w:lineRule="auto"/>
              <w:ind w:firstLine="482" w:firstLineChars="0"/>
              <w:rPr>
                <w:rFonts w:hint="eastAsia"/>
                <w:highlight w:val="none"/>
                <w:vertAlign w:val="baseline"/>
              </w:rPr>
            </w:pPr>
            <w:r>
              <w:rPr>
                <w:rFonts w:hint="eastAsia" w:ascii="宋体" w:hAnsi="宋体" w:cs="宋体"/>
                <w:szCs w:val="21"/>
                <w:highlight w:val="none"/>
              </w:rPr>
              <w:t>联调测试涵盖医疗单笔或批量门诊、住院等电子票据开具范围业务。门诊票据信息查询、冲红控制、报销状态查询及返回结果数据验证。</w:t>
            </w:r>
          </w:p>
        </w:tc>
        <w:tc>
          <w:tcPr>
            <w:tcW w:w="1500" w:type="dxa"/>
            <w:noWrap w:val="0"/>
            <w:vAlign w:val="center"/>
          </w:tcPr>
          <w:p w14:paraId="593FC0C3">
            <w:pPr>
              <w:spacing w:line="360" w:lineRule="auto"/>
              <w:ind w:firstLine="482" w:firstLineChars="0"/>
              <w:rPr>
                <w:rFonts w:hint="eastAsia" w:ascii="宋体" w:hAnsi="宋体" w:cs="宋体"/>
                <w:szCs w:val="21"/>
                <w:highlight w:val="none"/>
              </w:rPr>
            </w:pPr>
          </w:p>
        </w:tc>
        <w:tc>
          <w:tcPr>
            <w:tcW w:w="1234" w:type="dxa"/>
            <w:noWrap w:val="0"/>
            <w:vAlign w:val="center"/>
          </w:tcPr>
          <w:p w14:paraId="44D30F66">
            <w:pPr>
              <w:spacing w:line="360" w:lineRule="auto"/>
              <w:ind w:firstLine="482" w:firstLineChars="0"/>
              <w:rPr>
                <w:rFonts w:hint="eastAsia" w:ascii="宋体" w:hAnsi="宋体" w:cs="宋体"/>
                <w:szCs w:val="21"/>
                <w:highlight w:val="none"/>
              </w:rPr>
            </w:pPr>
          </w:p>
        </w:tc>
      </w:tr>
      <w:tr w14:paraId="4621E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vMerge w:val="continue"/>
            <w:noWrap w:val="0"/>
            <w:vAlign w:val="center"/>
          </w:tcPr>
          <w:p w14:paraId="2B485A88">
            <w:pPr>
              <w:rPr>
                <w:rFonts w:hint="eastAsia"/>
                <w:highlight w:val="none"/>
                <w:vertAlign w:val="baseline"/>
              </w:rPr>
            </w:pPr>
          </w:p>
        </w:tc>
        <w:tc>
          <w:tcPr>
            <w:tcW w:w="640" w:type="dxa"/>
            <w:noWrap w:val="0"/>
            <w:vAlign w:val="center"/>
          </w:tcPr>
          <w:p w14:paraId="701264B7">
            <w:pPr>
              <w:widowControl/>
              <w:jc w:val="center"/>
              <w:rPr>
                <w:rFonts w:hint="eastAsia" w:ascii="宋体" w:hAnsi="宋体" w:cs="宋体"/>
                <w:color w:val="000000"/>
                <w:kern w:val="0"/>
                <w:sz w:val="21"/>
                <w:szCs w:val="21"/>
                <w:highlight w:val="none"/>
                <w:lang w:val="en-US" w:eastAsia="zh-CN" w:bidi="ar-SA"/>
              </w:rPr>
            </w:pPr>
            <w:r>
              <w:rPr>
                <w:rFonts w:hint="eastAsia" w:ascii="宋体" w:hAnsi="宋体" w:cs="宋体"/>
                <w:color w:val="000000"/>
                <w:kern w:val="0"/>
                <w:szCs w:val="21"/>
                <w:highlight w:val="none"/>
              </w:rPr>
              <w:t>2.2</w:t>
            </w:r>
          </w:p>
        </w:tc>
        <w:tc>
          <w:tcPr>
            <w:tcW w:w="4396" w:type="dxa"/>
            <w:noWrap w:val="0"/>
            <w:vAlign w:val="center"/>
          </w:tcPr>
          <w:p w14:paraId="4F234736">
            <w:pPr>
              <w:spacing w:line="360" w:lineRule="auto"/>
              <w:ind w:firstLine="0"/>
              <w:rPr>
                <w:rFonts w:hint="eastAsia" w:ascii="宋体" w:hAnsi="宋体"/>
                <w:b/>
                <w:bCs/>
                <w:color w:val="000000"/>
                <w:szCs w:val="21"/>
                <w:highlight w:val="none"/>
              </w:rPr>
            </w:pPr>
            <w:r>
              <w:rPr>
                <w:rFonts w:ascii="宋体" w:hAnsi="宋体" w:eastAsia="宋体"/>
                <w:color w:val="000000"/>
                <w:szCs w:val="21"/>
                <w:highlight w:val="none"/>
              </w:rPr>
              <w:t>2.2</w:t>
            </w:r>
            <w:r>
              <w:rPr>
                <w:rFonts w:hint="eastAsia" w:ascii="宋体" w:hAnsi="宋体"/>
                <w:b/>
                <w:bCs/>
                <w:color w:val="000000"/>
                <w:szCs w:val="21"/>
                <w:highlight w:val="none"/>
              </w:rPr>
              <w:t>上线及服务保障</w:t>
            </w:r>
          </w:p>
          <w:p w14:paraId="676703C5">
            <w:pPr>
              <w:rPr>
                <w:color w:val="000000"/>
                <w:highlight w:val="none"/>
              </w:rPr>
            </w:pPr>
            <w:r>
              <w:rPr>
                <w:rFonts w:hint="eastAsia" w:ascii="宋体" w:hAnsi="宋体" w:cs="宋体"/>
                <w:color w:val="000000"/>
                <w:sz w:val="21"/>
                <w:szCs w:val="21"/>
                <w:highlight w:val="none"/>
              </w:rPr>
              <w:t>上线前将进行系统相关培训、上线准备工作等；生产环境切换正式上线，进行上线监控与问题处理；编制跨省报销操作手册，项目文档整理；运行问题解决及维护保障，配合项目验收。</w:t>
            </w:r>
          </w:p>
          <w:p w14:paraId="1809703D">
            <w:pPr>
              <w:spacing w:line="360" w:lineRule="auto"/>
              <w:ind w:firstLine="482" w:firstLineChars="0"/>
              <w:rPr>
                <w:rFonts w:hint="eastAsia" w:ascii="宋体" w:hAnsi="宋体" w:cs="宋体"/>
                <w:szCs w:val="21"/>
                <w:highlight w:val="none"/>
              </w:rPr>
            </w:pPr>
          </w:p>
        </w:tc>
        <w:tc>
          <w:tcPr>
            <w:tcW w:w="1500" w:type="dxa"/>
            <w:noWrap w:val="0"/>
            <w:vAlign w:val="center"/>
          </w:tcPr>
          <w:p w14:paraId="48AF0011">
            <w:pPr>
              <w:spacing w:line="360" w:lineRule="auto"/>
              <w:ind w:firstLine="482" w:firstLineChars="0"/>
              <w:rPr>
                <w:rFonts w:hint="eastAsia" w:ascii="宋体" w:hAnsi="宋体" w:cs="宋体"/>
                <w:szCs w:val="21"/>
                <w:highlight w:val="none"/>
              </w:rPr>
            </w:pPr>
          </w:p>
        </w:tc>
        <w:tc>
          <w:tcPr>
            <w:tcW w:w="1234" w:type="dxa"/>
            <w:noWrap w:val="0"/>
            <w:vAlign w:val="center"/>
          </w:tcPr>
          <w:p w14:paraId="0563870C">
            <w:pPr>
              <w:spacing w:line="360" w:lineRule="auto"/>
              <w:ind w:firstLine="482" w:firstLineChars="0"/>
              <w:rPr>
                <w:rFonts w:hint="eastAsia" w:ascii="宋体" w:hAnsi="宋体" w:cs="宋体"/>
                <w:szCs w:val="21"/>
                <w:highlight w:val="none"/>
              </w:rPr>
            </w:pPr>
          </w:p>
        </w:tc>
      </w:tr>
      <w:tr w14:paraId="5479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vMerge w:val="continue"/>
            <w:noWrap w:val="0"/>
            <w:vAlign w:val="center"/>
          </w:tcPr>
          <w:p w14:paraId="0181A1AB">
            <w:pPr>
              <w:rPr>
                <w:rFonts w:hint="eastAsia"/>
                <w:highlight w:val="none"/>
                <w:vertAlign w:val="baseline"/>
              </w:rPr>
            </w:pPr>
          </w:p>
        </w:tc>
        <w:tc>
          <w:tcPr>
            <w:tcW w:w="640" w:type="dxa"/>
            <w:noWrap w:val="0"/>
            <w:vAlign w:val="center"/>
          </w:tcPr>
          <w:p w14:paraId="26360080">
            <w:pPr>
              <w:widowControl/>
              <w:jc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2.3</w:t>
            </w:r>
          </w:p>
        </w:tc>
        <w:tc>
          <w:tcPr>
            <w:tcW w:w="4396" w:type="dxa"/>
            <w:noWrap w:val="0"/>
            <w:vAlign w:val="center"/>
          </w:tcPr>
          <w:p w14:paraId="1A821D35">
            <w:pPr>
              <w:spacing w:line="360" w:lineRule="auto"/>
              <w:ind w:firstLine="0"/>
              <w:rPr>
                <w:rFonts w:hint="eastAsia" w:ascii="宋体" w:hAnsi="宋体" w:eastAsia="宋体"/>
                <w:color w:val="000000"/>
                <w:szCs w:val="21"/>
                <w:highlight w:val="none"/>
              </w:rPr>
            </w:pPr>
            <w:r>
              <w:rPr>
                <w:rFonts w:ascii="宋体" w:hAnsi="宋体" w:eastAsia="宋体"/>
                <w:color w:val="000000"/>
                <w:szCs w:val="21"/>
                <w:highlight w:val="none"/>
              </w:rPr>
              <w:t>2.</w:t>
            </w:r>
            <w:r>
              <w:rPr>
                <w:rFonts w:hint="eastAsia" w:ascii="宋体" w:hAnsi="宋体" w:eastAsia="宋体"/>
                <w:color w:val="000000"/>
                <w:szCs w:val="21"/>
                <w:highlight w:val="none"/>
                <w:lang w:val="en-US" w:eastAsia="zh-CN"/>
              </w:rPr>
              <w:t>3</w:t>
            </w:r>
            <w:r>
              <w:rPr>
                <w:rFonts w:hint="eastAsia" w:ascii="宋体" w:hAnsi="宋体" w:eastAsia="宋体" w:cs="Times New Roman"/>
                <w:b/>
                <w:bCs/>
                <w:color w:val="000000"/>
                <w:szCs w:val="21"/>
                <w:highlight w:val="none"/>
                <w:lang w:val="en-US" w:eastAsia="zh-CN"/>
              </w:rPr>
              <w:t xml:space="preserve"> </w:t>
            </w:r>
            <w:r>
              <w:rPr>
                <w:rFonts w:hint="eastAsia" w:ascii="宋体" w:hAnsi="宋体" w:eastAsia="宋体" w:cs="Times New Roman"/>
                <w:b/>
                <w:bCs/>
                <w:color w:val="000000"/>
                <w:szCs w:val="21"/>
                <w:highlight w:val="none"/>
              </w:rPr>
              <w:t>HIS系统跨省报销适配改造</w:t>
            </w:r>
          </w:p>
          <w:p w14:paraId="00090443">
            <w:pPr>
              <w:spacing w:line="360" w:lineRule="auto"/>
              <w:ind w:firstLine="420" w:firstLineChars="200"/>
              <w:rPr>
                <w:rFonts w:hint="eastAsia" w:ascii="宋体" w:hAnsi="宋体" w:eastAsia="宋体"/>
                <w:color w:val="000000"/>
                <w:kern w:val="2"/>
                <w:sz w:val="21"/>
                <w:szCs w:val="21"/>
                <w:highlight w:val="none"/>
                <w:lang w:val="en-US" w:eastAsia="zh-CN" w:bidi="ar-SA"/>
              </w:rPr>
            </w:pPr>
            <w:r>
              <w:rPr>
                <w:rFonts w:hint="eastAsia" w:ascii="宋体" w:hAnsi="宋体" w:eastAsia="宋体"/>
                <w:color w:val="000000"/>
                <w:szCs w:val="21"/>
                <w:highlight w:val="none"/>
              </w:rPr>
              <w:t>本项目须同步完成院内部HIS系统的适配改造，实现与升级后的电子票据管理系统的数据对接与业务协同</w:t>
            </w:r>
          </w:p>
        </w:tc>
        <w:tc>
          <w:tcPr>
            <w:tcW w:w="1500" w:type="dxa"/>
            <w:noWrap w:val="0"/>
            <w:vAlign w:val="center"/>
          </w:tcPr>
          <w:p w14:paraId="0B18E2C2">
            <w:pPr>
              <w:spacing w:line="360" w:lineRule="auto"/>
              <w:ind w:firstLine="420" w:firstLineChars="200"/>
              <w:rPr>
                <w:rFonts w:hint="eastAsia" w:ascii="宋体" w:hAnsi="宋体" w:eastAsia="宋体"/>
                <w:color w:val="000000"/>
                <w:szCs w:val="21"/>
                <w:highlight w:val="none"/>
              </w:rPr>
            </w:pPr>
          </w:p>
        </w:tc>
        <w:tc>
          <w:tcPr>
            <w:tcW w:w="1234" w:type="dxa"/>
            <w:noWrap w:val="0"/>
            <w:vAlign w:val="center"/>
          </w:tcPr>
          <w:p w14:paraId="2AA64370">
            <w:pPr>
              <w:spacing w:line="360" w:lineRule="auto"/>
              <w:ind w:firstLine="420" w:firstLineChars="200"/>
              <w:rPr>
                <w:rFonts w:hint="eastAsia" w:ascii="宋体" w:hAnsi="宋体" w:eastAsia="宋体"/>
                <w:color w:val="000000"/>
                <w:szCs w:val="21"/>
                <w:highlight w:val="none"/>
              </w:rPr>
            </w:pPr>
          </w:p>
        </w:tc>
      </w:tr>
      <w:tr w14:paraId="486C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2" w:type="dxa"/>
            <w:noWrap w:val="0"/>
            <w:vAlign w:val="center"/>
          </w:tcPr>
          <w:p w14:paraId="0A1977D8">
            <w:pPr>
              <w:rPr>
                <w:rFonts w:hint="eastAsia" w:eastAsia="宋体"/>
                <w:highlight w:val="none"/>
                <w:vertAlign w:val="baseline"/>
                <w:lang w:val="en-US" w:eastAsia="zh-CN"/>
              </w:rPr>
            </w:pPr>
            <w:r>
              <w:rPr>
                <w:rFonts w:hint="eastAsia"/>
                <w:highlight w:val="none"/>
                <w:vertAlign w:val="baseline"/>
                <w:lang w:val="en-US" w:eastAsia="zh-CN"/>
              </w:rPr>
              <w:t>其他</w:t>
            </w:r>
          </w:p>
        </w:tc>
        <w:tc>
          <w:tcPr>
            <w:tcW w:w="640" w:type="dxa"/>
            <w:noWrap w:val="0"/>
            <w:vAlign w:val="center"/>
          </w:tcPr>
          <w:p w14:paraId="53A7AA5E">
            <w:pPr>
              <w:widowControl/>
              <w:jc w:val="center"/>
              <w:rPr>
                <w:rFonts w:hint="eastAsia" w:ascii="宋体" w:hAnsi="宋体" w:eastAsia="宋体" w:cs="宋体"/>
                <w:color w:val="000000"/>
                <w:kern w:val="0"/>
                <w:sz w:val="21"/>
                <w:szCs w:val="21"/>
                <w:highlight w:val="none"/>
                <w:lang w:val="en-US" w:eastAsia="zh-CN" w:bidi="ar-SA"/>
              </w:rPr>
            </w:pPr>
            <w:r>
              <w:rPr>
                <w:rFonts w:hint="eastAsia" w:ascii="宋体" w:hAnsi="宋体" w:cs="宋体"/>
                <w:color w:val="000000"/>
                <w:kern w:val="0"/>
                <w:szCs w:val="21"/>
                <w:highlight w:val="none"/>
                <w:lang w:val="en-US" w:eastAsia="zh-CN"/>
              </w:rPr>
              <w:t>3.1</w:t>
            </w:r>
          </w:p>
        </w:tc>
        <w:tc>
          <w:tcPr>
            <w:tcW w:w="4396" w:type="dxa"/>
            <w:noWrap w:val="0"/>
            <w:vAlign w:val="center"/>
          </w:tcPr>
          <w:p w14:paraId="6BE06362">
            <w:pPr>
              <w:keepNext w:val="0"/>
              <w:keepLines w:val="0"/>
              <w:widowControl/>
              <w:suppressLineNumbers w:val="0"/>
              <w:shd w:val="clear" w:color="auto" w:fill="FFFFFF"/>
              <w:spacing w:before="0" w:beforeAutospacing="0" w:after="240" w:afterAutospacing="0" w:line="360" w:lineRule="auto"/>
              <w:ind w:right="0" w:firstLine="0"/>
              <w:rPr>
                <w:rFonts w:hint="eastAsia" w:ascii="宋体" w:hAnsi="宋体" w:eastAsia="宋体" w:cs="宋体"/>
                <w:i w:val="0"/>
                <w:iCs w:val="0"/>
                <w:caps w:val="0"/>
                <w:color w:val="000000"/>
                <w:spacing w:val="0"/>
                <w:sz w:val="21"/>
                <w:szCs w:val="21"/>
                <w:highlight w:val="none"/>
              </w:rPr>
            </w:pPr>
            <w:r>
              <w:rPr>
                <w:rFonts w:hint="default" w:ascii="宋体" w:hAnsi="宋体" w:eastAsia="宋体" w:cs="Times New Roman"/>
                <w:color w:val="000000"/>
                <w:kern w:val="2"/>
                <w:sz w:val="21"/>
                <w:szCs w:val="21"/>
                <w:highlight w:val="none"/>
                <w:lang w:val="en-US" w:eastAsia="zh-CN"/>
              </w:rPr>
              <w:t xml:space="preserve">3.1 </w:t>
            </w:r>
            <w:r>
              <w:rPr>
                <w:rFonts w:hint="eastAsia" w:ascii="宋体" w:hAnsi="宋体" w:eastAsia="宋体" w:cs="Times New Roman"/>
                <w:b/>
                <w:bCs/>
                <w:i w:val="0"/>
                <w:iCs w:val="0"/>
                <w:caps w:val="0"/>
                <w:color w:val="000000"/>
                <w:spacing w:val="0"/>
                <w:kern w:val="2"/>
                <w:sz w:val="21"/>
                <w:szCs w:val="21"/>
                <w:highlight w:val="none"/>
                <w:shd w:val="clear" w:color="auto" w:fill="auto"/>
              </w:rPr>
              <w:t>符合《医院跨省报销应用医疗电子票据系统升级改造项目建设方案》要</w:t>
            </w:r>
            <w:r>
              <w:rPr>
                <w:rFonts w:hint="eastAsia" w:ascii="宋体" w:hAnsi="宋体" w:eastAsia="宋体" w:cs="Times New Roman"/>
                <w:b/>
                <w:bCs/>
                <w:i w:val="0"/>
                <w:iCs w:val="0"/>
                <w:caps w:val="0"/>
                <w:color w:val="000000"/>
                <w:spacing w:val="0"/>
                <w:sz w:val="21"/>
                <w:szCs w:val="21"/>
                <w:highlight w:val="none"/>
                <w:shd w:val="clear" w:color="auto" w:fill="auto"/>
              </w:rPr>
              <w:t>求</w:t>
            </w:r>
          </w:p>
          <w:p w14:paraId="2FF5126A">
            <w:pPr>
              <w:spacing w:line="360" w:lineRule="auto"/>
              <w:ind w:firstLine="480" w:firstLineChars="0"/>
              <w:rPr>
                <w:rFonts w:hint="eastAsia" w:ascii="宋体" w:hAnsi="宋体" w:eastAsia="宋体"/>
                <w:color w:val="000000"/>
                <w:kern w:val="2"/>
                <w:sz w:val="21"/>
                <w:szCs w:val="21"/>
                <w:highlight w:val="none"/>
                <w:lang w:val="en-US" w:eastAsia="zh-CN" w:bidi="ar-SA"/>
              </w:rPr>
            </w:pPr>
            <w:r>
              <w:rPr>
                <w:rFonts w:hint="eastAsia" w:ascii="宋体" w:hAnsi="宋体" w:eastAsia="宋体" w:cs="宋体"/>
                <w:i w:val="0"/>
                <w:iCs w:val="0"/>
                <w:caps w:val="0"/>
                <w:color w:val="000000"/>
                <w:spacing w:val="0"/>
                <w:sz w:val="21"/>
                <w:szCs w:val="21"/>
                <w:highlight w:val="none"/>
                <w:shd w:val="clear" w:color="auto" w:fill="auto"/>
              </w:rPr>
              <w:t>本项目应满足《医院跨省报销应用医疗电子票据系统升级改造项目建设方案》中关于技术架构、数据规范、运营服务、风险管理及安全保密等全部要求，确保系统通过财政部门联调测试并满足跨省报销业务运行需要。</w:t>
            </w:r>
          </w:p>
        </w:tc>
        <w:tc>
          <w:tcPr>
            <w:tcW w:w="1500" w:type="dxa"/>
            <w:noWrap w:val="0"/>
            <w:vAlign w:val="center"/>
          </w:tcPr>
          <w:p w14:paraId="7BA2B7F6">
            <w:pPr>
              <w:spacing w:line="360" w:lineRule="auto"/>
              <w:ind w:firstLine="480" w:firstLineChars="0"/>
              <w:rPr>
                <w:rFonts w:hint="eastAsia" w:ascii="宋体" w:hAnsi="宋体" w:eastAsia="宋体" w:cs="宋体"/>
                <w:i w:val="0"/>
                <w:iCs w:val="0"/>
                <w:caps w:val="0"/>
                <w:color w:val="000000"/>
                <w:spacing w:val="0"/>
                <w:sz w:val="21"/>
                <w:szCs w:val="21"/>
                <w:highlight w:val="none"/>
                <w:shd w:val="clear" w:color="auto" w:fill="auto"/>
              </w:rPr>
            </w:pPr>
          </w:p>
        </w:tc>
        <w:tc>
          <w:tcPr>
            <w:tcW w:w="1234" w:type="dxa"/>
            <w:noWrap w:val="0"/>
            <w:vAlign w:val="center"/>
          </w:tcPr>
          <w:p w14:paraId="3DF2701D">
            <w:pPr>
              <w:spacing w:line="360" w:lineRule="auto"/>
              <w:ind w:firstLine="480" w:firstLineChars="0"/>
              <w:rPr>
                <w:rFonts w:hint="eastAsia" w:ascii="宋体" w:hAnsi="宋体" w:eastAsia="宋体" w:cs="宋体"/>
                <w:i w:val="0"/>
                <w:iCs w:val="0"/>
                <w:caps w:val="0"/>
                <w:color w:val="000000"/>
                <w:spacing w:val="0"/>
                <w:sz w:val="21"/>
                <w:szCs w:val="21"/>
                <w:highlight w:val="none"/>
                <w:shd w:val="clear" w:color="auto" w:fill="auto"/>
              </w:rPr>
            </w:pPr>
          </w:p>
        </w:tc>
      </w:tr>
    </w:tbl>
    <w:p w14:paraId="0644628D">
      <w:pPr>
        <w:rPr>
          <w:rFonts w:hint="eastAsia" w:ascii="宋体" w:hAnsi="宋体" w:cs="宋体"/>
          <w:color w:val="333333"/>
          <w:kern w:val="0"/>
          <w:sz w:val="24"/>
          <w:szCs w:val="24"/>
          <w:lang w:val="en-US" w:eastAsia="zh-CN"/>
        </w:rPr>
      </w:pPr>
    </w:p>
    <w:p w14:paraId="7BC7956F">
      <w:pPr>
        <w:rPr>
          <w:b/>
          <w:bCs/>
          <w:sz w:val="24"/>
        </w:rPr>
      </w:pPr>
      <w:r>
        <w:rPr>
          <w:rFonts w:hint="eastAsia" w:ascii="宋体" w:hAnsi="宋体" w:cs="宋体"/>
          <w:color w:val="333333"/>
          <w:kern w:val="0"/>
          <w:sz w:val="24"/>
          <w:szCs w:val="24"/>
          <w:lang w:val="en-US" w:eastAsia="zh-CN"/>
        </w:rPr>
        <w:t>注：</w:t>
      </w:r>
      <w:r>
        <w:rPr>
          <w:rFonts w:hint="eastAsia" w:ascii="宋体" w:hAnsi="宋体" w:cs="宋体"/>
          <w:b/>
          <w:bCs/>
          <w:color w:val="333333"/>
          <w:kern w:val="0"/>
          <w:sz w:val="24"/>
          <w:szCs w:val="24"/>
          <w:lang w:val="en-US" w:eastAsia="zh-CN"/>
        </w:rPr>
        <w:t>1</w:t>
      </w:r>
      <w:r>
        <w:rPr>
          <w:rFonts w:hint="eastAsia"/>
          <w:b/>
          <w:bCs/>
          <w:sz w:val="24"/>
        </w:rPr>
        <w:t>、“投标</w:t>
      </w:r>
      <w:r>
        <w:rPr>
          <w:rFonts w:hint="eastAsia"/>
          <w:b/>
          <w:bCs/>
          <w:sz w:val="24"/>
          <w:lang w:val="en-US" w:eastAsia="zh-CN"/>
        </w:rPr>
        <w:t>技术条款</w:t>
      </w:r>
      <w:r>
        <w:rPr>
          <w:rFonts w:hint="eastAsia"/>
          <w:b/>
          <w:bCs/>
          <w:sz w:val="24"/>
        </w:rPr>
        <w:t>”一栏必须一一对照“招标技术</w:t>
      </w:r>
      <w:r>
        <w:rPr>
          <w:rFonts w:hint="eastAsia"/>
          <w:b/>
          <w:bCs/>
          <w:sz w:val="24"/>
          <w:lang w:val="en-US" w:eastAsia="zh-CN"/>
        </w:rPr>
        <w:t>条款</w:t>
      </w:r>
      <w:r>
        <w:rPr>
          <w:rFonts w:hint="eastAsia"/>
          <w:b/>
          <w:bCs/>
          <w:sz w:val="24"/>
        </w:rPr>
        <w:t>”，详细填写投标人具体响应情况。</w:t>
      </w:r>
    </w:p>
    <w:p w14:paraId="24D307A4">
      <w:pPr>
        <w:rPr>
          <w:b/>
          <w:sz w:val="24"/>
        </w:rPr>
      </w:pPr>
      <w:r>
        <w:rPr>
          <w:rFonts w:hint="eastAsia"/>
          <w:b/>
          <w:bCs/>
          <w:sz w:val="24"/>
          <w:lang w:val="en-US" w:eastAsia="zh-CN"/>
        </w:rPr>
        <w:t>2</w:t>
      </w:r>
      <w:r>
        <w:rPr>
          <w:rFonts w:hint="eastAsia"/>
          <w:b/>
          <w:bCs/>
          <w:sz w:val="24"/>
        </w:rPr>
        <w:t>、</w:t>
      </w:r>
      <w:bookmarkStart w:id="2" w:name="_Hlk72158270"/>
      <w:r>
        <w:rPr>
          <w:rFonts w:hint="eastAsia"/>
          <w:b/>
          <w:bCs/>
          <w:sz w:val="24"/>
        </w:rPr>
        <w:t>“偏离情况”</w:t>
      </w:r>
      <w:bookmarkEnd w:id="2"/>
      <w:r>
        <w:rPr>
          <w:rFonts w:hint="eastAsia"/>
          <w:b/>
          <w:bCs/>
          <w:sz w:val="24"/>
        </w:rPr>
        <w:t>一栏如实填写“正偏离”、“负偏离”或“无偏离”，其中：</w:t>
      </w:r>
      <w:bookmarkStart w:id="3" w:name="_Hlk72093866"/>
      <w:r>
        <w:rPr>
          <w:rFonts w:hint="eastAsia"/>
          <w:b/>
          <w:bCs/>
          <w:sz w:val="24"/>
        </w:rPr>
        <w:t>“正偏离”表示</w:t>
      </w:r>
      <w:r>
        <w:rPr>
          <w:rFonts w:hint="eastAsia"/>
          <w:b/>
          <w:sz w:val="24"/>
        </w:rPr>
        <w:t>“投标响应优于招标技术要求”，“负偏离”表示“投标响应不满足招标技术要求”，“无偏离”表示“投标响应与招标技术要求一致”</w:t>
      </w:r>
      <w:bookmarkEnd w:id="3"/>
      <w:r>
        <w:rPr>
          <w:rFonts w:hint="eastAsia"/>
          <w:b/>
          <w:sz w:val="24"/>
        </w:rPr>
        <w:t>。“投标技术</w:t>
      </w:r>
      <w:r>
        <w:rPr>
          <w:rFonts w:hint="eastAsia"/>
          <w:b/>
          <w:sz w:val="24"/>
          <w:lang w:val="en-US" w:eastAsia="zh-CN"/>
        </w:rPr>
        <w:t>条款</w:t>
      </w:r>
      <w:r>
        <w:rPr>
          <w:rFonts w:hint="eastAsia"/>
          <w:b/>
          <w:sz w:val="24"/>
        </w:rPr>
        <w:t>”对比“招标技术要求”存在响应不全（包括未响应整项招标技术要求或者未响应一项招标技术要求的部分内容），均视为“负偏离”。</w:t>
      </w:r>
    </w:p>
    <w:p w14:paraId="12A61B1E">
      <w:pPr>
        <w:rPr>
          <w:rFonts w:hint="default" w:ascii="宋体" w:hAnsi="宋体" w:cs="宋体"/>
          <w:color w:val="333333"/>
          <w:kern w:val="0"/>
          <w:sz w:val="24"/>
          <w:szCs w:val="24"/>
          <w:lang w:val="en-US" w:eastAsia="zh-CN"/>
        </w:rPr>
      </w:pPr>
    </w:p>
    <w:p w14:paraId="6BAA1A59">
      <w:pPr>
        <w:rPr>
          <w:rFonts w:hint="eastAsia"/>
          <w:lang w:val="en-US" w:eastAsia="zh-CN"/>
        </w:rPr>
      </w:pPr>
      <w:r>
        <w:rPr>
          <w:rFonts w:hint="eastAsia"/>
          <w:lang w:val="en-US" w:eastAsia="zh-CN"/>
        </w:rPr>
        <w:br w:type="page"/>
      </w:r>
    </w:p>
    <w:p w14:paraId="1059D8CC">
      <w:pPr>
        <w:pStyle w:val="3"/>
        <w:numPr>
          <w:ilvl w:val="0"/>
          <w:numId w:val="2"/>
        </w:numPr>
        <w:bidi w:val="0"/>
        <w:rPr>
          <w:rFonts w:hint="eastAsia"/>
          <w:sz w:val="24"/>
        </w:rPr>
      </w:pPr>
      <w:r>
        <w:rPr>
          <w:rFonts w:hint="eastAsia"/>
        </w:rPr>
        <w:t>商务条款偏离情况表</w:t>
      </w:r>
      <w:r>
        <w:rPr>
          <w:rFonts w:hint="eastAsia"/>
          <w:lang w:eastAsia="zh-CN"/>
        </w:rPr>
        <w:t>（</w:t>
      </w:r>
      <w:r>
        <w:rPr>
          <w:rFonts w:hint="eastAsia"/>
        </w:rPr>
        <w:t>商务条款</w:t>
      </w:r>
      <w:r>
        <w:rPr>
          <w:rFonts w:hint="eastAsia"/>
          <w:lang w:val="en-US" w:eastAsia="zh-CN"/>
        </w:rPr>
        <w:t>均</w:t>
      </w:r>
      <w:r>
        <w:rPr>
          <w:rFonts w:hint="eastAsia"/>
          <w:lang w:eastAsia="zh-CN"/>
        </w:rPr>
        <w:t>为实质性条款，有任何一条负偏离则导致无效投标）</w:t>
      </w:r>
      <w:r>
        <w:rPr>
          <w:rFonts w:hint="eastAsia"/>
          <w:color w:val="FF0000"/>
          <w:lang w:eastAsia="zh-CN"/>
        </w:rPr>
        <w:t>（</w:t>
      </w:r>
      <w:r>
        <w:rPr>
          <w:rFonts w:hint="eastAsia"/>
          <w:color w:val="FF0000"/>
          <w:lang w:val="en-US" w:eastAsia="zh-CN"/>
        </w:rPr>
        <w:t>加盖公章</w:t>
      </w:r>
      <w:r>
        <w:rPr>
          <w:rFonts w:hint="eastAsia"/>
          <w:color w:val="FF0000"/>
          <w:lang w:eastAsia="zh-CN"/>
        </w:rPr>
        <w:t>）</w:t>
      </w:r>
    </w:p>
    <w:tbl>
      <w:tblPr>
        <w:tblStyle w:val="9"/>
        <w:tblpPr w:leftFromText="180" w:rightFromText="180" w:vertAnchor="text" w:horzAnchor="page" w:tblpXSpec="center" w:tblpY="731"/>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9"/>
        <w:gridCol w:w="727"/>
        <w:gridCol w:w="3711"/>
        <w:gridCol w:w="1800"/>
        <w:gridCol w:w="1233"/>
      </w:tblGrid>
      <w:tr w14:paraId="23D8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049" w:type="dxa"/>
            <w:noWrap w:val="0"/>
            <w:vAlign w:val="center"/>
          </w:tcPr>
          <w:p w14:paraId="6B73472C">
            <w:pPr>
              <w:jc w:val="center"/>
              <w:rPr>
                <w:rFonts w:hint="eastAsia" w:ascii="宋体" w:hAnsi="宋体" w:cs="宋体"/>
                <w:color w:val="auto"/>
                <w:kern w:val="0"/>
                <w:szCs w:val="21"/>
                <w:highlight w:val="none"/>
              </w:rPr>
            </w:pPr>
            <w:r>
              <w:rPr>
                <w:rFonts w:hint="eastAsia"/>
                <w:b/>
                <w:highlight w:val="none"/>
              </w:rPr>
              <w:t>目录</w:t>
            </w:r>
          </w:p>
        </w:tc>
        <w:tc>
          <w:tcPr>
            <w:tcW w:w="727" w:type="dxa"/>
            <w:noWrap w:val="0"/>
            <w:vAlign w:val="center"/>
          </w:tcPr>
          <w:p w14:paraId="7B10CD28">
            <w:pPr>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序号</w:t>
            </w:r>
          </w:p>
        </w:tc>
        <w:tc>
          <w:tcPr>
            <w:tcW w:w="3711" w:type="dxa"/>
            <w:noWrap w:val="0"/>
            <w:vAlign w:val="center"/>
          </w:tcPr>
          <w:p w14:paraId="3EDCDFDE">
            <w:pPr>
              <w:jc w:val="center"/>
              <w:rPr>
                <w:rFonts w:hint="eastAsia"/>
                <w:b/>
                <w:highlight w:val="none"/>
              </w:rPr>
            </w:pPr>
            <w:r>
              <w:rPr>
                <w:rFonts w:hint="eastAsia"/>
                <w:b/>
                <w:highlight w:val="none"/>
              </w:rPr>
              <w:t>招标商务需求</w:t>
            </w:r>
          </w:p>
        </w:tc>
        <w:tc>
          <w:tcPr>
            <w:tcW w:w="1800" w:type="dxa"/>
            <w:noWrap w:val="0"/>
            <w:vAlign w:val="center"/>
          </w:tcPr>
          <w:p w14:paraId="6410534A">
            <w:pPr>
              <w:jc w:val="center"/>
              <w:rPr>
                <w:rFonts w:hint="eastAsia"/>
                <w:b/>
                <w:highlight w:val="none"/>
              </w:rPr>
            </w:pPr>
            <w:r>
              <w:rPr>
                <w:rFonts w:hint="eastAsia"/>
                <w:b/>
                <w:highlight w:val="none"/>
              </w:rPr>
              <w:t>投标商务条款</w:t>
            </w:r>
          </w:p>
        </w:tc>
        <w:tc>
          <w:tcPr>
            <w:tcW w:w="1233" w:type="dxa"/>
            <w:noWrap w:val="0"/>
            <w:vAlign w:val="center"/>
          </w:tcPr>
          <w:p w14:paraId="668BDC9F">
            <w:pPr>
              <w:jc w:val="center"/>
              <w:rPr>
                <w:rFonts w:hint="eastAsia"/>
                <w:b/>
                <w:highlight w:val="none"/>
              </w:rPr>
            </w:pPr>
            <w:r>
              <w:rPr>
                <w:rFonts w:hint="eastAsia"/>
                <w:b/>
                <w:highlight w:val="none"/>
              </w:rPr>
              <w:t>偏离情况</w:t>
            </w:r>
          </w:p>
        </w:tc>
      </w:tr>
      <w:tr w14:paraId="42358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049" w:type="dxa"/>
            <w:noWrap w:val="0"/>
            <w:vAlign w:val="center"/>
          </w:tcPr>
          <w:p w14:paraId="4A18182D">
            <w:pPr>
              <w:jc w:val="center"/>
              <w:rPr>
                <w:rFonts w:hint="eastAsia" w:ascii="宋体" w:hAnsi="宋体" w:cs="宋体"/>
                <w:color w:val="auto"/>
                <w:kern w:val="0"/>
                <w:szCs w:val="21"/>
                <w:highlight w:val="none"/>
                <w:vertAlign w:val="baseline"/>
              </w:rPr>
            </w:pPr>
            <w:r>
              <w:rPr>
                <w:rFonts w:hint="eastAsia" w:ascii="宋体" w:hAnsi="宋体" w:cs="宋体"/>
                <w:color w:val="auto"/>
                <w:kern w:val="0"/>
                <w:szCs w:val="21"/>
                <w:highlight w:val="none"/>
              </w:rPr>
              <w:t>1.服务时间</w:t>
            </w:r>
          </w:p>
        </w:tc>
        <w:tc>
          <w:tcPr>
            <w:tcW w:w="727" w:type="dxa"/>
            <w:noWrap w:val="0"/>
            <w:vAlign w:val="center"/>
          </w:tcPr>
          <w:p w14:paraId="6120A456">
            <w:pPr>
              <w:widowControl/>
              <w:jc w:val="center"/>
              <w:rPr>
                <w:rFonts w:hint="eastAsia" w:ascii="宋体" w:hAnsi="宋体" w:cs="宋体"/>
                <w:color w:val="auto"/>
                <w:kern w:val="0"/>
                <w:sz w:val="21"/>
                <w:szCs w:val="21"/>
                <w:highlight w:val="none"/>
                <w:lang w:val="en-US" w:eastAsia="zh-CN" w:bidi="ar-SA"/>
              </w:rPr>
            </w:pPr>
            <w:r>
              <w:rPr>
                <w:rFonts w:hint="eastAsia" w:ascii="宋体" w:hAnsi="宋体" w:cs="宋体"/>
                <w:color w:val="auto"/>
                <w:kern w:val="0"/>
                <w:szCs w:val="21"/>
                <w:highlight w:val="none"/>
              </w:rPr>
              <w:t>1.1</w:t>
            </w:r>
          </w:p>
        </w:tc>
        <w:tc>
          <w:tcPr>
            <w:tcW w:w="3711" w:type="dxa"/>
            <w:noWrap w:val="0"/>
            <w:vAlign w:val="center"/>
          </w:tcPr>
          <w:p w14:paraId="35363D86">
            <w:pPr>
              <w:widowControl/>
              <w:rPr>
                <w:rFonts w:hint="eastAsia" w:ascii="宋体" w:hAnsi="宋体" w:cs="宋体"/>
                <w:color w:val="auto"/>
                <w:kern w:val="0"/>
                <w:sz w:val="21"/>
                <w:szCs w:val="21"/>
                <w:highlight w:val="none"/>
                <w:lang w:val="en-US" w:eastAsia="zh-CN" w:bidi="ar-SA"/>
              </w:rPr>
            </w:pPr>
            <w:r>
              <w:rPr>
                <w:rFonts w:hint="eastAsia" w:ascii="宋体" w:hAnsi="宋体"/>
                <w:color w:val="auto"/>
                <w:spacing w:val="-3"/>
                <w:szCs w:val="21"/>
                <w:highlight w:val="none"/>
              </w:rPr>
              <w:t>自合同生效之日起30天内完成项目实施工作，并组织验收。验收合格后供应商提供一年</w:t>
            </w:r>
            <w:r>
              <w:rPr>
                <w:rFonts w:hint="eastAsia" w:ascii="宋体" w:hAnsi="宋体"/>
                <w:color w:val="auto"/>
                <w:spacing w:val="-3"/>
                <w:szCs w:val="21"/>
                <w:highlight w:val="none"/>
                <w:lang w:val="en-US" w:eastAsia="zh-CN"/>
              </w:rPr>
              <w:t>免费维保</w:t>
            </w:r>
            <w:r>
              <w:rPr>
                <w:rFonts w:hint="eastAsia" w:ascii="宋体" w:hAnsi="宋体"/>
                <w:color w:val="auto"/>
                <w:spacing w:val="-3"/>
                <w:szCs w:val="21"/>
                <w:highlight w:val="none"/>
              </w:rPr>
              <w:t>服务。</w:t>
            </w:r>
          </w:p>
        </w:tc>
        <w:tc>
          <w:tcPr>
            <w:tcW w:w="1800" w:type="dxa"/>
            <w:noWrap w:val="0"/>
            <w:vAlign w:val="center"/>
          </w:tcPr>
          <w:p w14:paraId="01F9D0BB">
            <w:pPr>
              <w:widowControl/>
              <w:rPr>
                <w:rFonts w:hint="eastAsia" w:ascii="宋体" w:hAnsi="宋体"/>
                <w:color w:val="auto"/>
                <w:spacing w:val="-3"/>
                <w:szCs w:val="21"/>
                <w:highlight w:val="none"/>
              </w:rPr>
            </w:pPr>
          </w:p>
        </w:tc>
        <w:tc>
          <w:tcPr>
            <w:tcW w:w="1233" w:type="dxa"/>
            <w:noWrap w:val="0"/>
            <w:vAlign w:val="center"/>
          </w:tcPr>
          <w:p w14:paraId="65370325">
            <w:pPr>
              <w:widowControl/>
              <w:rPr>
                <w:rFonts w:hint="eastAsia" w:ascii="宋体" w:hAnsi="宋体"/>
                <w:color w:val="auto"/>
                <w:spacing w:val="-3"/>
                <w:szCs w:val="21"/>
                <w:highlight w:val="none"/>
              </w:rPr>
            </w:pPr>
          </w:p>
        </w:tc>
      </w:tr>
      <w:tr w14:paraId="7D94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49" w:type="dxa"/>
            <w:noWrap w:val="0"/>
            <w:vAlign w:val="center"/>
          </w:tcPr>
          <w:p w14:paraId="306AD402">
            <w:pPr>
              <w:jc w:val="center"/>
              <w:rPr>
                <w:rFonts w:hint="eastAsia" w:ascii="宋体" w:hAnsi="宋体" w:cs="宋体"/>
                <w:color w:val="auto"/>
                <w:kern w:val="0"/>
                <w:szCs w:val="21"/>
                <w:highlight w:val="none"/>
                <w:vertAlign w:val="baseline"/>
              </w:rPr>
            </w:pPr>
            <w:r>
              <w:rPr>
                <w:rFonts w:hint="eastAsia" w:ascii="宋体" w:hAnsi="宋体" w:cs="宋体"/>
                <w:color w:val="auto"/>
                <w:kern w:val="0"/>
                <w:szCs w:val="21"/>
                <w:highlight w:val="none"/>
              </w:rPr>
              <w:t>2.付款方式</w:t>
            </w:r>
          </w:p>
        </w:tc>
        <w:tc>
          <w:tcPr>
            <w:tcW w:w="727" w:type="dxa"/>
            <w:noWrap w:val="0"/>
            <w:vAlign w:val="center"/>
          </w:tcPr>
          <w:p w14:paraId="490CD390">
            <w:pPr>
              <w:widowControl/>
              <w:jc w:val="center"/>
              <w:rPr>
                <w:rFonts w:hint="eastAsia" w:ascii="宋体" w:hAnsi="宋体" w:cs="宋体"/>
                <w:color w:val="auto"/>
                <w:kern w:val="0"/>
                <w:sz w:val="21"/>
                <w:szCs w:val="21"/>
                <w:highlight w:val="none"/>
                <w:lang w:val="en-US" w:eastAsia="zh-CN" w:bidi="ar-SA"/>
              </w:rPr>
            </w:pPr>
            <w:r>
              <w:rPr>
                <w:rFonts w:hint="eastAsia" w:ascii="宋体" w:hAnsi="宋体" w:cs="宋体"/>
                <w:color w:val="auto"/>
                <w:kern w:val="0"/>
                <w:szCs w:val="21"/>
                <w:highlight w:val="none"/>
              </w:rPr>
              <w:t>2.1</w:t>
            </w:r>
          </w:p>
        </w:tc>
        <w:tc>
          <w:tcPr>
            <w:tcW w:w="3711" w:type="dxa"/>
            <w:noWrap w:val="0"/>
            <w:vAlign w:val="center"/>
          </w:tcPr>
          <w:p w14:paraId="56E7F721">
            <w:pPr>
              <w:widowControl/>
              <w:rPr>
                <w:rFonts w:hint="eastAsia" w:ascii="宋体" w:hAnsi="宋体"/>
                <w:color w:val="auto"/>
                <w:spacing w:val="-3"/>
                <w:szCs w:val="21"/>
                <w:highlight w:val="none"/>
              </w:rPr>
            </w:pPr>
            <w:r>
              <w:rPr>
                <w:rFonts w:hint="eastAsia" w:ascii="宋体" w:hAnsi="宋体"/>
                <w:color w:val="auto"/>
                <w:spacing w:val="-3"/>
                <w:szCs w:val="21"/>
                <w:highlight w:val="none"/>
              </w:rPr>
              <w:t>合同生效且甲方收到乙方开具的合法有效的等额发票后10个工作日内甲方向乙方支付合同额的30%。</w:t>
            </w:r>
          </w:p>
          <w:p w14:paraId="71D88442">
            <w:pPr>
              <w:widowControl/>
              <w:rPr>
                <w:rFonts w:hint="eastAsia" w:ascii="宋体" w:hAnsi="宋体" w:cs="宋体"/>
                <w:color w:val="auto"/>
                <w:kern w:val="0"/>
                <w:sz w:val="21"/>
                <w:szCs w:val="21"/>
                <w:highlight w:val="none"/>
                <w:lang w:val="en-US" w:eastAsia="zh-CN" w:bidi="ar-SA"/>
              </w:rPr>
            </w:pPr>
            <w:r>
              <w:rPr>
                <w:rFonts w:hint="eastAsia" w:ascii="宋体" w:hAnsi="宋体"/>
                <w:color w:val="auto"/>
                <w:spacing w:val="-3"/>
                <w:szCs w:val="21"/>
                <w:highlight w:val="none"/>
              </w:rPr>
              <w:t>验收合格后，甲方收到乙方开具的合法有效的等额发票后10个工作日内甲方向乙方支付合同额的70%。</w:t>
            </w:r>
          </w:p>
        </w:tc>
        <w:tc>
          <w:tcPr>
            <w:tcW w:w="1800" w:type="dxa"/>
            <w:noWrap w:val="0"/>
            <w:vAlign w:val="center"/>
          </w:tcPr>
          <w:p w14:paraId="284F13FE">
            <w:pPr>
              <w:widowControl/>
              <w:rPr>
                <w:rFonts w:hint="eastAsia" w:ascii="宋体" w:hAnsi="宋体"/>
                <w:color w:val="auto"/>
                <w:spacing w:val="-3"/>
                <w:szCs w:val="21"/>
                <w:highlight w:val="none"/>
              </w:rPr>
            </w:pPr>
          </w:p>
        </w:tc>
        <w:tc>
          <w:tcPr>
            <w:tcW w:w="1233" w:type="dxa"/>
            <w:noWrap w:val="0"/>
            <w:vAlign w:val="center"/>
          </w:tcPr>
          <w:p w14:paraId="218950D2">
            <w:pPr>
              <w:widowControl/>
              <w:rPr>
                <w:rFonts w:hint="eastAsia" w:ascii="宋体" w:hAnsi="宋体"/>
                <w:color w:val="auto"/>
                <w:spacing w:val="-3"/>
                <w:szCs w:val="21"/>
                <w:highlight w:val="none"/>
              </w:rPr>
            </w:pPr>
          </w:p>
        </w:tc>
      </w:tr>
      <w:tr w14:paraId="0EC5A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49" w:type="dxa"/>
            <w:noWrap w:val="0"/>
            <w:vAlign w:val="center"/>
          </w:tcPr>
          <w:p w14:paraId="095BFD39">
            <w:pPr>
              <w:jc w:val="center"/>
              <w:rPr>
                <w:rFonts w:hint="eastAsia" w:ascii="宋体" w:hAnsi="宋体" w:cs="宋体"/>
                <w:color w:val="auto"/>
                <w:kern w:val="0"/>
                <w:szCs w:val="21"/>
                <w:highlight w:val="none"/>
                <w:vertAlign w:val="baseline"/>
              </w:rPr>
            </w:pPr>
            <w:r>
              <w:rPr>
                <w:rFonts w:hint="eastAsia" w:ascii="宋体" w:hAnsi="宋体" w:cs="宋体"/>
                <w:color w:val="auto"/>
                <w:kern w:val="0"/>
                <w:szCs w:val="21"/>
                <w:highlight w:val="none"/>
              </w:rPr>
              <w:t>3.验收条款</w:t>
            </w:r>
          </w:p>
        </w:tc>
        <w:tc>
          <w:tcPr>
            <w:tcW w:w="727" w:type="dxa"/>
            <w:noWrap w:val="0"/>
            <w:vAlign w:val="center"/>
          </w:tcPr>
          <w:p w14:paraId="0CF97605">
            <w:pPr>
              <w:widowControl/>
              <w:jc w:val="center"/>
              <w:rPr>
                <w:rFonts w:hint="eastAsia" w:ascii="宋体" w:hAnsi="宋体" w:cs="宋体"/>
                <w:color w:val="auto"/>
                <w:kern w:val="0"/>
                <w:sz w:val="21"/>
                <w:szCs w:val="21"/>
                <w:highlight w:val="none"/>
                <w:lang w:val="en-US" w:eastAsia="zh-CN" w:bidi="ar-SA"/>
              </w:rPr>
            </w:pPr>
            <w:r>
              <w:rPr>
                <w:rFonts w:hint="eastAsia" w:ascii="宋体" w:hAnsi="宋体" w:cs="宋体"/>
                <w:color w:val="auto"/>
                <w:kern w:val="0"/>
                <w:szCs w:val="21"/>
                <w:highlight w:val="none"/>
              </w:rPr>
              <w:t>3.1</w:t>
            </w:r>
          </w:p>
        </w:tc>
        <w:tc>
          <w:tcPr>
            <w:tcW w:w="3711" w:type="dxa"/>
            <w:noWrap w:val="0"/>
            <w:vAlign w:val="center"/>
          </w:tcPr>
          <w:p w14:paraId="06EE7273">
            <w:pPr>
              <w:widowControl/>
              <w:rPr>
                <w:rFonts w:hint="eastAsia" w:ascii="宋体" w:hAnsi="宋体"/>
                <w:color w:val="auto"/>
                <w:spacing w:val="-3"/>
                <w:szCs w:val="21"/>
                <w:highlight w:val="none"/>
              </w:rPr>
            </w:pPr>
            <w:r>
              <w:rPr>
                <w:rFonts w:hint="eastAsia" w:ascii="宋体" w:hAnsi="宋体"/>
                <w:color w:val="auto"/>
                <w:spacing w:val="-3"/>
                <w:szCs w:val="21"/>
                <w:highlight w:val="none"/>
              </w:rPr>
              <w:t>1.功能符合招标文件要求，并经使用科室人员签收确认。</w:t>
            </w:r>
          </w:p>
          <w:p w14:paraId="425ED631">
            <w:pPr>
              <w:widowControl/>
              <w:rPr>
                <w:rFonts w:hint="eastAsia" w:ascii="宋体" w:hAnsi="宋体"/>
                <w:color w:val="auto"/>
                <w:spacing w:val="-3"/>
                <w:szCs w:val="21"/>
                <w:highlight w:val="none"/>
              </w:rPr>
            </w:pPr>
            <w:r>
              <w:rPr>
                <w:rFonts w:hint="eastAsia" w:ascii="宋体" w:hAnsi="宋体"/>
                <w:color w:val="auto"/>
                <w:spacing w:val="-3"/>
                <w:szCs w:val="21"/>
                <w:highlight w:val="none"/>
              </w:rPr>
              <w:t>2.试运行期一个月，试用期内系统稳定，数据准确，性能良好，未发生故障、数据错误和操作延迟等现象。</w:t>
            </w:r>
          </w:p>
          <w:p w14:paraId="3FE6FD5E">
            <w:pPr>
              <w:rPr>
                <w:color w:val="auto"/>
                <w:highlight w:val="none"/>
              </w:rPr>
            </w:pPr>
            <w:r>
              <w:rPr>
                <w:rFonts w:hint="eastAsia" w:ascii="宋体" w:hAnsi="宋体"/>
                <w:color w:val="auto"/>
                <w:spacing w:val="-3"/>
                <w:szCs w:val="21"/>
                <w:highlight w:val="none"/>
              </w:rPr>
              <w:t>3.项目相关文档齐全。</w:t>
            </w:r>
          </w:p>
          <w:p w14:paraId="4CD14934">
            <w:pPr>
              <w:widowControl/>
              <w:rPr>
                <w:rFonts w:hint="eastAsia" w:ascii="宋体" w:hAnsi="宋体" w:cs="宋体"/>
                <w:color w:val="auto"/>
                <w:kern w:val="0"/>
                <w:sz w:val="21"/>
                <w:szCs w:val="21"/>
                <w:highlight w:val="none"/>
                <w:lang w:val="en-US" w:eastAsia="zh-CN" w:bidi="ar-SA"/>
              </w:rPr>
            </w:pPr>
          </w:p>
        </w:tc>
        <w:tc>
          <w:tcPr>
            <w:tcW w:w="1800" w:type="dxa"/>
            <w:noWrap w:val="0"/>
            <w:vAlign w:val="center"/>
          </w:tcPr>
          <w:p w14:paraId="210A4B33">
            <w:pPr>
              <w:widowControl/>
              <w:rPr>
                <w:rFonts w:hint="eastAsia" w:ascii="宋体" w:hAnsi="宋体" w:cs="宋体"/>
                <w:color w:val="auto"/>
                <w:kern w:val="0"/>
                <w:sz w:val="21"/>
                <w:szCs w:val="21"/>
                <w:highlight w:val="none"/>
                <w:lang w:val="en-US" w:eastAsia="zh-CN" w:bidi="ar-SA"/>
              </w:rPr>
            </w:pPr>
          </w:p>
        </w:tc>
        <w:tc>
          <w:tcPr>
            <w:tcW w:w="1233" w:type="dxa"/>
            <w:noWrap w:val="0"/>
            <w:vAlign w:val="center"/>
          </w:tcPr>
          <w:p w14:paraId="64646155">
            <w:pPr>
              <w:widowControl/>
              <w:rPr>
                <w:rFonts w:hint="eastAsia" w:ascii="宋体" w:hAnsi="宋体" w:cs="宋体"/>
                <w:color w:val="auto"/>
                <w:kern w:val="0"/>
                <w:sz w:val="21"/>
                <w:szCs w:val="21"/>
                <w:highlight w:val="none"/>
                <w:lang w:val="en-US" w:eastAsia="zh-CN" w:bidi="ar-SA"/>
              </w:rPr>
            </w:pPr>
          </w:p>
        </w:tc>
      </w:tr>
      <w:tr w14:paraId="18CB5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1049" w:type="dxa"/>
            <w:vMerge w:val="restart"/>
            <w:noWrap w:val="0"/>
            <w:vAlign w:val="center"/>
          </w:tcPr>
          <w:p w14:paraId="55145C09">
            <w:pPr>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4.免费维保期</w:t>
            </w:r>
          </w:p>
        </w:tc>
        <w:tc>
          <w:tcPr>
            <w:tcW w:w="727" w:type="dxa"/>
            <w:noWrap w:val="0"/>
            <w:vAlign w:val="center"/>
          </w:tcPr>
          <w:p w14:paraId="7F64A526">
            <w:pPr>
              <w:widowControl/>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4.1</w:t>
            </w:r>
          </w:p>
        </w:tc>
        <w:tc>
          <w:tcPr>
            <w:tcW w:w="3711" w:type="dxa"/>
            <w:noWrap w:val="0"/>
            <w:vAlign w:val="center"/>
          </w:tcPr>
          <w:p w14:paraId="25D3DCFB">
            <w:pPr>
              <w:widowControl/>
              <w:rPr>
                <w:rFonts w:hint="default" w:ascii="宋体" w:hAnsi="宋体" w:eastAsia="宋体"/>
                <w:color w:val="auto"/>
                <w:spacing w:val="-3"/>
                <w:szCs w:val="21"/>
                <w:highlight w:val="none"/>
                <w:lang w:val="en-US" w:eastAsia="zh-CN"/>
              </w:rPr>
            </w:pPr>
            <w:r>
              <w:rPr>
                <w:rFonts w:hint="eastAsia" w:ascii="宋体" w:hAnsi="宋体"/>
                <w:color w:val="auto"/>
                <w:spacing w:val="-3"/>
                <w:szCs w:val="21"/>
                <w:highlight w:val="none"/>
                <w:lang w:val="en-US" w:eastAsia="zh-CN"/>
              </w:rPr>
              <w:t>免费维保期一年。自项目最终验收合格之日起开始计算。</w:t>
            </w:r>
            <w:r>
              <w:rPr>
                <w:rFonts w:ascii="宋体" w:hAnsi="宋体" w:eastAsia="宋体" w:cs="宋体"/>
                <w:i w:val="0"/>
                <w:iCs w:val="0"/>
                <w:caps w:val="0"/>
                <w:color w:val="auto"/>
                <w:spacing w:val="0"/>
                <w:sz w:val="21"/>
                <w:szCs w:val="21"/>
                <w:highlight w:val="none"/>
                <w:shd w:val="clear" w:color="auto" w:fill="FFFFFF"/>
              </w:rPr>
              <w:t>（以上服务的相关费用均包含在项目报价中，采购人不另行支付费用）</w:t>
            </w:r>
          </w:p>
        </w:tc>
        <w:tc>
          <w:tcPr>
            <w:tcW w:w="1800" w:type="dxa"/>
            <w:noWrap w:val="0"/>
            <w:vAlign w:val="center"/>
          </w:tcPr>
          <w:p w14:paraId="1DA75D7C">
            <w:pPr>
              <w:widowControl/>
              <w:rPr>
                <w:rFonts w:hint="eastAsia" w:ascii="宋体" w:hAnsi="宋体"/>
                <w:color w:val="auto"/>
                <w:spacing w:val="-3"/>
                <w:szCs w:val="21"/>
                <w:highlight w:val="none"/>
                <w:lang w:val="en-US" w:eastAsia="zh-CN"/>
              </w:rPr>
            </w:pPr>
          </w:p>
        </w:tc>
        <w:tc>
          <w:tcPr>
            <w:tcW w:w="1233" w:type="dxa"/>
            <w:noWrap w:val="0"/>
            <w:vAlign w:val="center"/>
          </w:tcPr>
          <w:p w14:paraId="4C0CD0EB">
            <w:pPr>
              <w:widowControl/>
              <w:rPr>
                <w:rFonts w:hint="eastAsia" w:ascii="宋体" w:hAnsi="宋体"/>
                <w:color w:val="auto"/>
                <w:spacing w:val="-3"/>
                <w:szCs w:val="21"/>
                <w:highlight w:val="none"/>
                <w:lang w:val="en-US" w:eastAsia="zh-CN"/>
              </w:rPr>
            </w:pPr>
          </w:p>
        </w:tc>
      </w:tr>
      <w:tr w14:paraId="51EA4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1049" w:type="dxa"/>
            <w:vMerge w:val="continue"/>
            <w:noWrap w:val="0"/>
            <w:vAlign w:val="top"/>
          </w:tcPr>
          <w:p w14:paraId="37E3D691">
            <w:pPr>
              <w:rPr>
                <w:rFonts w:hint="eastAsia" w:ascii="宋体" w:hAnsi="宋体" w:cs="宋体"/>
                <w:kern w:val="0"/>
                <w:szCs w:val="21"/>
                <w:highlight w:val="none"/>
                <w:lang w:val="en-US" w:eastAsia="zh-CN"/>
              </w:rPr>
            </w:pPr>
          </w:p>
        </w:tc>
        <w:tc>
          <w:tcPr>
            <w:tcW w:w="727" w:type="dxa"/>
            <w:noWrap w:val="0"/>
            <w:vAlign w:val="center"/>
          </w:tcPr>
          <w:p w14:paraId="0563B465">
            <w:pPr>
              <w:widowControl/>
              <w:jc w:val="center"/>
              <w:rPr>
                <w:rFonts w:hint="default" w:ascii="宋体" w:hAnsi="宋体" w:cs="宋体"/>
                <w:kern w:val="0"/>
                <w:szCs w:val="21"/>
                <w:highlight w:val="none"/>
                <w:lang w:val="en-US" w:eastAsia="zh-CN"/>
              </w:rPr>
            </w:pPr>
            <w:r>
              <w:rPr>
                <w:rFonts w:hint="eastAsia" w:ascii="宋体" w:hAnsi="宋体" w:cs="宋体"/>
                <w:kern w:val="0"/>
                <w:szCs w:val="21"/>
                <w:highlight w:val="none"/>
                <w:lang w:val="en-US" w:eastAsia="zh-CN"/>
              </w:rPr>
              <w:t>4.2</w:t>
            </w:r>
          </w:p>
        </w:tc>
        <w:tc>
          <w:tcPr>
            <w:tcW w:w="3711" w:type="dxa"/>
            <w:noWrap w:val="0"/>
            <w:vAlign w:val="center"/>
          </w:tcPr>
          <w:p w14:paraId="75109914">
            <w:pPr>
              <w:keepNext w:val="0"/>
              <w:keepLines w:val="0"/>
              <w:widowControl/>
              <w:suppressLineNumbers w:val="0"/>
              <w:shd w:val="clear" w:color="auto" w:fill="FFFFFF"/>
              <w:ind w:left="0" w:firstLine="0"/>
              <w:jc w:val="left"/>
              <w:rPr>
                <w:rFonts w:ascii="微软雅黑" w:hAnsi="微软雅黑" w:eastAsia="微软雅黑" w:cs="微软雅黑"/>
                <w:i w:val="0"/>
                <w:iCs w:val="0"/>
                <w:caps w:val="0"/>
                <w:color w:val="000000"/>
                <w:spacing w:val="0"/>
                <w:sz w:val="27"/>
                <w:szCs w:val="27"/>
                <w:highlight w:val="none"/>
              </w:rPr>
            </w:pPr>
            <w:r>
              <w:rPr>
                <w:rFonts w:ascii="宋体" w:hAnsi="宋体" w:eastAsia="宋体" w:cs="宋体"/>
                <w:b w:val="0"/>
                <w:bCs w:val="0"/>
                <w:i w:val="0"/>
                <w:iCs w:val="0"/>
                <w:caps w:val="0"/>
                <w:color w:val="000000"/>
                <w:spacing w:val="0"/>
                <w:kern w:val="0"/>
                <w:sz w:val="21"/>
                <w:szCs w:val="21"/>
                <w:highlight w:val="none"/>
                <w:shd w:val="clear" w:color="auto" w:fill="FFFFFF"/>
                <w:lang w:val="en-US" w:eastAsia="zh-CN" w:bidi="ar"/>
              </w:rPr>
              <w:t>1、在维护期内，中标人应当向采购人提供售后服务联系方式包括电话、电子信箱</w:t>
            </w:r>
            <w:r>
              <w:rPr>
                <w:rFonts w:hint="eastAsia" w:ascii="宋体" w:hAnsi="宋体" w:eastAsia="宋体" w:cs="宋体"/>
                <w:b w:val="0"/>
                <w:bCs w:val="0"/>
                <w:i w:val="0"/>
                <w:iCs w:val="0"/>
                <w:caps w:val="0"/>
                <w:color w:val="000000"/>
                <w:spacing w:val="0"/>
                <w:kern w:val="0"/>
                <w:sz w:val="21"/>
                <w:szCs w:val="21"/>
                <w:highlight w:val="none"/>
                <w:shd w:val="clear" w:color="auto" w:fill="FFFFFF"/>
                <w:lang w:val="en-US" w:eastAsia="zh-CN" w:bidi="ar"/>
              </w:rPr>
              <w:t>等</w:t>
            </w:r>
            <w:r>
              <w:rPr>
                <w:rFonts w:ascii="宋体" w:hAnsi="宋体" w:eastAsia="宋体" w:cs="宋体"/>
                <w:b w:val="0"/>
                <w:bCs w:val="0"/>
                <w:i w:val="0"/>
                <w:iCs w:val="0"/>
                <w:caps w:val="0"/>
                <w:color w:val="000000"/>
                <w:spacing w:val="0"/>
                <w:kern w:val="0"/>
                <w:sz w:val="21"/>
                <w:szCs w:val="21"/>
                <w:highlight w:val="none"/>
                <w:shd w:val="clear" w:color="auto" w:fill="FFFFFF"/>
                <w:lang w:val="en-US" w:eastAsia="zh-CN" w:bidi="ar"/>
              </w:rPr>
              <w:t>方式。售后服务联系方式发生变更的，应当提前2个工作日书面告知采购人。</w:t>
            </w:r>
          </w:p>
          <w:p w14:paraId="79A34AF6">
            <w:pPr>
              <w:keepNext w:val="0"/>
              <w:keepLines w:val="0"/>
              <w:widowControl/>
              <w:suppressLineNumbers w:val="0"/>
              <w:shd w:val="clear" w:color="auto" w:fill="FFFFFF"/>
              <w:ind w:left="0" w:firstLine="0"/>
              <w:jc w:val="left"/>
              <w:rPr>
                <w:rFonts w:hint="eastAsia" w:ascii="微软雅黑" w:hAnsi="微软雅黑" w:eastAsia="微软雅黑" w:cs="微软雅黑"/>
                <w:i w:val="0"/>
                <w:iCs w:val="0"/>
                <w:caps w:val="0"/>
                <w:color w:val="000000"/>
                <w:spacing w:val="0"/>
                <w:sz w:val="27"/>
                <w:szCs w:val="27"/>
                <w:highlight w:val="none"/>
              </w:rPr>
            </w:pPr>
            <w:r>
              <w:rPr>
                <w:rFonts w:ascii="宋体" w:hAnsi="宋体" w:eastAsia="宋体" w:cs="宋体"/>
                <w:b w:val="0"/>
                <w:bCs w:val="0"/>
                <w:i w:val="0"/>
                <w:iCs w:val="0"/>
                <w:caps w:val="0"/>
                <w:color w:val="000000"/>
                <w:spacing w:val="0"/>
                <w:kern w:val="0"/>
                <w:sz w:val="21"/>
                <w:szCs w:val="21"/>
                <w:highlight w:val="none"/>
                <w:shd w:val="clear" w:color="auto" w:fill="FFFFFF"/>
                <w:lang w:val="en-US" w:eastAsia="zh-CN" w:bidi="ar"/>
              </w:rPr>
              <w:t>2、维护期内，设立维护热线，为用户提供7×24小时的技术咨询服务。</w:t>
            </w:r>
          </w:p>
          <w:p w14:paraId="61A07A23">
            <w:pPr>
              <w:keepNext w:val="0"/>
              <w:keepLines w:val="0"/>
              <w:widowControl/>
              <w:suppressLineNumbers w:val="0"/>
              <w:shd w:val="clear" w:color="auto" w:fill="FFFFFF"/>
              <w:ind w:left="0" w:firstLine="0"/>
              <w:jc w:val="left"/>
              <w:rPr>
                <w:rFonts w:hint="eastAsia" w:ascii="微软雅黑" w:hAnsi="微软雅黑" w:eastAsia="微软雅黑" w:cs="微软雅黑"/>
                <w:i w:val="0"/>
                <w:iCs w:val="0"/>
                <w:caps w:val="0"/>
                <w:color w:val="000000"/>
                <w:spacing w:val="0"/>
                <w:sz w:val="27"/>
                <w:szCs w:val="27"/>
                <w:highlight w:val="none"/>
              </w:rPr>
            </w:pPr>
            <w:r>
              <w:rPr>
                <w:rFonts w:ascii="宋体" w:hAnsi="宋体" w:eastAsia="宋体" w:cs="宋体"/>
                <w:b w:val="0"/>
                <w:bCs w:val="0"/>
                <w:i w:val="0"/>
                <w:iCs w:val="0"/>
                <w:caps w:val="0"/>
                <w:color w:val="000000"/>
                <w:spacing w:val="0"/>
                <w:kern w:val="0"/>
                <w:sz w:val="21"/>
                <w:szCs w:val="21"/>
                <w:highlight w:val="none"/>
                <w:shd w:val="clear" w:color="auto" w:fill="FFFFFF"/>
                <w:lang w:val="en-US" w:eastAsia="zh-CN" w:bidi="ar"/>
              </w:rPr>
              <w:t>3、所有维护服务方式包括电话咨询、远程维护和上门维护三种方式，其中上门维护即由中标人派人员到软件使用现场维修，由此产生的一切费用均由中标人承担。软件故障报修的响应时间为2小时内， 8 小时维修到位，如果电话方式无法解决问题，中标人必须派人员到采购人软件运行现场维修。到达现场时间不得超过24小时（不可抗力情况除外）。</w:t>
            </w:r>
          </w:p>
          <w:p w14:paraId="2AD3454E">
            <w:pPr>
              <w:keepNext w:val="0"/>
              <w:keepLines w:val="0"/>
              <w:widowControl/>
              <w:suppressLineNumbers w:val="0"/>
              <w:shd w:val="clear" w:color="auto" w:fill="FFFFFF"/>
              <w:ind w:left="0" w:firstLine="0"/>
              <w:jc w:val="left"/>
              <w:rPr>
                <w:rFonts w:hint="eastAsia" w:ascii="微软雅黑" w:hAnsi="微软雅黑" w:eastAsia="微软雅黑" w:cs="微软雅黑"/>
                <w:i w:val="0"/>
                <w:iCs w:val="0"/>
                <w:caps w:val="0"/>
                <w:color w:val="000000"/>
                <w:spacing w:val="0"/>
                <w:sz w:val="27"/>
                <w:szCs w:val="27"/>
                <w:highlight w:val="none"/>
              </w:rPr>
            </w:pPr>
            <w:r>
              <w:rPr>
                <w:rFonts w:hint="eastAsia" w:ascii="宋体" w:hAnsi="宋体" w:eastAsia="宋体" w:cs="宋体"/>
                <w:b w:val="0"/>
                <w:bCs w:val="0"/>
                <w:i w:val="0"/>
                <w:iCs w:val="0"/>
                <w:caps w:val="0"/>
                <w:color w:val="000000"/>
                <w:spacing w:val="0"/>
                <w:kern w:val="0"/>
                <w:sz w:val="21"/>
                <w:szCs w:val="21"/>
                <w:highlight w:val="none"/>
                <w:shd w:val="clear" w:color="auto" w:fill="FFFFFF"/>
                <w:lang w:val="en-US" w:eastAsia="zh-CN" w:bidi="ar"/>
              </w:rPr>
              <w:t>4</w:t>
            </w:r>
            <w:r>
              <w:rPr>
                <w:rFonts w:ascii="宋体" w:hAnsi="宋体" w:eastAsia="宋体" w:cs="宋体"/>
                <w:b w:val="0"/>
                <w:bCs w:val="0"/>
                <w:i w:val="0"/>
                <w:iCs w:val="0"/>
                <w:caps w:val="0"/>
                <w:color w:val="000000"/>
                <w:spacing w:val="0"/>
                <w:kern w:val="0"/>
                <w:sz w:val="21"/>
                <w:szCs w:val="21"/>
                <w:highlight w:val="none"/>
                <w:shd w:val="clear" w:color="auto" w:fill="FFFFFF"/>
                <w:lang w:val="en-US" w:eastAsia="zh-CN" w:bidi="ar"/>
              </w:rPr>
              <w:t>、维护期内，系统所在服务器重启后，相应系统服务自动启动。</w:t>
            </w:r>
          </w:p>
          <w:p w14:paraId="1A9C2554">
            <w:pPr>
              <w:widowControl/>
              <w:rPr>
                <w:rFonts w:hint="eastAsia" w:ascii="宋体" w:hAnsi="宋体"/>
                <w:color w:val="FF0000"/>
                <w:spacing w:val="-3"/>
                <w:szCs w:val="21"/>
                <w:highlight w:val="none"/>
                <w:lang w:val="en-US" w:eastAsia="zh-CN"/>
              </w:rPr>
            </w:pPr>
          </w:p>
        </w:tc>
        <w:tc>
          <w:tcPr>
            <w:tcW w:w="1800" w:type="dxa"/>
            <w:noWrap w:val="0"/>
            <w:vAlign w:val="center"/>
          </w:tcPr>
          <w:p w14:paraId="6325813F">
            <w:pPr>
              <w:widowControl/>
              <w:rPr>
                <w:rFonts w:hint="eastAsia" w:ascii="宋体" w:hAnsi="宋体"/>
                <w:color w:val="FF0000"/>
                <w:spacing w:val="-3"/>
                <w:szCs w:val="21"/>
                <w:highlight w:val="none"/>
                <w:lang w:val="en-US" w:eastAsia="zh-CN"/>
              </w:rPr>
            </w:pPr>
          </w:p>
        </w:tc>
        <w:tc>
          <w:tcPr>
            <w:tcW w:w="1233" w:type="dxa"/>
            <w:noWrap w:val="0"/>
            <w:vAlign w:val="center"/>
          </w:tcPr>
          <w:p w14:paraId="1D6F5369">
            <w:pPr>
              <w:widowControl/>
              <w:rPr>
                <w:rFonts w:hint="eastAsia" w:ascii="宋体" w:hAnsi="宋体"/>
                <w:color w:val="FF0000"/>
                <w:spacing w:val="-3"/>
                <w:szCs w:val="21"/>
                <w:highlight w:val="none"/>
                <w:lang w:val="en-US" w:eastAsia="zh-CN"/>
              </w:rPr>
            </w:pPr>
          </w:p>
        </w:tc>
      </w:tr>
      <w:tr w14:paraId="45F0B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49" w:type="dxa"/>
            <w:vMerge w:val="restart"/>
            <w:noWrap w:val="0"/>
            <w:vAlign w:val="top"/>
          </w:tcPr>
          <w:p w14:paraId="18DA3926">
            <w:pPr>
              <w:rPr>
                <w:rFonts w:hint="eastAsia" w:ascii="宋体" w:hAnsi="宋体" w:cs="宋体"/>
                <w:kern w:val="0"/>
                <w:szCs w:val="21"/>
                <w:highlight w:val="none"/>
                <w:vertAlign w:val="baseline"/>
              </w:rPr>
            </w:pPr>
            <w:r>
              <w:rPr>
                <w:rFonts w:hint="eastAsia" w:ascii="宋体" w:hAnsi="宋体" w:cs="宋体"/>
                <w:kern w:val="0"/>
                <w:szCs w:val="21"/>
                <w:highlight w:val="none"/>
                <w:lang w:val="en-US" w:eastAsia="zh-CN"/>
              </w:rPr>
              <w:t>5.</w:t>
            </w:r>
            <w:r>
              <w:rPr>
                <w:rFonts w:hint="eastAsia" w:ascii="宋体" w:hAnsi="宋体" w:cs="宋体"/>
                <w:kern w:val="0"/>
                <w:szCs w:val="21"/>
                <w:highlight w:val="none"/>
              </w:rPr>
              <w:t>违约条款</w:t>
            </w:r>
          </w:p>
        </w:tc>
        <w:tc>
          <w:tcPr>
            <w:tcW w:w="727" w:type="dxa"/>
            <w:noWrap w:val="0"/>
            <w:vAlign w:val="center"/>
          </w:tcPr>
          <w:p w14:paraId="0B89BA1F">
            <w:pPr>
              <w:widowControl/>
              <w:jc w:val="center"/>
              <w:rPr>
                <w:rFonts w:hint="eastAsia" w:ascii="宋体" w:hAnsi="宋体" w:cs="宋体"/>
                <w:kern w:val="0"/>
                <w:sz w:val="21"/>
                <w:szCs w:val="21"/>
                <w:highlight w:val="none"/>
                <w:lang w:val="en-US" w:eastAsia="zh-CN" w:bidi="ar-SA"/>
              </w:rPr>
            </w:pPr>
            <w:r>
              <w:rPr>
                <w:rFonts w:hint="eastAsia" w:ascii="宋体" w:hAnsi="宋体" w:cs="宋体"/>
                <w:kern w:val="0"/>
                <w:szCs w:val="21"/>
                <w:highlight w:val="none"/>
                <w:lang w:val="en-US" w:eastAsia="zh-CN"/>
              </w:rPr>
              <w:t>5</w:t>
            </w:r>
            <w:r>
              <w:rPr>
                <w:rFonts w:hint="eastAsia" w:ascii="宋体" w:hAnsi="宋体" w:cs="宋体"/>
                <w:kern w:val="0"/>
                <w:szCs w:val="21"/>
                <w:highlight w:val="none"/>
              </w:rPr>
              <w:t>.1</w:t>
            </w:r>
          </w:p>
        </w:tc>
        <w:tc>
          <w:tcPr>
            <w:tcW w:w="3711" w:type="dxa"/>
            <w:noWrap w:val="0"/>
            <w:vAlign w:val="center"/>
          </w:tcPr>
          <w:p w14:paraId="6B10826F">
            <w:pPr>
              <w:widowControl/>
              <w:rPr>
                <w:rFonts w:hint="eastAsia" w:ascii="宋体" w:hAnsi="宋体"/>
                <w:color w:val="FF0000"/>
                <w:spacing w:val="-3"/>
                <w:kern w:val="2"/>
                <w:sz w:val="21"/>
                <w:szCs w:val="21"/>
                <w:highlight w:val="none"/>
                <w:lang w:val="en-US" w:eastAsia="zh-CN" w:bidi="ar-SA"/>
              </w:rPr>
            </w:pPr>
            <w:r>
              <w:rPr>
                <w:rFonts w:hint="eastAsia" w:ascii="宋体" w:hAnsi="宋体"/>
                <w:color w:val="FF0000"/>
                <w:spacing w:val="-3"/>
                <w:szCs w:val="21"/>
                <w:highlight w:val="none"/>
              </w:rPr>
              <w:t>如乙方未按照投标文件中承诺的服务时效及服务质量提供服务，乙方应承担延期服务的违约责任，向甲方自延期之日起每日偿付合同</w:t>
            </w:r>
            <w:r>
              <w:rPr>
                <w:rFonts w:hint="eastAsia" w:ascii="宋体" w:hAnsi="宋体"/>
                <w:color w:val="FF0000"/>
                <w:spacing w:val="-3"/>
                <w:szCs w:val="21"/>
                <w:highlight w:val="none"/>
                <w:lang w:val="en-US" w:eastAsia="zh-CN"/>
              </w:rPr>
              <w:t>总</w:t>
            </w:r>
            <w:r>
              <w:rPr>
                <w:rFonts w:hint="eastAsia" w:ascii="宋体" w:hAnsi="宋体"/>
                <w:color w:val="FF0000"/>
                <w:spacing w:val="-3"/>
                <w:szCs w:val="21"/>
                <w:highlight w:val="none"/>
              </w:rPr>
              <w:t>额 0.03%的违约金</w:t>
            </w:r>
          </w:p>
        </w:tc>
        <w:tc>
          <w:tcPr>
            <w:tcW w:w="1800" w:type="dxa"/>
            <w:noWrap w:val="0"/>
            <w:vAlign w:val="center"/>
          </w:tcPr>
          <w:p w14:paraId="79CA0ADC">
            <w:pPr>
              <w:widowControl/>
              <w:rPr>
                <w:rFonts w:hint="eastAsia" w:ascii="宋体" w:hAnsi="宋体"/>
                <w:color w:val="FF0000"/>
                <w:spacing w:val="-3"/>
                <w:szCs w:val="21"/>
                <w:highlight w:val="none"/>
              </w:rPr>
            </w:pPr>
          </w:p>
        </w:tc>
        <w:tc>
          <w:tcPr>
            <w:tcW w:w="1233" w:type="dxa"/>
            <w:noWrap w:val="0"/>
            <w:vAlign w:val="center"/>
          </w:tcPr>
          <w:p w14:paraId="3F202179">
            <w:pPr>
              <w:widowControl/>
              <w:rPr>
                <w:rFonts w:hint="eastAsia" w:ascii="宋体" w:hAnsi="宋体"/>
                <w:color w:val="FF0000"/>
                <w:spacing w:val="-3"/>
                <w:szCs w:val="21"/>
                <w:highlight w:val="none"/>
              </w:rPr>
            </w:pPr>
          </w:p>
        </w:tc>
      </w:tr>
      <w:tr w14:paraId="1CA40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049" w:type="dxa"/>
            <w:vMerge w:val="continue"/>
            <w:noWrap w:val="0"/>
            <w:vAlign w:val="top"/>
          </w:tcPr>
          <w:p w14:paraId="29CAADDD">
            <w:pPr>
              <w:rPr>
                <w:rFonts w:hint="eastAsia" w:ascii="宋体" w:hAnsi="宋体" w:cs="宋体"/>
                <w:kern w:val="0"/>
                <w:szCs w:val="21"/>
                <w:highlight w:val="none"/>
                <w:vertAlign w:val="baseline"/>
              </w:rPr>
            </w:pPr>
          </w:p>
        </w:tc>
        <w:tc>
          <w:tcPr>
            <w:tcW w:w="727" w:type="dxa"/>
            <w:noWrap w:val="0"/>
            <w:vAlign w:val="center"/>
          </w:tcPr>
          <w:p w14:paraId="66968E3F">
            <w:pPr>
              <w:widowControl/>
              <w:jc w:val="center"/>
              <w:rPr>
                <w:rFonts w:hint="eastAsia" w:ascii="宋体" w:hAnsi="宋体" w:cs="宋体"/>
                <w:kern w:val="0"/>
                <w:szCs w:val="21"/>
                <w:highlight w:val="none"/>
                <w:vertAlign w:val="baseline"/>
              </w:rPr>
            </w:pPr>
            <w:r>
              <w:rPr>
                <w:rFonts w:hint="eastAsia" w:ascii="宋体" w:hAnsi="宋体" w:cs="宋体"/>
                <w:kern w:val="0"/>
                <w:szCs w:val="21"/>
                <w:highlight w:val="none"/>
                <w:lang w:val="en-US" w:eastAsia="zh-CN"/>
              </w:rPr>
              <w:t>5</w:t>
            </w:r>
            <w:r>
              <w:rPr>
                <w:rFonts w:hint="eastAsia" w:ascii="宋体" w:hAnsi="宋体" w:cs="宋体"/>
                <w:kern w:val="0"/>
                <w:szCs w:val="21"/>
                <w:highlight w:val="none"/>
              </w:rPr>
              <w:t>.2</w:t>
            </w:r>
          </w:p>
        </w:tc>
        <w:tc>
          <w:tcPr>
            <w:tcW w:w="3711" w:type="dxa"/>
            <w:noWrap w:val="0"/>
            <w:vAlign w:val="center"/>
          </w:tcPr>
          <w:p w14:paraId="7B969415">
            <w:pPr>
              <w:keepNext w:val="0"/>
              <w:keepLines w:val="0"/>
              <w:widowControl/>
              <w:suppressLineNumbers w:val="0"/>
              <w:jc w:val="left"/>
              <w:textAlignment w:val="center"/>
              <w:rPr>
                <w:rStyle w:val="16"/>
                <w:highlight w:val="none"/>
                <w:lang w:val="en-US" w:eastAsia="zh-CN" w:bidi="ar"/>
              </w:rPr>
            </w:pPr>
            <w:r>
              <w:rPr>
                <w:rStyle w:val="16"/>
                <w:rFonts w:hint="eastAsia"/>
                <w:highlight w:val="none"/>
                <w:lang w:val="en-US" w:eastAsia="zh-CN" w:bidi="ar"/>
              </w:rPr>
              <w:t>5.2除合同已有约定外，出现下列情形之一的，采购人有权单方解除/终止合同，中标人应在收到采购人解除/终止合同的通知之日起两个星期内返还采购人已付服务费并依采购人的指示退还所有的基础性文件和原始资料，同时中标人须按合同总金额的20%向采购人赔偿违约金。违约金不足以赔偿采购人由此而遭受的直接和间接损失</w:t>
            </w:r>
            <w:r>
              <w:rPr>
                <w:rStyle w:val="16"/>
                <w:highlight w:val="none"/>
                <w:lang w:val="en-US" w:eastAsia="zh-CN" w:bidi="ar"/>
              </w:rPr>
              <w:t>的，采购人有权继续追偿</w:t>
            </w:r>
            <w:r>
              <w:rPr>
                <w:rStyle w:val="16"/>
                <w:rFonts w:hint="eastAsia"/>
                <w:highlight w:val="none"/>
                <w:lang w:val="en-US" w:eastAsia="zh-CN" w:bidi="ar"/>
              </w:rPr>
              <w:t>。具体情形如下：</w:t>
            </w:r>
          </w:p>
          <w:p w14:paraId="7FD9207D">
            <w:pPr>
              <w:keepNext w:val="0"/>
              <w:keepLines w:val="0"/>
              <w:widowControl/>
              <w:suppressLineNumbers w:val="0"/>
              <w:jc w:val="left"/>
              <w:textAlignment w:val="center"/>
              <w:rPr>
                <w:rStyle w:val="16"/>
                <w:highlight w:val="none"/>
                <w:lang w:val="en-US" w:eastAsia="zh-CN" w:bidi="ar"/>
              </w:rPr>
            </w:pPr>
            <w:r>
              <w:rPr>
                <w:rStyle w:val="16"/>
                <w:rFonts w:hint="eastAsia"/>
                <w:highlight w:val="none"/>
                <w:lang w:val="en-US" w:eastAsia="zh-CN" w:bidi="ar"/>
              </w:rPr>
              <w:t>（1）中标人逾期超过30日，仍未按期完成工作任务或达到交付技术成果要求的；</w:t>
            </w:r>
          </w:p>
          <w:p w14:paraId="67160A7F">
            <w:pPr>
              <w:keepNext w:val="0"/>
              <w:keepLines w:val="0"/>
              <w:widowControl/>
              <w:suppressLineNumbers w:val="0"/>
              <w:jc w:val="left"/>
              <w:textAlignment w:val="center"/>
              <w:rPr>
                <w:rStyle w:val="16"/>
                <w:highlight w:val="none"/>
                <w:lang w:val="en-US" w:eastAsia="zh-CN" w:bidi="ar"/>
              </w:rPr>
            </w:pPr>
            <w:r>
              <w:rPr>
                <w:rStyle w:val="16"/>
                <w:rFonts w:hint="eastAsia"/>
                <w:highlight w:val="none"/>
                <w:lang w:val="en-US" w:eastAsia="zh-CN" w:bidi="ar"/>
              </w:rPr>
              <w:t>（2）中标人在履行合同过程中明显地体现出无法按双方约定的主要技术要求完成本技术服务的；</w:t>
            </w:r>
          </w:p>
          <w:p w14:paraId="345B5118">
            <w:pPr>
              <w:keepNext w:val="0"/>
              <w:keepLines w:val="0"/>
              <w:widowControl/>
              <w:suppressLineNumbers w:val="0"/>
              <w:jc w:val="left"/>
              <w:textAlignment w:val="center"/>
              <w:rPr>
                <w:rStyle w:val="16"/>
                <w:highlight w:val="none"/>
                <w:lang w:val="en-US" w:eastAsia="zh-CN" w:bidi="ar"/>
              </w:rPr>
            </w:pPr>
            <w:r>
              <w:rPr>
                <w:rStyle w:val="16"/>
                <w:rFonts w:hint="eastAsia"/>
                <w:highlight w:val="none"/>
                <w:lang w:val="en-US" w:eastAsia="zh-CN" w:bidi="ar"/>
              </w:rPr>
              <w:t>（3）</w:t>
            </w:r>
            <w:r>
              <w:rPr>
                <w:rStyle w:val="16"/>
                <w:highlight w:val="none"/>
                <w:lang w:val="en-US" w:eastAsia="zh-CN" w:bidi="ar"/>
              </w:rPr>
              <w:t>非经采购人书面同意</w:t>
            </w:r>
            <w:r>
              <w:rPr>
                <w:rStyle w:val="16"/>
                <w:rFonts w:hint="eastAsia"/>
                <w:highlight w:val="none"/>
                <w:lang w:val="en-US" w:eastAsia="zh-CN" w:bidi="ar"/>
              </w:rPr>
              <w:t>，中标人</w:t>
            </w:r>
            <w:r>
              <w:rPr>
                <w:rStyle w:val="16"/>
                <w:highlight w:val="none"/>
                <w:lang w:val="en-US" w:eastAsia="zh-CN" w:bidi="ar"/>
              </w:rPr>
              <w:t>擅自变更本合同内容或将本合同项下权利义务全部或部分转让给</w:t>
            </w:r>
            <w:r>
              <w:rPr>
                <w:rStyle w:val="16"/>
                <w:rFonts w:hint="eastAsia"/>
                <w:highlight w:val="none"/>
                <w:lang w:val="en-US" w:eastAsia="zh-CN" w:bidi="ar"/>
              </w:rPr>
              <w:t>任何第三方的，或将本合同项下服务转包或分包的；</w:t>
            </w:r>
          </w:p>
          <w:p w14:paraId="42BEC6D8">
            <w:pPr>
              <w:keepNext w:val="0"/>
              <w:keepLines w:val="0"/>
              <w:widowControl/>
              <w:suppressLineNumbers w:val="0"/>
              <w:jc w:val="left"/>
              <w:textAlignment w:val="center"/>
              <w:rPr>
                <w:rStyle w:val="16"/>
                <w:highlight w:val="none"/>
                <w:lang w:val="en-US" w:eastAsia="zh-CN" w:bidi="ar"/>
              </w:rPr>
            </w:pPr>
            <w:r>
              <w:rPr>
                <w:rStyle w:val="16"/>
                <w:rFonts w:hint="eastAsia"/>
                <w:highlight w:val="none"/>
                <w:lang w:val="en-US" w:eastAsia="zh-CN" w:bidi="ar"/>
              </w:rPr>
              <w:t>（4）中标人有不履行或不适当履行合同义务的情形，经采购人书面催促仍未有效改正的，或整改后仍达不到采购人要求的；</w:t>
            </w:r>
          </w:p>
          <w:p w14:paraId="5434BA21">
            <w:pPr>
              <w:keepNext w:val="0"/>
              <w:keepLines w:val="0"/>
              <w:widowControl/>
              <w:suppressLineNumbers w:val="0"/>
              <w:jc w:val="left"/>
              <w:textAlignment w:val="center"/>
              <w:rPr>
                <w:rStyle w:val="16"/>
                <w:highlight w:val="none"/>
                <w:lang w:val="en-US" w:eastAsia="zh-CN" w:bidi="ar"/>
              </w:rPr>
            </w:pPr>
            <w:r>
              <w:rPr>
                <w:rStyle w:val="16"/>
                <w:highlight w:val="none"/>
                <w:lang w:val="en-US" w:eastAsia="zh-CN" w:bidi="ar"/>
              </w:rPr>
              <w:t>（</w:t>
            </w:r>
            <w:r>
              <w:rPr>
                <w:rStyle w:val="16"/>
                <w:rFonts w:hint="eastAsia"/>
                <w:highlight w:val="none"/>
                <w:lang w:val="en-US" w:eastAsia="zh-CN" w:bidi="ar"/>
              </w:rPr>
              <w:t>5</w:t>
            </w:r>
            <w:r>
              <w:rPr>
                <w:rStyle w:val="16"/>
                <w:highlight w:val="none"/>
                <w:lang w:val="en-US" w:eastAsia="zh-CN" w:bidi="ar"/>
              </w:rPr>
              <w:t>）</w:t>
            </w:r>
            <w:r>
              <w:rPr>
                <w:rStyle w:val="16"/>
                <w:rFonts w:hint="eastAsia"/>
                <w:highlight w:val="none"/>
                <w:lang w:val="en-US" w:eastAsia="zh-CN" w:bidi="ar"/>
              </w:rPr>
              <w:t>中标人从事商业贿赂行为或其他违法违规行为的；</w:t>
            </w:r>
          </w:p>
          <w:p w14:paraId="663CC903">
            <w:pPr>
              <w:keepNext w:val="0"/>
              <w:keepLines w:val="0"/>
              <w:widowControl/>
              <w:suppressLineNumbers w:val="0"/>
              <w:jc w:val="left"/>
              <w:textAlignment w:val="center"/>
              <w:rPr>
                <w:rStyle w:val="16"/>
                <w:highlight w:val="none"/>
                <w:lang w:val="en-US" w:eastAsia="zh-CN" w:bidi="ar"/>
              </w:rPr>
            </w:pPr>
            <w:r>
              <w:rPr>
                <w:rStyle w:val="16"/>
                <w:highlight w:val="none"/>
                <w:lang w:val="en-US" w:eastAsia="zh-CN" w:bidi="ar"/>
              </w:rPr>
              <w:t>（</w:t>
            </w:r>
            <w:r>
              <w:rPr>
                <w:rStyle w:val="16"/>
                <w:rFonts w:hint="eastAsia"/>
                <w:highlight w:val="none"/>
                <w:lang w:val="en-US" w:eastAsia="zh-CN" w:bidi="ar"/>
              </w:rPr>
              <w:t>6</w:t>
            </w:r>
            <w:r>
              <w:rPr>
                <w:rStyle w:val="16"/>
                <w:highlight w:val="none"/>
                <w:lang w:val="en-US" w:eastAsia="zh-CN" w:bidi="ar"/>
              </w:rPr>
              <w:t>）</w:t>
            </w:r>
            <w:r>
              <w:rPr>
                <w:rStyle w:val="16"/>
                <w:rFonts w:hint="eastAsia"/>
                <w:highlight w:val="none"/>
                <w:lang w:val="en-US" w:eastAsia="zh-CN" w:bidi="ar"/>
              </w:rPr>
              <w:t>中标人出现歇业、停业、被吊销营业执照或被裁定进入破产程序等情形，且未提前1个月书面通知采购人的；</w:t>
            </w:r>
          </w:p>
          <w:p w14:paraId="54CC0A7E">
            <w:pPr>
              <w:keepNext w:val="0"/>
              <w:keepLines w:val="0"/>
              <w:widowControl/>
              <w:suppressLineNumbers w:val="0"/>
              <w:jc w:val="left"/>
              <w:textAlignment w:val="center"/>
              <w:rPr>
                <w:rStyle w:val="16"/>
                <w:highlight w:val="none"/>
                <w:lang w:val="en-US" w:eastAsia="zh-CN" w:bidi="ar"/>
              </w:rPr>
            </w:pPr>
            <w:r>
              <w:rPr>
                <w:rStyle w:val="16"/>
                <w:rFonts w:hint="eastAsia"/>
                <w:highlight w:val="none"/>
                <w:lang w:val="en-US" w:eastAsia="zh-CN" w:bidi="ar"/>
              </w:rPr>
              <w:t>（7）如采购人对项目进行履约服务评价，中标人的履约服务评价结果为不合格的；</w:t>
            </w:r>
          </w:p>
          <w:p w14:paraId="15135212">
            <w:pPr>
              <w:widowControl/>
              <w:ind w:firstLine="210" w:firstLineChars="100"/>
              <w:rPr>
                <w:rFonts w:hint="eastAsia" w:ascii="宋体" w:hAnsi="宋体" w:cs="宋体"/>
                <w:kern w:val="0"/>
                <w:szCs w:val="21"/>
                <w:highlight w:val="none"/>
                <w:vertAlign w:val="baseline"/>
              </w:rPr>
            </w:pPr>
            <w:r>
              <w:rPr>
                <w:rStyle w:val="16"/>
                <w:rFonts w:hint="eastAsia"/>
                <w:highlight w:val="none"/>
                <w:lang w:val="en-US" w:eastAsia="zh-CN" w:bidi="ar"/>
              </w:rPr>
              <w:t>（8）法律规定的或本合同约定的其他采购人有权单方解除/终止合同的情形。</w:t>
            </w:r>
          </w:p>
        </w:tc>
        <w:tc>
          <w:tcPr>
            <w:tcW w:w="1800" w:type="dxa"/>
            <w:noWrap w:val="0"/>
            <w:vAlign w:val="center"/>
          </w:tcPr>
          <w:p w14:paraId="26786E18">
            <w:pPr>
              <w:widowControl/>
              <w:ind w:firstLine="210" w:firstLineChars="100"/>
              <w:rPr>
                <w:rStyle w:val="16"/>
                <w:rFonts w:hint="eastAsia"/>
                <w:highlight w:val="none"/>
                <w:lang w:val="en-US" w:eastAsia="zh-CN" w:bidi="ar"/>
              </w:rPr>
            </w:pPr>
          </w:p>
        </w:tc>
        <w:tc>
          <w:tcPr>
            <w:tcW w:w="1233" w:type="dxa"/>
            <w:noWrap w:val="0"/>
            <w:vAlign w:val="center"/>
          </w:tcPr>
          <w:p w14:paraId="14C34399">
            <w:pPr>
              <w:widowControl/>
              <w:ind w:firstLine="210" w:firstLineChars="100"/>
              <w:rPr>
                <w:rStyle w:val="16"/>
                <w:rFonts w:hint="eastAsia"/>
                <w:highlight w:val="none"/>
                <w:lang w:val="en-US" w:eastAsia="zh-CN" w:bidi="ar"/>
              </w:rPr>
            </w:pPr>
          </w:p>
        </w:tc>
      </w:tr>
      <w:tr w14:paraId="135E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49" w:type="dxa"/>
            <w:vMerge w:val="continue"/>
            <w:noWrap w:val="0"/>
            <w:vAlign w:val="top"/>
          </w:tcPr>
          <w:p w14:paraId="79A2534F">
            <w:pPr>
              <w:rPr>
                <w:rFonts w:hint="eastAsia" w:ascii="宋体" w:hAnsi="宋体" w:cs="宋体"/>
                <w:kern w:val="0"/>
                <w:szCs w:val="21"/>
                <w:highlight w:val="none"/>
                <w:vertAlign w:val="baseline"/>
              </w:rPr>
            </w:pPr>
          </w:p>
        </w:tc>
        <w:tc>
          <w:tcPr>
            <w:tcW w:w="727" w:type="dxa"/>
            <w:noWrap w:val="0"/>
            <w:vAlign w:val="center"/>
          </w:tcPr>
          <w:p w14:paraId="29D85EDB">
            <w:pPr>
              <w:widowControl/>
              <w:jc w:val="center"/>
              <w:rPr>
                <w:rFonts w:hint="eastAsia" w:ascii="宋体" w:hAnsi="宋体" w:cs="宋体"/>
                <w:kern w:val="0"/>
                <w:szCs w:val="21"/>
                <w:highlight w:val="none"/>
                <w:vertAlign w:val="baseline"/>
              </w:rPr>
            </w:pPr>
            <w:r>
              <w:rPr>
                <w:rFonts w:hint="eastAsia" w:ascii="宋体" w:hAnsi="宋体" w:cs="宋体"/>
                <w:kern w:val="0"/>
                <w:szCs w:val="21"/>
                <w:highlight w:val="none"/>
                <w:lang w:val="en-US" w:eastAsia="zh-CN"/>
              </w:rPr>
              <w:t>5</w:t>
            </w:r>
            <w:r>
              <w:rPr>
                <w:rFonts w:hint="eastAsia" w:ascii="宋体" w:hAnsi="宋体" w:cs="宋体"/>
                <w:kern w:val="0"/>
                <w:szCs w:val="21"/>
                <w:highlight w:val="none"/>
              </w:rPr>
              <w:t>.3</w:t>
            </w:r>
          </w:p>
        </w:tc>
        <w:tc>
          <w:tcPr>
            <w:tcW w:w="3711" w:type="dxa"/>
            <w:noWrap w:val="0"/>
            <w:vAlign w:val="center"/>
          </w:tcPr>
          <w:p w14:paraId="47F8E726">
            <w:pPr>
              <w:widowControl/>
              <w:rPr>
                <w:rFonts w:hint="eastAsia" w:ascii="宋体" w:hAnsi="宋体" w:cs="宋体"/>
                <w:kern w:val="0"/>
                <w:szCs w:val="21"/>
                <w:highlight w:val="none"/>
                <w:vertAlign w:val="baseline"/>
              </w:rPr>
            </w:pPr>
            <w:r>
              <w:rPr>
                <w:rStyle w:val="16"/>
                <w:highlight w:val="none"/>
                <w:lang w:val="en-US" w:eastAsia="zh-CN" w:bidi="ar"/>
              </w:rPr>
              <w:t>中标人在承担上述一项或多项违约责任后，仍应继续履行合同规定的义务（采购人解除合同的除外）。采购人未能及时追究中标人的任何一项违约责任并不表明采购人放弃追究中标人该项或其他违约责任。</w:t>
            </w:r>
          </w:p>
        </w:tc>
        <w:tc>
          <w:tcPr>
            <w:tcW w:w="1800" w:type="dxa"/>
            <w:noWrap w:val="0"/>
            <w:vAlign w:val="center"/>
          </w:tcPr>
          <w:p w14:paraId="1073966D">
            <w:pPr>
              <w:widowControl/>
              <w:rPr>
                <w:rStyle w:val="16"/>
                <w:highlight w:val="none"/>
                <w:lang w:val="en-US" w:eastAsia="zh-CN" w:bidi="ar"/>
              </w:rPr>
            </w:pPr>
          </w:p>
        </w:tc>
        <w:tc>
          <w:tcPr>
            <w:tcW w:w="1233" w:type="dxa"/>
            <w:noWrap w:val="0"/>
            <w:vAlign w:val="center"/>
          </w:tcPr>
          <w:p w14:paraId="1E70C8EE">
            <w:pPr>
              <w:widowControl/>
              <w:rPr>
                <w:rStyle w:val="16"/>
                <w:highlight w:val="none"/>
                <w:lang w:val="en-US" w:eastAsia="zh-CN" w:bidi="ar"/>
              </w:rPr>
            </w:pPr>
          </w:p>
        </w:tc>
      </w:tr>
      <w:tr w14:paraId="68675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49" w:type="dxa"/>
            <w:vMerge w:val="continue"/>
            <w:noWrap w:val="0"/>
            <w:vAlign w:val="top"/>
          </w:tcPr>
          <w:p w14:paraId="2B360730">
            <w:pPr>
              <w:rPr>
                <w:rFonts w:hint="eastAsia" w:ascii="宋体" w:hAnsi="宋体" w:cs="宋体"/>
                <w:kern w:val="0"/>
                <w:szCs w:val="21"/>
                <w:highlight w:val="none"/>
                <w:vertAlign w:val="baseline"/>
              </w:rPr>
            </w:pPr>
          </w:p>
        </w:tc>
        <w:tc>
          <w:tcPr>
            <w:tcW w:w="727" w:type="dxa"/>
            <w:noWrap w:val="0"/>
            <w:vAlign w:val="center"/>
          </w:tcPr>
          <w:p w14:paraId="1208C4F1">
            <w:pPr>
              <w:widowControl/>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5.4</w:t>
            </w:r>
          </w:p>
        </w:tc>
        <w:tc>
          <w:tcPr>
            <w:tcW w:w="3711" w:type="dxa"/>
            <w:noWrap w:val="0"/>
            <w:vAlign w:val="center"/>
          </w:tcPr>
          <w:p w14:paraId="54CCC7C1">
            <w:pPr>
              <w:widowControl/>
              <w:rPr>
                <w:rFonts w:hint="eastAsia" w:ascii="宋体" w:hAnsi="宋体"/>
                <w:color w:val="FF0000"/>
                <w:spacing w:val="-3"/>
                <w:szCs w:val="21"/>
                <w:highlight w:val="none"/>
              </w:rPr>
            </w:pPr>
            <w:r>
              <w:rPr>
                <w:rStyle w:val="16"/>
                <w:highlight w:val="none"/>
                <w:lang w:val="en-US" w:eastAsia="zh-CN" w:bidi="ar"/>
              </w:rPr>
              <w:t>除合同已有约定外，中标人有其他不履行或不适当履行合同义务的情形，经采购人【</w:t>
            </w:r>
            <w:r>
              <w:rPr>
                <w:rStyle w:val="17"/>
                <w:rFonts w:eastAsia="宋体"/>
                <w:highlight w:val="none"/>
                <w:lang w:val="en-US" w:eastAsia="zh-CN" w:bidi="ar"/>
              </w:rPr>
              <w:t>2</w:t>
            </w:r>
            <w:r>
              <w:rPr>
                <w:rStyle w:val="16"/>
                <w:highlight w:val="none"/>
                <w:lang w:val="en-US" w:eastAsia="zh-CN" w:bidi="ar"/>
              </w:rPr>
              <w:t>】次催促仍未有效改正的，采购人有权单方解除</w:t>
            </w:r>
            <w:r>
              <w:rPr>
                <w:rStyle w:val="17"/>
                <w:rFonts w:eastAsia="宋体"/>
                <w:highlight w:val="none"/>
                <w:lang w:val="en-US" w:eastAsia="zh-CN" w:bidi="ar"/>
              </w:rPr>
              <w:t>/</w:t>
            </w:r>
            <w:r>
              <w:rPr>
                <w:rStyle w:val="16"/>
                <w:highlight w:val="none"/>
                <w:lang w:val="en-US" w:eastAsia="zh-CN" w:bidi="ar"/>
              </w:rPr>
              <w:t>终止合同，中标人应在收到采购人发出的解除</w:t>
            </w:r>
            <w:r>
              <w:rPr>
                <w:rStyle w:val="17"/>
                <w:rFonts w:eastAsia="宋体"/>
                <w:highlight w:val="none"/>
                <w:lang w:val="en-US" w:eastAsia="zh-CN" w:bidi="ar"/>
              </w:rPr>
              <w:t>/</w:t>
            </w:r>
            <w:r>
              <w:rPr>
                <w:rStyle w:val="16"/>
                <w:highlight w:val="none"/>
                <w:lang w:val="en-US" w:eastAsia="zh-CN" w:bidi="ar"/>
              </w:rPr>
              <w:t>终止合同通知后【</w:t>
            </w:r>
            <w:r>
              <w:rPr>
                <w:rStyle w:val="17"/>
                <w:rFonts w:eastAsia="宋体"/>
                <w:highlight w:val="none"/>
                <w:lang w:val="en-US" w:eastAsia="zh-CN" w:bidi="ar"/>
              </w:rPr>
              <w:t>5</w:t>
            </w:r>
            <w:r>
              <w:rPr>
                <w:rStyle w:val="16"/>
                <w:highlight w:val="none"/>
                <w:lang w:val="en-US" w:eastAsia="zh-CN" w:bidi="ar"/>
              </w:rPr>
              <w:t>】天内无条件退回采购人已支付的全部款项，按合同总价的【</w:t>
            </w:r>
            <w:r>
              <w:rPr>
                <w:rStyle w:val="17"/>
                <w:rFonts w:eastAsia="宋体"/>
                <w:highlight w:val="none"/>
                <w:lang w:val="en-US" w:eastAsia="zh-CN" w:bidi="ar"/>
              </w:rPr>
              <w:t>10</w:t>
            </w:r>
            <w:r>
              <w:rPr>
                <w:rStyle w:val="16"/>
                <w:highlight w:val="none"/>
                <w:lang w:val="en-US" w:eastAsia="zh-CN" w:bidi="ar"/>
              </w:rPr>
              <w:t>】</w:t>
            </w:r>
            <w:r>
              <w:rPr>
                <w:rStyle w:val="17"/>
                <w:rFonts w:eastAsia="宋体"/>
                <w:highlight w:val="none"/>
                <w:lang w:val="en-US" w:eastAsia="zh-CN" w:bidi="ar"/>
              </w:rPr>
              <w:t>%</w:t>
            </w:r>
            <w:r>
              <w:rPr>
                <w:rStyle w:val="16"/>
                <w:highlight w:val="none"/>
                <w:lang w:val="en-US" w:eastAsia="zh-CN" w:bidi="ar"/>
              </w:rPr>
              <w:t>向采购人支付违约金，并对采购人遭受的损失进行赔偿。</w:t>
            </w:r>
          </w:p>
        </w:tc>
        <w:tc>
          <w:tcPr>
            <w:tcW w:w="1800" w:type="dxa"/>
            <w:noWrap w:val="0"/>
            <w:vAlign w:val="center"/>
          </w:tcPr>
          <w:p w14:paraId="025EBB2D">
            <w:pPr>
              <w:widowControl/>
              <w:rPr>
                <w:rStyle w:val="16"/>
                <w:highlight w:val="none"/>
                <w:lang w:val="en-US" w:eastAsia="zh-CN" w:bidi="ar"/>
              </w:rPr>
            </w:pPr>
          </w:p>
        </w:tc>
        <w:tc>
          <w:tcPr>
            <w:tcW w:w="1233" w:type="dxa"/>
            <w:noWrap w:val="0"/>
            <w:vAlign w:val="center"/>
          </w:tcPr>
          <w:p w14:paraId="475C83A6">
            <w:pPr>
              <w:widowControl/>
              <w:rPr>
                <w:rStyle w:val="16"/>
                <w:highlight w:val="none"/>
                <w:lang w:val="en-US" w:eastAsia="zh-CN" w:bidi="ar"/>
              </w:rPr>
            </w:pPr>
          </w:p>
        </w:tc>
      </w:tr>
      <w:tr w14:paraId="6595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49" w:type="dxa"/>
            <w:vMerge w:val="continue"/>
            <w:noWrap w:val="0"/>
            <w:vAlign w:val="top"/>
          </w:tcPr>
          <w:p w14:paraId="5EE61EC8">
            <w:pPr>
              <w:rPr>
                <w:rFonts w:hint="eastAsia" w:ascii="宋体" w:hAnsi="宋体" w:cs="宋体"/>
                <w:kern w:val="0"/>
                <w:szCs w:val="21"/>
                <w:highlight w:val="none"/>
                <w:vertAlign w:val="baseline"/>
              </w:rPr>
            </w:pPr>
          </w:p>
        </w:tc>
        <w:tc>
          <w:tcPr>
            <w:tcW w:w="727" w:type="dxa"/>
            <w:noWrap w:val="0"/>
            <w:vAlign w:val="center"/>
          </w:tcPr>
          <w:p w14:paraId="17795B14">
            <w:pPr>
              <w:widowControl/>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5.5</w:t>
            </w:r>
          </w:p>
        </w:tc>
        <w:tc>
          <w:tcPr>
            <w:tcW w:w="3711" w:type="dxa"/>
            <w:noWrap w:val="0"/>
            <w:vAlign w:val="center"/>
          </w:tcPr>
          <w:p w14:paraId="3B80CF2B">
            <w:pPr>
              <w:widowControl/>
              <w:rPr>
                <w:rFonts w:hint="eastAsia" w:ascii="宋体" w:hAnsi="宋体"/>
                <w:color w:val="FF0000"/>
                <w:spacing w:val="-3"/>
                <w:szCs w:val="21"/>
                <w:highlight w:val="none"/>
              </w:rPr>
            </w:pPr>
            <w:r>
              <w:rPr>
                <w:rStyle w:val="16"/>
                <w:highlight w:val="none"/>
                <w:lang w:val="en-US" w:eastAsia="zh-CN" w:bidi="ar"/>
              </w:rPr>
              <w:t>因采购人维权向中标人追偿产生的律师费、诉讼费、保全费、交通费、差旅费、鉴定费等等均由中标人承担。</w:t>
            </w:r>
          </w:p>
        </w:tc>
        <w:tc>
          <w:tcPr>
            <w:tcW w:w="1800" w:type="dxa"/>
            <w:noWrap w:val="0"/>
            <w:vAlign w:val="center"/>
          </w:tcPr>
          <w:p w14:paraId="19525EEB">
            <w:pPr>
              <w:widowControl/>
              <w:rPr>
                <w:rStyle w:val="16"/>
                <w:highlight w:val="none"/>
                <w:lang w:val="en-US" w:eastAsia="zh-CN" w:bidi="ar"/>
              </w:rPr>
            </w:pPr>
          </w:p>
        </w:tc>
        <w:tc>
          <w:tcPr>
            <w:tcW w:w="1233" w:type="dxa"/>
            <w:noWrap w:val="0"/>
            <w:vAlign w:val="center"/>
          </w:tcPr>
          <w:p w14:paraId="1A3EDF9D">
            <w:pPr>
              <w:widowControl/>
              <w:rPr>
                <w:rStyle w:val="16"/>
                <w:highlight w:val="none"/>
                <w:lang w:val="en-US" w:eastAsia="zh-CN" w:bidi="ar"/>
              </w:rPr>
            </w:pPr>
          </w:p>
        </w:tc>
      </w:tr>
      <w:tr w14:paraId="68C97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049" w:type="dxa"/>
            <w:noWrap w:val="0"/>
            <w:vAlign w:val="top"/>
          </w:tcPr>
          <w:p w14:paraId="313775B3">
            <w:pPr>
              <w:rPr>
                <w:rFonts w:hint="eastAsia" w:ascii="宋体" w:hAnsi="宋体" w:eastAsia="宋体" w:cs="宋体"/>
                <w:kern w:val="0"/>
                <w:szCs w:val="21"/>
                <w:highlight w:val="none"/>
                <w:vertAlign w:val="baseline"/>
                <w:lang w:val="en-US" w:eastAsia="zh-CN"/>
              </w:rPr>
            </w:pPr>
            <w:r>
              <w:rPr>
                <w:rFonts w:hint="eastAsia" w:ascii="宋体" w:hAnsi="宋体" w:cs="宋体"/>
                <w:kern w:val="0"/>
                <w:szCs w:val="21"/>
                <w:highlight w:val="none"/>
                <w:vertAlign w:val="baseline"/>
                <w:lang w:val="en-US" w:eastAsia="zh-CN"/>
              </w:rPr>
              <w:t>6.</w:t>
            </w:r>
            <w:r>
              <w:rPr>
                <w:rFonts w:hint="eastAsia" w:ascii="宋体" w:hAnsi="宋体" w:eastAsia="宋体" w:cs="宋体"/>
                <w:i w:val="0"/>
                <w:iCs w:val="0"/>
                <w:color w:val="000000"/>
                <w:kern w:val="0"/>
                <w:sz w:val="21"/>
                <w:szCs w:val="21"/>
                <w:highlight w:val="none"/>
                <w:u w:val="none"/>
                <w:vertAlign w:val="baseline"/>
                <w:lang w:val="en-US" w:eastAsia="zh-CN" w:bidi="ar"/>
              </w:rPr>
              <w:t>报价要求</w:t>
            </w:r>
          </w:p>
        </w:tc>
        <w:tc>
          <w:tcPr>
            <w:tcW w:w="727" w:type="dxa"/>
            <w:noWrap w:val="0"/>
            <w:vAlign w:val="center"/>
          </w:tcPr>
          <w:p w14:paraId="08FDED8E">
            <w:pPr>
              <w:jc w:val="center"/>
              <w:rPr>
                <w:rFonts w:hint="default"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6.1</w:t>
            </w:r>
          </w:p>
        </w:tc>
        <w:tc>
          <w:tcPr>
            <w:tcW w:w="3711" w:type="dxa"/>
            <w:noWrap w:val="0"/>
            <w:vAlign w:val="center"/>
          </w:tcPr>
          <w:p w14:paraId="37E85CBC">
            <w:pPr>
              <w:keepNext w:val="0"/>
              <w:keepLines w:val="0"/>
              <w:widowControl/>
              <w:suppressLineNumbers w:val="0"/>
              <w:jc w:val="left"/>
              <w:textAlignment w:val="center"/>
              <w:rPr>
                <w:rFonts w:hint="eastAsia" w:ascii="宋体" w:hAnsi="宋体"/>
                <w:color w:val="FF0000"/>
                <w:spacing w:val="-3"/>
                <w:szCs w:val="21"/>
                <w:highlight w:val="none"/>
              </w:rPr>
            </w:pPr>
            <w:r>
              <w:rPr>
                <w:rFonts w:hint="default" w:ascii="宋体" w:hAnsi="宋体" w:cs="宋体"/>
                <w:sz w:val="22"/>
                <w:szCs w:val="22"/>
                <w:highlight w:val="none"/>
              </w:rPr>
              <w:t>投标总价是完成该项目的一切费用总和，包括设备</w:t>
            </w:r>
            <w:r>
              <w:rPr>
                <w:rFonts w:hint="eastAsia" w:ascii="宋体" w:hAnsi="宋体" w:cs="宋体"/>
                <w:sz w:val="22"/>
                <w:szCs w:val="22"/>
                <w:highlight w:val="none"/>
                <w:lang w:val="en-US" w:eastAsia="zh-CN"/>
              </w:rPr>
              <w:t>搬运</w:t>
            </w:r>
            <w:r>
              <w:rPr>
                <w:rFonts w:hint="default" w:ascii="宋体" w:hAnsi="宋体" w:cs="宋体"/>
                <w:sz w:val="22"/>
                <w:szCs w:val="22"/>
                <w:highlight w:val="none"/>
              </w:rPr>
              <w:t>费、运输费、装卸费、保险费、技术培训费、设备安装费、调试费、售后服务费、国家规定的各项税费等全部费用</w:t>
            </w:r>
            <w:r>
              <w:rPr>
                <w:rFonts w:hint="eastAsia" w:ascii="宋体" w:hAnsi="宋体" w:cs="宋体"/>
                <w:sz w:val="22"/>
                <w:szCs w:val="22"/>
                <w:highlight w:val="none"/>
                <w:lang w:eastAsia="zh-CN"/>
              </w:rPr>
              <w:t>。</w:t>
            </w:r>
          </w:p>
        </w:tc>
        <w:tc>
          <w:tcPr>
            <w:tcW w:w="1800" w:type="dxa"/>
            <w:noWrap w:val="0"/>
            <w:vAlign w:val="center"/>
          </w:tcPr>
          <w:p w14:paraId="0C38A90F">
            <w:pPr>
              <w:keepNext w:val="0"/>
              <w:keepLines w:val="0"/>
              <w:widowControl/>
              <w:suppressLineNumbers w:val="0"/>
              <w:jc w:val="left"/>
              <w:textAlignment w:val="center"/>
              <w:rPr>
                <w:rFonts w:hint="default" w:ascii="宋体" w:hAnsi="宋体" w:cs="宋体"/>
                <w:sz w:val="22"/>
                <w:szCs w:val="22"/>
                <w:highlight w:val="none"/>
              </w:rPr>
            </w:pPr>
          </w:p>
        </w:tc>
        <w:tc>
          <w:tcPr>
            <w:tcW w:w="1233" w:type="dxa"/>
            <w:noWrap w:val="0"/>
            <w:vAlign w:val="center"/>
          </w:tcPr>
          <w:p w14:paraId="71C33444">
            <w:pPr>
              <w:keepNext w:val="0"/>
              <w:keepLines w:val="0"/>
              <w:widowControl/>
              <w:suppressLineNumbers w:val="0"/>
              <w:jc w:val="left"/>
              <w:textAlignment w:val="center"/>
              <w:rPr>
                <w:rFonts w:hint="default" w:ascii="宋体" w:hAnsi="宋体" w:cs="宋体"/>
                <w:sz w:val="22"/>
                <w:szCs w:val="22"/>
                <w:highlight w:val="none"/>
              </w:rPr>
            </w:pPr>
          </w:p>
        </w:tc>
      </w:tr>
    </w:tbl>
    <w:p w14:paraId="5B8BD748">
      <w:pPr>
        <w:rPr>
          <w:rFonts w:hint="eastAsia"/>
          <w:sz w:val="24"/>
        </w:rPr>
      </w:pPr>
    </w:p>
    <w:p w14:paraId="6A823A34">
      <w:pPr>
        <w:rPr>
          <w:rFonts w:hint="eastAsia"/>
          <w:sz w:val="24"/>
        </w:rPr>
      </w:pPr>
    </w:p>
    <w:p w14:paraId="7DD32539">
      <w:pPr>
        <w:rPr>
          <w:rFonts w:hint="eastAsia"/>
          <w:sz w:val="24"/>
        </w:rPr>
      </w:pPr>
    </w:p>
    <w:p w14:paraId="2EC4437B">
      <w:pPr>
        <w:rPr>
          <w:rFonts w:hint="eastAsia"/>
          <w:sz w:val="24"/>
        </w:rPr>
      </w:pPr>
    </w:p>
    <w:p w14:paraId="1B738CD9">
      <w:pPr>
        <w:rPr>
          <w:rFonts w:hint="eastAsia"/>
          <w:sz w:val="24"/>
        </w:rPr>
      </w:pPr>
      <w:r>
        <w:rPr>
          <w:rFonts w:hint="eastAsia"/>
          <w:sz w:val="24"/>
        </w:rPr>
        <w:t>备注：</w:t>
      </w:r>
    </w:p>
    <w:p w14:paraId="6002EC76">
      <w:pPr>
        <w:rPr>
          <w:b/>
          <w:bCs/>
          <w:sz w:val="24"/>
        </w:rPr>
      </w:pPr>
      <w:r>
        <w:rPr>
          <w:rFonts w:hint="eastAsia" w:ascii="宋体" w:hAnsi="宋体" w:cs="宋体"/>
          <w:b/>
          <w:bCs/>
          <w:color w:val="333333"/>
          <w:kern w:val="0"/>
          <w:sz w:val="24"/>
          <w:szCs w:val="24"/>
          <w:lang w:val="en-US" w:eastAsia="zh-CN"/>
        </w:rPr>
        <w:t>1</w:t>
      </w:r>
      <w:r>
        <w:rPr>
          <w:rFonts w:hint="eastAsia"/>
          <w:b/>
          <w:bCs/>
          <w:sz w:val="24"/>
        </w:rPr>
        <w:t>、“投标</w:t>
      </w:r>
      <w:r>
        <w:rPr>
          <w:rFonts w:hint="eastAsia"/>
          <w:b/>
          <w:bCs/>
          <w:sz w:val="24"/>
          <w:lang w:val="en-US" w:eastAsia="zh-CN"/>
        </w:rPr>
        <w:t>商务条款</w:t>
      </w:r>
      <w:r>
        <w:rPr>
          <w:rFonts w:hint="eastAsia"/>
          <w:b/>
          <w:bCs/>
          <w:sz w:val="24"/>
        </w:rPr>
        <w:t>”一栏必须一一对照“招标</w:t>
      </w:r>
      <w:r>
        <w:rPr>
          <w:rFonts w:hint="eastAsia"/>
          <w:b/>
          <w:bCs/>
          <w:sz w:val="24"/>
          <w:lang w:val="en-US" w:eastAsia="zh-CN"/>
        </w:rPr>
        <w:t>商务条款</w:t>
      </w:r>
      <w:r>
        <w:rPr>
          <w:rFonts w:hint="eastAsia"/>
          <w:b/>
          <w:bCs/>
          <w:sz w:val="24"/>
        </w:rPr>
        <w:t>”，详细填写投标人具体响应情况。</w:t>
      </w:r>
    </w:p>
    <w:p w14:paraId="7F77C865">
      <w:pPr>
        <w:rPr>
          <w:b/>
          <w:sz w:val="24"/>
        </w:rPr>
      </w:pPr>
      <w:r>
        <w:rPr>
          <w:rFonts w:hint="eastAsia"/>
          <w:b/>
          <w:bCs/>
          <w:sz w:val="24"/>
          <w:lang w:val="en-US" w:eastAsia="zh-CN"/>
        </w:rPr>
        <w:t>2</w:t>
      </w:r>
      <w:r>
        <w:rPr>
          <w:rFonts w:hint="eastAsia"/>
          <w:b/>
          <w:bCs/>
          <w:sz w:val="24"/>
        </w:rPr>
        <w:t>、“偏离情况”一栏如实填写“正偏离”、“负偏离”或“无偏离”，其中：“正偏离”表示</w:t>
      </w:r>
      <w:r>
        <w:rPr>
          <w:rFonts w:hint="eastAsia"/>
          <w:b/>
          <w:sz w:val="24"/>
        </w:rPr>
        <w:t>“投标响应优于招标</w:t>
      </w:r>
      <w:r>
        <w:rPr>
          <w:rFonts w:hint="eastAsia"/>
          <w:b/>
          <w:sz w:val="24"/>
          <w:lang w:val="en-US" w:eastAsia="zh-CN"/>
        </w:rPr>
        <w:t>商务</w:t>
      </w:r>
      <w:r>
        <w:rPr>
          <w:rFonts w:hint="eastAsia"/>
          <w:b/>
          <w:sz w:val="24"/>
        </w:rPr>
        <w:t>要求”，“负偏离”表示“投标响应不满足招标</w:t>
      </w:r>
      <w:r>
        <w:rPr>
          <w:rFonts w:hint="eastAsia"/>
          <w:b/>
          <w:sz w:val="24"/>
          <w:lang w:val="en-US" w:eastAsia="zh-CN"/>
        </w:rPr>
        <w:t>商务</w:t>
      </w:r>
      <w:r>
        <w:rPr>
          <w:rFonts w:hint="eastAsia"/>
          <w:b/>
          <w:sz w:val="24"/>
        </w:rPr>
        <w:t>要求”，“无偏离”表示“投标响应与招标</w:t>
      </w:r>
      <w:r>
        <w:rPr>
          <w:rFonts w:hint="eastAsia"/>
          <w:b/>
          <w:sz w:val="24"/>
          <w:lang w:val="en-US" w:eastAsia="zh-CN"/>
        </w:rPr>
        <w:t>商务</w:t>
      </w:r>
      <w:r>
        <w:rPr>
          <w:rFonts w:hint="eastAsia"/>
          <w:b/>
          <w:sz w:val="24"/>
        </w:rPr>
        <w:t>要求一致”。“投标</w:t>
      </w:r>
      <w:r>
        <w:rPr>
          <w:rFonts w:hint="eastAsia"/>
          <w:b/>
          <w:sz w:val="24"/>
          <w:lang w:val="en-US" w:eastAsia="zh-CN"/>
        </w:rPr>
        <w:t>商务条款</w:t>
      </w:r>
      <w:r>
        <w:rPr>
          <w:rFonts w:hint="eastAsia"/>
          <w:b/>
          <w:sz w:val="24"/>
        </w:rPr>
        <w:t>”对比“招标</w:t>
      </w:r>
      <w:r>
        <w:rPr>
          <w:rFonts w:hint="eastAsia"/>
          <w:b/>
          <w:sz w:val="24"/>
          <w:lang w:val="en-US" w:eastAsia="zh-CN"/>
        </w:rPr>
        <w:t>商务</w:t>
      </w:r>
      <w:r>
        <w:rPr>
          <w:rFonts w:hint="eastAsia"/>
          <w:b/>
          <w:sz w:val="24"/>
        </w:rPr>
        <w:t>要求”存在响应不全（包括未响应整项招标</w:t>
      </w:r>
      <w:r>
        <w:rPr>
          <w:rFonts w:hint="eastAsia"/>
          <w:b/>
          <w:sz w:val="24"/>
          <w:lang w:val="en-US" w:eastAsia="zh-CN"/>
        </w:rPr>
        <w:t>商务</w:t>
      </w:r>
      <w:r>
        <w:rPr>
          <w:rFonts w:hint="eastAsia"/>
          <w:b/>
          <w:sz w:val="24"/>
        </w:rPr>
        <w:t>要求或者未响应一项招标</w:t>
      </w:r>
      <w:r>
        <w:rPr>
          <w:rFonts w:hint="eastAsia"/>
          <w:b/>
          <w:sz w:val="24"/>
          <w:lang w:val="en-US" w:eastAsia="zh-CN"/>
        </w:rPr>
        <w:t>商务</w:t>
      </w:r>
      <w:r>
        <w:rPr>
          <w:rFonts w:hint="eastAsia"/>
          <w:b/>
          <w:sz w:val="24"/>
        </w:rPr>
        <w:t>要求的部分内容），均视为“负偏离”。</w:t>
      </w:r>
    </w:p>
    <w:p w14:paraId="5FD5AFC9">
      <w:pPr>
        <w:rPr>
          <w:sz w:val="24"/>
        </w:rPr>
      </w:pPr>
    </w:p>
    <w:p w14:paraId="7C1A0ABA">
      <w:pPr>
        <w:spacing w:line="580" w:lineRule="exact"/>
        <w:ind w:firstLine="480" w:firstLineChars="200"/>
        <w:rPr>
          <w:rFonts w:hint="default" w:ascii="宋体" w:hAnsi="宋体" w:cs="宋体"/>
          <w:color w:val="333333"/>
          <w:kern w:val="0"/>
          <w:sz w:val="24"/>
          <w:szCs w:val="24"/>
          <w:lang w:val="en-US" w:eastAsia="zh-CN"/>
        </w:rPr>
      </w:pPr>
      <w:r>
        <w:rPr>
          <w:rFonts w:hint="default" w:cs="仿宋" w:asciiTheme="minorEastAsia" w:hAnsiTheme="minorEastAsia" w:eastAsiaTheme="minorEastAsia"/>
          <w:sz w:val="24"/>
          <w:szCs w:val="24"/>
          <w:lang w:val="en-US" w:eastAsia="zh-CN"/>
        </w:rPr>
        <w:br w:type="page"/>
      </w:r>
    </w:p>
    <w:p w14:paraId="5323F316">
      <w:pPr>
        <w:pStyle w:val="3"/>
        <w:bidi w:val="0"/>
        <w:rPr>
          <w:rFonts w:hint="eastAsia"/>
          <w:color w:val="FF0000"/>
          <w:lang w:val="en-US" w:eastAsia="zh-CN"/>
        </w:rPr>
      </w:pPr>
      <w:r>
        <w:rPr>
          <w:rFonts w:hint="eastAsia"/>
          <w:lang w:val="en-US" w:eastAsia="zh-CN"/>
        </w:rPr>
        <w:t>八、</w:t>
      </w:r>
      <w:r>
        <w:rPr>
          <w:rFonts w:hint="eastAsia"/>
        </w:rPr>
        <w:t>《诚信承诺函》</w:t>
      </w:r>
      <w:r>
        <w:rPr>
          <w:rFonts w:hint="eastAsia"/>
          <w:color w:val="FF0000"/>
          <w:lang w:eastAsia="zh-CN"/>
        </w:rPr>
        <w:t>（</w:t>
      </w:r>
      <w:r>
        <w:rPr>
          <w:rFonts w:hint="eastAsia"/>
          <w:color w:val="FF0000"/>
          <w:lang w:val="en-US" w:eastAsia="zh-CN"/>
        </w:rPr>
        <w:t>加盖公章</w:t>
      </w:r>
      <w:r>
        <w:rPr>
          <w:rFonts w:hint="eastAsia"/>
          <w:color w:val="FF0000"/>
          <w:lang w:eastAsia="zh-CN"/>
        </w:rPr>
        <w:t>）</w:t>
      </w:r>
    </w:p>
    <w:p w14:paraId="46037F80">
      <w:pPr>
        <w:widowControl/>
        <w:shd w:val="clear" w:color="auto" w:fill="FFFFFF"/>
        <w:spacing w:line="360" w:lineRule="auto"/>
        <w:jc w:val="left"/>
        <w:rPr>
          <w:rFonts w:hint="eastAsia" w:ascii="宋体" w:hAnsi="宋体" w:cs="宋体"/>
          <w:color w:val="333333"/>
          <w:kern w:val="0"/>
          <w:sz w:val="24"/>
          <w:szCs w:val="24"/>
          <w:lang w:val="en-US" w:eastAsia="zh-CN"/>
        </w:rPr>
      </w:pPr>
      <w:r>
        <w:rPr>
          <w:rFonts w:hint="eastAsia" w:ascii="宋体" w:hAnsi="宋体" w:cs="宋体"/>
          <w:color w:val="333333"/>
          <w:kern w:val="0"/>
          <w:sz w:val="24"/>
          <w:szCs w:val="24"/>
          <w:lang w:val="en-US" w:eastAsia="zh-CN"/>
        </w:rPr>
        <w:t>中山大学附属第七医院（深圳）：</w:t>
      </w:r>
    </w:p>
    <w:p w14:paraId="092FD9D4">
      <w:pPr>
        <w:widowControl/>
        <w:shd w:val="clear" w:color="auto" w:fill="FFFFFF"/>
        <w:spacing w:line="360" w:lineRule="auto"/>
        <w:ind w:firstLine="480"/>
        <w:jc w:val="left"/>
        <w:rPr>
          <w:rFonts w:hint="eastAsia" w:ascii="宋体" w:hAnsi="宋体" w:cs="宋体"/>
          <w:color w:val="333333"/>
          <w:kern w:val="0"/>
          <w:sz w:val="24"/>
          <w:szCs w:val="24"/>
        </w:rPr>
      </w:pPr>
      <w:r>
        <w:rPr>
          <w:rFonts w:hint="eastAsia" w:ascii="宋体" w:hAnsi="宋体" w:cs="宋体"/>
          <w:color w:val="333333"/>
          <w:kern w:val="0"/>
          <w:sz w:val="24"/>
          <w:szCs w:val="24"/>
        </w:rPr>
        <w:t>本公司参与本项目投标前三年内，在经营活动中没有重大违法记录；参与本项目政府采购活动时不存在被有关部门禁止参与政府采购活动且在有效期内的情况；本公司具备《中华人民共和国政府</w:t>
      </w:r>
      <w:bookmarkStart w:id="4" w:name="_GoBack"/>
      <w:bookmarkEnd w:id="4"/>
      <w:r>
        <w:rPr>
          <w:rFonts w:hint="eastAsia" w:ascii="宋体" w:hAnsi="宋体" w:cs="宋体"/>
          <w:color w:val="333333"/>
          <w:kern w:val="0"/>
          <w:sz w:val="24"/>
          <w:szCs w:val="24"/>
        </w:rPr>
        <w:t>采购法》第二十二条第一款的条件；本公司未被列入失信被执行人、重大税收违法案件当事人名单、政府采购严重违法失信行为记录名单；本公司不围标、不串标。</w:t>
      </w:r>
    </w:p>
    <w:p w14:paraId="0DCD287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sz w:val="24"/>
          <w:szCs w:val="32"/>
          <w:lang w:val="en-US" w:eastAsia="zh-CN"/>
        </w:rPr>
      </w:pPr>
    </w:p>
    <w:p w14:paraId="2831C15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sz w:val="24"/>
          <w:szCs w:val="32"/>
          <w:lang w:val="en-US" w:eastAsia="zh-CN"/>
        </w:rPr>
      </w:pPr>
    </w:p>
    <w:p w14:paraId="17916D7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sz w:val="24"/>
          <w:szCs w:val="32"/>
          <w:highlight w:val="yellow"/>
          <w:lang w:val="en-US" w:eastAsia="zh-CN"/>
        </w:rPr>
      </w:pPr>
      <w:r>
        <w:rPr>
          <w:rFonts w:hint="eastAsia"/>
          <w:sz w:val="24"/>
          <w:szCs w:val="32"/>
          <w:highlight w:val="yellow"/>
          <w:lang w:val="en-US" w:eastAsia="zh-CN"/>
        </w:rPr>
        <w:t>XX公司（盖章）</w:t>
      </w:r>
    </w:p>
    <w:p w14:paraId="35B21ED6">
      <w:pPr>
        <w:widowControl/>
        <w:shd w:val="clear" w:color="auto" w:fill="FFFFFF"/>
        <w:spacing w:line="360" w:lineRule="auto"/>
        <w:ind w:firstLine="480"/>
        <w:jc w:val="right"/>
        <w:rPr>
          <w:rFonts w:hint="eastAsia" w:ascii="宋体" w:hAnsi="宋体" w:cs="宋体"/>
          <w:color w:val="333333"/>
          <w:kern w:val="0"/>
          <w:sz w:val="24"/>
          <w:szCs w:val="24"/>
          <w:highlight w:val="yellow"/>
          <w:lang w:val="en-US" w:eastAsia="zh-CN"/>
        </w:rPr>
      </w:pPr>
      <w:r>
        <w:rPr>
          <w:rFonts w:hint="eastAsia" w:ascii="宋体" w:hAnsi="宋体" w:cs="宋体"/>
          <w:color w:val="333333"/>
          <w:kern w:val="0"/>
          <w:sz w:val="24"/>
          <w:szCs w:val="24"/>
          <w:highlight w:val="yellow"/>
          <w:lang w:val="en-US" w:eastAsia="zh-CN"/>
        </w:rPr>
        <w:t>2026年9月XX日</w:t>
      </w:r>
    </w:p>
    <w:p w14:paraId="6D8F163A">
      <w:pPr>
        <w:widowControl w:val="0"/>
        <w:numPr>
          <w:ilvl w:val="0"/>
          <w:numId w:val="0"/>
        </w:numPr>
        <w:jc w:val="both"/>
        <w:rPr>
          <w:rFonts w:hint="default" w:ascii="宋体" w:hAnsi="宋体" w:cs="宋体"/>
          <w:color w:val="333333"/>
          <w:kern w:val="0"/>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13B6DE"/>
    <w:multiLevelType w:val="singleLevel"/>
    <w:tmpl w:val="AD13B6DE"/>
    <w:lvl w:ilvl="0" w:tentative="0">
      <w:start w:val="7"/>
      <w:numFmt w:val="chineseCounting"/>
      <w:suff w:val="nothing"/>
      <w:lvlText w:val="%1、"/>
      <w:lvlJc w:val="left"/>
      <w:rPr>
        <w:rFonts w:hint="eastAsia"/>
      </w:rPr>
    </w:lvl>
  </w:abstractNum>
  <w:abstractNum w:abstractNumId="1">
    <w:nsid w:val="B9358C2E"/>
    <w:multiLevelType w:val="singleLevel"/>
    <w:tmpl w:val="B9358C2E"/>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075A53"/>
    <w:rsid w:val="090C66E6"/>
    <w:rsid w:val="0D890E30"/>
    <w:rsid w:val="19CD6175"/>
    <w:rsid w:val="244E0D7D"/>
    <w:rsid w:val="27272489"/>
    <w:rsid w:val="2F7F5DD5"/>
    <w:rsid w:val="328D6125"/>
    <w:rsid w:val="33450CED"/>
    <w:rsid w:val="33DD79B6"/>
    <w:rsid w:val="3BFD66A3"/>
    <w:rsid w:val="448827F5"/>
    <w:rsid w:val="4A854500"/>
    <w:rsid w:val="526C5FBC"/>
    <w:rsid w:val="55FD3B04"/>
    <w:rsid w:val="5A015AF9"/>
    <w:rsid w:val="665877A1"/>
    <w:rsid w:val="7D7A32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4"/>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15"/>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semiHidden/>
    <w:unhideWhenUsed/>
    <w:qFormat/>
    <w:uiPriority w:val="9"/>
    <w:pPr>
      <w:keepNext/>
      <w:keepLines/>
      <w:spacing w:before="260" w:after="260" w:line="416" w:lineRule="auto"/>
      <w:outlineLvl w:val="2"/>
    </w:pPr>
    <w:rPr>
      <w:b/>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annotation text"/>
    <w:basedOn w:val="1"/>
    <w:unhideWhenUsed/>
    <w:qFormat/>
    <w:uiPriority w:val="99"/>
    <w:pPr>
      <w:jc w:val="left"/>
    </w:pPr>
  </w:style>
  <w:style w:type="paragraph" w:styleId="6">
    <w:name w:val="Body Text"/>
    <w:basedOn w:val="1"/>
    <w:next w:val="7"/>
    <w:qFormat/>
    <w:uiPriority w:val="99"/>
    <w:pPr>
      <w:spacing w:after="120"/>
    </w:pPr>
    <w:rPr>
      <w:kern w:val="0"/>
      <w:sz w:val="20"/>
    </w:rPr>
  </w:style>
  <w:style w:type="paragraph" w:styleId="7">
    <w:name w:val="Body Text 2"/>
    <w:basedOn w:val="1"/>
    <w:qFormat/>
    <w:uiPriority w:val="0"/>
    <w:pPr>
      <w:spacing w:line="360" w:lineRule="auto"/>
    </w:pPr>
    <w:rPr>
      <w:sz w:val="24"/>
    </w:rPr>
  </w:style>
  <w:style w:type="table" w:styleId="9">
    <w:name w:val="Table Gri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1">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4">
    <w:name w:val="标题 1 Char"/>
    <w:link w:val="2"/>
    <w:qFormat/>
    <w:uiPriority w:val="0"/>
    <w:rPr>
      <w:b/>
      <w:kern w:val="44"/>
      <w:sz w:val="44"/>
    </w:rPr>
  </w:style>
  <w:style w:type="character" w:customStyle="1" w:styleId="15">
    <w:name w:val="标题 2 Char"/>
    <w:link w:val="3"/>
    <w:qFormat/>
    <w:uiPriority w:val="0"/>
    <w:rPr>
      <w:rFonts w:ascii="Arial" w:hAnsi="Arial" w:eastAsia="黑体"/>
      <w:b/>
      <w:sz w:val="32"/>
    </w:rPr>
  </w:style>
  <w:style w:type="character" w:customStyle="1" w:styleId="16">
    <w:name w:val="font21"/>
    <w:basedOn w:val="10"/>
    <w:qFormat/>
    <w:uiPriority w:val="0"/>
    <w:rPr>
      <w:rFonts w:hint="eastAsia" w:ascii="宋体" w:hAnsi="宋体" w:eastAsia="宋体" w:cs="宋体"/>
      <w:color w:val="000000"/>
      <w:sz w:val="21"/>
      <w:szCs w:val="21"/>
      <w:u w:val="none"/>
    </w:rPr>
  </w:style>
  <w:style w:type="character" w:customStyle="1" w:styleId="17">
    <w:name w:val="font11"/>
    <w:basedOn w:val="10"/>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4521</Words>
  <Characters>4582</Characters>
  <Lines>0</Lines>
  <Paragraphs>0</Paragraphs>
  <TotalTime>0</TotalTime>
  <ScaleCrop>false</ScaleCrop>
  <LinksUpToDate>false</LinksUpToDate>
  <CharactersWithSpaces>5002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2025-01-21T08:07:00Z</dcterms:created>
  <dc:creator>Administrator</dc:creator>
  <cp:lastModifiedBy>中山七院姚老师）15998975173</cp:lastModifiedBy>
  <dcterms:modified xsi:type="dcterms:W3CDTF">2026-09-22T07:51:28Z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eyJoZGlkIjoiYWIyNDBhNzNiZDE1NzEwNDFhM2QwOGQ1ZjY1ODdlMzUiLCJ1c2VySWQiOiIxNTcxMzMwNTAxIn0=</vt:lpwstr>
  </property>
  <property fmtid="{D5CDD505-2E9C-101B-9397-08002B2CF9AE}" pid="4" name="ICV">
    <vt:lpwstr>F323EFF0CBA148408DC470BBC1DCDFF6_13</vt:lpwstr>
  </property>
</Properties>
</file>